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drawing>
          <wp:inline distT="0" distB="0" distL="0" distR="0">
            <wp:extent cx="2256790" cy="873125"/>
            <wp:effectExtent l="0" t="0" r="0" b="0"/>
            <wp:docPr id="1" name="SceTeb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eTebw" descr="" title=""/>
                    <pic:cNvPicPr>
                      <a:picLocks noChangeAspect="1" noChangeArrowheads="1"/>
                    </pic:cNvPicPr>
                  </pic:nvPicPr>
                  <pic:blipFill>
                    <a:blip r:embed="rId2"/>
                    <a:srcRect l="-10" t="-27" r="-10" b="-27"/>
                    <a:stretch>
                      <a:fillRect/>
                    </a:stretch>
                  </pic:blipFill>
                  <pic:spPr bwMode="auto">
                    <a:xfrm>
                      <a:off x="0" y="0"/>
                      <a:ext cx="2256790" cy="873125"/>
                    </a:xfrm>
                    <a:prstGeom prst="rect">
                      <a:avLst/>
                    </a:prstGeom>
                    <a:noFill/>
                  </pic:spPr>
                </pic:pic>
              </a:graphicData>
            </a:graphic>
          </wp:inline>
        </w:drawing>
      </w:r>
    </w:p>
    <w:p>
      <w:pPr>
        <w:pStyle w:val="Normal"/>
        <w:rPr/>
      </w:pPr>
      <w:r>
        <w:rPr/>
      </w:r>
    </w:p>
    <w:p>
      <w:pPr>
        <w:pStyle w:val="Heading"/>
        <w:rPr/>
      </w:pPr>
      <w:r>
        <w:rPr/>
        <w:t>HB 1660 ACTION ALERT</w:t>
      </w:r>
    </w:p>
    <w:p>
      <w:pPr>
        <w:pStyle w:val="Normal"/>
        <w:rPr>
          <w:b/>
          <w:bCs/>
        </w:rPr>
      </w:pPr>
      <w:r>
        <w:rPr>
          <w:b/>
          <w:bCs/>
        </w:rPr>
      </w:r>
    </w:p>
    <w:p>
      <w:pPr>
        <w:pStyle w:val="Subtitle"/>
        <w:rPr>
          <w:sz w:val="22"/>
        </w:rPr>
      </w:pPr>
      <w:r>
        <w:rPr>
          <w:sz w:val="22"/>
        </w:rPr>
        <w:t>To:</w:t>
        <w:tab/>
        <w:tab/>
        <w:t>Board Members</w:t>
      </w:r>
    </w:p>
    <w:p>
      <w:pPr>
        <w:pStyle w:val="Normal"/>
        <w:rPr>
          <w:b/>
          <w:bCs/>
          <w:sz w:val="22"/>
        </w:rPr>
      </w:pPr>
      <w:r>
        <w:rPr>
          <w:b/>
          <w:bCs/>
          <w:sz w:val="22"/>
        </w:rPr>
      </w:r>
    </w:p>
    <w:p>
      <w:pPr>
        <w:pStyle w:val="Normal"/>
        <w:rPr>
          <w:b/>
          <w:bCs/>
          <w:sz w:val="22"/>
        </w:rPr>
      </w:pPr>
      <w:r>
        <w:rPr>
          <w:b/>
          <w:bCs/>
          <w:sz w:val="22"/>
        </w:rPr>
        <w:t>From:</w:t>
        <w:tab/>
        <w:tab/>
        <w:t>Katie Dorfman, Public Policy Manager</w:t>
      </w:r>
    </w:p>
    <w:p>
      <w:pPr>
        <w:pStyle w:val="Normal"/>
        <w:rPr>
          <w:b/>
          <w:bCs/>
          <w:sz w:val="22"/>
        </w:rPr>
      </w:pPr>
      <w:r>
        <w:rPr>
          <w:b/>
          <w:bCs/>
          <w:sz w:val="22"/>
        </w:rPr>
      </w:r>
    </w:p>
    <w:p>
      <w:pPr>
        <w:pStyle w:val="Normal"/>
        <w:rPr>
          <w:b/>
          <w:bCs/>
          <w:sz w:val="22"/>
        </w:rPr>
      </w:pPr>
      <w:r>
        <w:rPr>
          <w:b/>
          <w:bCs/>
          <w:sz w:val="22"/>
        </w:rPr>
        <w:t>Date:</w:t>
        <w:tab/>
        <w:tab/>
        <w:t>April 26, 2001</w:t>
      </w:r>
    </w:p>
    <w:p>
      <w:pPr>
        <w:pStyle w:val="Normal"/>
        <w:rPr>
          <w:b/>
          <w:bCs/>
          <w:sz w:val="22"/>
        </w:rPr>
      </w:pPr>
      <w:r>
        <w:rPr>
          <w:b/>
          <w:bCs/>
          <w:sz w:val="22"/>
        </w:rPr>
      </w:r>
    </w:p>
    <w:p>
      <w:pPr>
        <w:pStyle w:val="Normal"/>
        <w:jc w:val="both"/>
        <w:rPr>
          <w:b/>
          <w:bCs/>
          <w:sz w:val="22"/>
        </w:rPr>
      </w:pPr>
      <w:r>
        <w:rPr>
          <w:b/>
          <w:bCs/>
          <w:sz w:val="22"/>
        </w:rPr>
        <w:t>HB 1660 was heard yesterday in the Urban Affairs Committee of the Texas House of Representatives.  HB 1660 will allow Houston to impose a fine up to $2000 for a violation of a municipal beautification ordinance.  Currently, a zoned Texas city can impose a maximum fine of $2000 for these types of violations simply by incorporating beautification regulations into its zoning ordinance.  Without zoning, Chapter 54 of the Texas Local Government Code limits the fine in Houston to $500.  HB 1660 levels the playing field and gives Houston the same power that zoned cities already have.  It should be noted HB 1660 is permissive language only.  It does not require Houston to impose a $2000 fine.  The amendment just gives our city council members the option to raise the fine if they feel it is in the best interest of the city to do so.</w:t>
      </w:r>
    </w:p>
    <w:p>
      <w:pPr>
        <w:pStyle w:val="Normal"/>
        <w:jc w:val="both"/>
        <w:rPr>
          <w:b/>
          <w:bCs/>
          <w:sz w:val="22"/>
        </w:rPr>
      </w:pPr>
      <w:r>
        <w:rPr>
          <w:b/>
          <w:bCs/>
          <w:sz w:val="22"/>
        </w:rPr>
      </w:r>
    </w:p>
    <w:p>
      <w:pPr>
        <w:pStyle w:val="BodyText"/>
        <w:jc w:val="both"/>
        <w:rPr>
          <w:sz w:val="22"/>
        </w:rPr>
      </w:pPr>
      <w:r>
        <w:rPr>
          <w:sz w:val="22"/>
        </w:rPr>
        <w:t>A faxed or e-mailed letter from as many supporters as possible is most influential.  We need to let these representatives know that this is an important issue to the citizens of Houston.  Please write a short note to each member of the Urban Affairs Committee (the same one will do for all) urging support of this bill, and send a copy of the letter to our office.</w:t>
      </w:r>
    </w:p>
    <w:p>
      <w:pPr>
        <w:pStyle w:val="Heading1"/>
        <w:ind w:hanging="0" w:start="0"/>
        <w:rPr>
          <w:sz w:val="22"/>
        </w:rPr>
      </w:pPr>
      <w:r>
        <w:rPr>
          <w:sz w:val="22"/>
        </w:rPr>
      </w:r>
    </w:p>
    <w:p>
      <w:pPr>
        <w:pStyle w:val="Heading1"/>
        <w:ind w:hanging="0" w:start="0"/>
        <w:rPr>
          <w:i/>
          <w:i/>
          <w:iCs/>
          <w:sz w:val="22"/>
        </w:rPr>
      </w:pPr>
      <w:r>
        <w:rPr>
          <w:i/>
          <w:iCs/>
          <w:sz w:val="22"/>
        </w:rPr>
        <w:t>Please Send Your Letter Now</w:t>
      </w:r>
    </w:p>
    <w:p>
      <w:pPr>
        <w:pStyle w:val="Heading1"/>
        <w:ind w:hanging="0" w:start="0"/>
        <w:rPr>
          <w:sz w:val="22"/>
        </w:rPr>
      </w:pPr>
      <w:r>
        <w:rPr>
          <w:sz w:val="22"/>
        </w:rPr>
        <w:t>Urban Affairs Committee</w:t>
      </w:r>
    </w:p>
    <w:p>
      <w:pPr>
        <w:pStyle w:val="Normal"/>
        <w:rPr>
          <w:sz w:val="22"/>
        </w:rPr>
      </w:pPr>
      <w:r>
        <w:rPr>
          <w:sz w:val="22"/>
        </w:rPr>
      </w:r>
    </w:p>
    <w:p>
      <w:pPr>
        <w:sectPr>
          <w:type w:val="nextPage"/>
          <w:pgSz w:w="12240" w:h="15840"/>
          <w:pgMar w:left="720" w:right="720" w:gutter="0" w:header="0" w:top="576" w:footer="0" w:bottom="662"/>
          <w:pgNumType w:fmt="decimal"/>
          <w:formProt w:val="false"/>
          <w:textDirection w:val="lrTb"/>
          <w:docGrid w:type="default" w:linePitch="360" w:charSpace="0"/>
        </w:sectPr>
      </w:pPr>
    </w:p>
    <w:p>
      <w:pPr>
        <w:pStyle w:val="Normal"/>
        <w:ind w:firstLine="720" w:start="1440" w:end="0"/>
        <w:rPr>
          <w:b/>
          <w:bCs/>
          <w:sz w:val="22"/>
        </w:rPr>
      </w:pPr>
      <w:r>
        <w:rPr>
          <w:b/>
          <w:bCs/>
          <w:sz w:val="22"/>
        </w:rPr>
        <w:t>Bill Carter, Chairman</w:t>
        <w:tab/>
      </w:r>
    </w:p>
    <w:p>
      <w:pPr>
        <w:pStyle w:val="Normal"/>
        <w:ind w:firstLine="720" w:start="1440" w:end="0"/>
        <w:rPr>
          <w:b/>
          <w:bCs/>
          <w:sz w:val="22"/>
        </w:rPr>
      </w:pPr>
      <w:r>
        <w:rPr>
          <w:b/>
          <w:bCs/>
          <w:sz w:val="22"/>
        </w:rPr>
        <w:t>Kevin Bailey, Vice Chairman</w:t>
      </w:r>
    </w:p>
    <w:p>
      <w:pPr>
        <w:pStyle w:val="Normal"/>
        <w:ind w:firstLine="720" w:start="1440" w:end="0"/>
        <w:rPr>
          <w:b/>
          <w:bCs/>
          <w:sz w:val="22"/>
        </w:rPr>
      </w:pPr>
      <w:r>
        <w:rPr>
          <w:b/>
          <w:bCs/>
          <w:sz w:val="22"/>
        </w:rPr>
        <w:t>Lon Burnam</w:t>
      </w:r>
    </w:p>
    <w:p>
      <w:pPr>
        <w:pStyle w:val="Normal"/>
        <w:ind w:firstLine="720" w:start="1440" w:end="0"/>
        <w:rPr>
          <w:b/>
          <w:bCs/>
          <w:sz w:val="22"/>
        </w:rPr>
      </w:pPr>
      <w:r>
        <w:rPr>
          <w:b/>
          <w:bCs/>
          <w:sz w:val="22"/>
        </w:rPr>
        <w:t>William "Bill" Callegari</w:t>
        <w:tab/>
        <w:tab/>
      </w:r>
    </w:p>
    <w:p>
      <w:pPr>
        <w:pStyle w:val="Normal"/>
        <w:ind w:firstLine="720" w:start="1440" w:end="0"/>
        <w:rPr>
          <w:b/>
          <w:bCs/>
          <w:sz w:val="22"/>
        </w:rPr>
      </w:pPr>
      <w:r>
        <w:rPr>
          <w:b/>
          <w:bCs/>
          <w:sz w:val="22"/>
        </w:rPr>
        <w:t>Al Edwards</w:t>
      </w:r>
    </w:p>
    <w:p>
      <w:pPr>
        <w:pStyle w:val="Normal"/>
        <w:ind w:firstLine="720" w:start="1440" w:end="0"/>
        <w:rPr>
          <w:b/>
          <w:bCs/>
        </w:rPr>
      </w:pPr>
      <w:r>
        <w:rPr>
          <w:b/>
          <w:bCs/>
          <w:sz w:val="22"/>
        </w:rPr>
        <w:t>Harryette Ehrhardt</w:t>
      </w:r>
    </w:p>
    <w:p>
      <w:pPr>
        <w:pStyle w:val="Normal"/>
        <w:rPr/>
      </w:pPr>
      <w:r>
        <w:rPr>
          <w:b/>
          <w:bCs/>
        </w:rPr>
        <w:tab/>
        <w:tab/>
        <w:tab/>
      </w:r>
      <w:r>
        <w:rPr>
          <w:b/>
          <w:bCs/>
          <w:sz w:val="22"/>
        </w:rPr>
        <w:t>Fred Hill</w:t>
      </w:r>
    </w:p>
    <w:p>
      <w:pPr>
        <w:pStyle w:val="Normal"/>
        <w:rPr>
          <w:b/>
          <w:bCs/>
          <w:sz w:val="22"/>
        </w:rPr>
      </w:pPr>
      <w:r>
        <w:rPr>
          <w:b/>
          <w:bCs/>
          <w:sz w:val="22"/>
        </w:rPr>
        <w:tab/>
        <w:tab/>
        <w:tab/>
        <w:t>Elizabeth Ames Jones</w:t>
      </w:r>
    </w:p>
    <w:p>
      <w:pPr>
        <w:pStyle w:val="Normal"/>
        <w:rPr>
          <w:sz w:val="22"/>
        </w:rPr>
      </w:pPr>
      <w:r>
        <w:rPr>
          <w:b/>
          <w:bCs/>
          <w:sz w:val="22"/>
        </w:rPr>
        <w:tab/>
        <w:tab/>
        <w:tab/>
        <w:t>Manny Najera</w:t>
      </w:r>
    </w:p>
    <w:p>
      <w:pPr>
        <w:sectPr>
          <w:type w:val="continuous"/>
          <w:pgSz w:w="12240" w:h="15840"/>
          <w:pgMar w:left="720" w:right="720" w:gutter="0" w:header="0" w:top="576" w:footer="0" w:bottom="662"/>
          <w:cols w:num="2" w:space="720" w:equalWidth="true" w:sep="false"/>
          <w:formProt w:val="false"/>
          <w:textDirection w:val="lrTb"/>
          <w:docGrid w:type="default" w:linePitch="360" w:charSpace="0"/>
        </w:sectPr>
      </w:pPr>
    </w:p>
    <w:p>
      <w:pPr>
        <w:pStyle w:val="Heading3"/>
        <w:ind w:hanging="0" w:start="0"/>
        <w:rPr>
          <w:sz w:val="22"/>
        </w:rPr>
      </w:pPr>
      <w:r>
        <w:rPr>
          <w:sz w:val="22"/>
        </w:rPr>
      </w:r>
    </w:p>
    <w:p>
      <w:pPr>
        <w:pStyle w:val="Heading3"/>
        <w:ind w:hanging="0" w:start="0"/>
        <w:jc w:val="center"/>
        <w:rPr>
          <w:sz w:val="20"/>
        </w:rPr>
      </w:pPr>
      <w:r>
        <w:rPr>
          <w:sz w:val="20"/>
        </w:rPr>
        <w:t>HB 1660 Sample Letter</w:t>
      </w:r>
    </w:p>
    <w:p>
      <w:pPr>
        <w:pStyle w:val="Normal"/>
        <w:rPr>
          <w:sz w:val="22"/>
        </w:rPr>
      </w:pPr>
      <w:r>
        <w:rPr>
          <w:sz w:val="22"/>
        </w:rPr>
      </w:r>
    </w:p>
    <w:p>
      <w:pPr>
        <w:pStyle w:val="Normal"/>
        <w:rPr>
          <w:sz w:val="20"/>
        </w:rPr>
      </w:pPr>
      <w:r>
        <w:rPr>
          <w:sz w:val="20"/>
        </w:rPr>
        <w:t>Dear Representative __________________:</w:t>
      </w:r>
    </w:p>
    <w:p>
      <w:pPr>
        <w:pStyle w:val="Normal"/>
        <w:jc w:val="both"/>
        <w:rPr>
          <w:sz w:val="20"/>
        </w:rPr>
      </w:pPr>
      <w:r>
        <w:rPr>
          <w:sz w:val="20"/>
        </w:rPr>
      </w:r>
    </w:p>
    <w:p>
      <w:pPr>
        <w:pStyle w:val="Normal"/>
        <w:jc w:val="both"/>
        <w:rPr>
          <w:sz w:val="20"/>
        </w:rPr>
      </w:pPr>
      <w:r>
        <w:rPr>
          <w:sz w:val="20"/>
        </w:rPr>
        <w:t>House Bill 1660, introduced by Representative Jessica Farrar, affects the level of fines that Houston can impose for violations of beautification ordinances.  The bill gives Houston the choice to impose the same maximum fine already adopted by many zoned Texas cities, but does not require current fines to be raised.  The bill adds no other regulatory powers.  The language will neither change existing ordinances nor interfere with the regulatory authority of other cities.  It is merely a corrective measure to give Houston the same tool already held by zoned Texas cities.  The citizens of Houston are currently working to improve the way the city looks in order to compete effectively in today's economic climate.  The ability to impose a greater fine for violations of beautification ordinances will be an important part of these efforts.</w:t>
      </w:r>
    </w:p>
    <w:p>
      <w:pPr>
        <w:pStyle w:val="Normal"/>
        <w:jc w:val="both"/>
        <w:rPr>
          <w:sz w:val="20"/>
        </w:rPr>
      </w:pPr>
      <w:r>
        <w:rPr>
          <w:sz w:val="20"/>
        </w:rPr>
      </w:r>
    </w:p>
    <w:p>
      <w:pPr>
        <w:pStyle w:val="Normal"/>
        <w:jc w:val="both"/>
        <w:rPr>
          <w:sz w:val="20"/>
        </w:rPr>
      </w:pPr>
      <w:r>
        <w:rPr>
          <w:sz w:val="20"/>
        </w:rPr>
        <w:t>I wholeheartedly endorse this bill and respectfully request your support.</w:t>
      </w:r>
    </w:p>
    <w:p>
      <w:pPr>
        <w:pStyle w:val="Normal"/>
        <w:jc w:val="both"/>
        <w:rPr>
          <w:sz w:val="10"/>
        </w:rPr>
      </w:pPr>
      <w:r>
        <w:rPr>
          <w:sz w:val="10"/>
        </w:rPr>
      </w:r>
    </w:p>
    <w:p>
      <w:pPr>
        <w:pStyle w:val="Normal"/>
        <w:rPr>
          <w:sz w:val="10"/>
        </w:rPr>
      </w:pPr>
      <w:r>
        <w:rPr>
          <w:sz w:val="10"/>
        </w:rPr>
      </w:r>
    </w:p>
    <w:p>
      <w:pPr>
        <w:pStyle w:val="Normal"/>
        <w:rPr>
          <w:sz w:val="20"/>
        </w:rPr>
      </w:pPr>
      <w:r>
        <w:rPr>
          <w:sz w:val="20"/>
        </w:rPr>
        <w:t>To Write:</w:t>
        <w:tab/>
        <w:t>Box 2910</w:t>
      </w:r>
    </w:p>
    <w:p>
      <w:pPr>
        <w:pStyle w:val="Normal"/>
        <w:rPr>
          <w:sz w:val="20"/>
        </w:rPr>
      </w:pPr>
      <w:r>
        <w:rPr>
          <w:sz w:val="20"/>
        </w:rPr>
        <w:tab/>
        <w:tab/>
        <w:t>Austin, TX  78768-2910</w:t>
      </w:r>
    </w:p>
    <w:p>
      <w:pPr>
        <w:pStyle w:val="Normal"/>
        <w:rPr>
          <w:sz w:val="10"/>
        </w:rPr>
      </w:pPr>
      <w:r>
        <w:rPr>
          <w:sz w:val="10"/>
        </w:rPr>
        <w:tab/>
      </w:r>
    </w:p>
    <w:p>
      <w:pPr>
        <w:pStyle w:val="Normal"/>
        <w:rPr>
          <w:sz w:val="20"/>
        </w:rPr>
      </w:pPr>
      <w:r>
        <w:rPr>
          <w:sz w:val="20"/>
        </w:rPr>
        <w:t>To Fax:</w:t>
        <w:tab/>
        <w:tab/>
        <w:t>512-463-5896</w:t>
      </w:r>
    </w:p>
    <w:p>
      <w:pPr>
        <w:pStyle w:val="Normal"/>
        <w:rPr>
          <w:sz w:val="10"/>
        </w:rPr>
      </w:pPr>
      <w:r>
        <w:rPr>
          <w:sz w:val="10"/>
        </w:rPr>
      </w:r>
    </w:p>
    <w:p>
      <w:pPr>
        <w:pStyle w:val="Normal"/>
        <w:rPr>
          <w:sz w:val="20"/>
        </w:rPr>
      </w:pPr>
      <w:r>
        <w:rPr>
          <w:sz w:val="20"/>
        </w:rPr>
        <w:t>To e-mail:</w:t>
        <w:tab/>
        <w:t>firstname.lastname@house.state.tx.us (e.g. Bill.Carter@house.state.tx.us)</w:t>
      </w:r>
    </w:p>
    <w:p>
      <w:pPr>
        <w:pStyle w:val="Normal"/>
        <w:rPr>
          <w:sz w:val="10"/>
        </w:rPr>
      </w:pPr>
      <w:r>
        <w:rPr>
          <w:sz w:val="10"/>
        </w:rPr>
      </w:r>
    </w:p>
    <w:p>
      <w:pPr>
        <w:pStyle w:val="BodyText2"/>
        <w:rPr/>
      </w:pPr>
      <w:r>
        <w:rPr/>
        <w:t>**Be sure to include your name (not just your e-mail address) and your street address.</w:t>
        <w:tab/>
        <w:tab/>
        <w:tab/>
        <w:tab/>
      </w:r>
    </w:p>
    <w:sectPr>
      <w:type w:val="continuous"/>
      <w:pgSz w:w="12240" w:h="15840"/>
      <w:pgMar w:left="720" w:right="720" w:gutter="0" w:header="0" w:top="576" w:footer="0" w:bottom="66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sz w:val="22"/>
    </w:rPr>
  </w:style>
  <w:style w:type="paragraph" w:styleId="Heading3">
    <w:name w:val="heading 3"/>
    <w:basedOn w:val="Normal"/>
    <w:next w:val="Normal"/>
    <w:qFormat/>
    <w:pPr>
      <w:keepNext w:val="true"/>
      <w:numPr>
        <w:ilvl w:val="2"/>
        <w:numId w:val="1"/>
      </w:numPr>
      <w:outlineLvl w:val="2"/>
    </w:pPr>
    <w:rPr>
      <w:b/>
      <w:bC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sz w:val="28"/>
    </w:rPr>
  </w:style>
  <w:style w:type="paragraph" w:styleId="BodyText2">
    <w:name w:val="Body Text 2"/>
    <w:basedOn w:val="Normal"/>
    <w:qFormat/>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2001-04-26T17:57:00Z</dcterms:created>
  <dc:creator>Scenic Texas </dc:creator>
  <dc:description/>
  <dc:language>en-CA</dc:language>
  <cp:lastModifiedBy>shirley</cp:lastModifiedBy>
  <cp:lastPrinted>2001-04-26T14:24:00Z</cp:lastPrinted>
  <dcterms:modified xsi:type="dcterms:W3CDTF">2001-04-26T17:57:00Z</dcterms:modified>
  <cp:revision>2</cp:revision>
  <dc:subject/>
  <dc:title>SB1128 Action Alert</dc:title>
</cp:coreProperties>
</file>