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r>
    </w:p>
    <w:p>
      <w:pPr>
        <w:pStyle w:val="CenterNoBNoU"/>
        <w:rPr/>
      </w:pPr>
      <w:r>
        <w:rPr/>
      </w:r>
    </w:p>
    <w:p>
      <w:pPr>
        <w:pStyle w:val="CenterNoBNoU"/>
        <w:rPr/>
      </w:pPr>
      <w:r>
        <w:rPr/>
      </w:r>
    </w:p>
    <w:p>
      <w:pPr>
        <w:pStyle w:val="CenterNoBNoU"/>
        <w:rPr/>
      </w:pPr>
      <w:r>
        <w:rPr/>
      </w:r>
    </w:p>
    <w:p>
      <w:pPr>
        <w:pStyle w:val="CenterNoBNoU"/>
        <w:pBdr>
          <w:top w:val="single" w:sz="36" w:space="1" w:color="000000"/>
        </w:pBdr>
        <w:rPr/>
      </w:pPr>
      <w:r>
        <w:rPr/>
      </w:r>
    </w:p>
    <w:p>
      <w:pPr>
        <w:pStyle w:val="CenterNoBNoU"/>
        <w:rPr/>
      </w:pPr>
      <w:r>
        <w:rPr/>
      </w:r>
    </w:p>
    <w:p>
      <w:pPr>
        <w:pStyle w:val="CenterB"/>
        <w:rPr/>
      </w:pPr>
      <w:r>
        <w:rPr/>
        <w:t>SECURITIES PURCHASE AGREEMENT</w:t>
      </w:r>
    </w:p>
    <w:p>
      <w:pPr>
        <w:pStyle w:val="CenterNoBNoU"/>
        <w:rPr/>
      </w:pPr>
      <w:r>
        <w:rPr/>
      </w:r>
    </w:p>
    <w:p>
      <w:pPr>
        <w:pStyle w:val="CenterNoBNoU"/>
        <w:rPr>
          <w:sz w:val="22"/>
        </w:rPr>
      </w:pPr>
      <w:r>
        <w:rPr>
          <w:sz w:val="22"/>
        </w:rPr>
        <w:t>BETWEEN</w:t>
      </w:r>
    </w:p>
    <w:p>
      <w:pPr>
        <w:pStyle w:val="CenterNoBNoU"/>
        <w:rPr/>
      </w:pPr>
      <w:r>
        <w:rPr/>
        <w:t>VOLUNTEER LAND DEVELOPMENT COMPANY, L.L.C.,</w:t>
      </w:r>
    </w:p>
    <w:p>
      <w:pPr>
        <w:pStyle w:val="CenterNoBNoU"/>
        <w:rPr>
          <w:sz w:val="22"/>
        </w:rPr>
      </w:pPr>
      <w:r>
        <w:rPr>
          <w:sz w:val="22"/>
        </w:rPr>
        <w:t>AND</w:t>
      </w:r>
    </w:p>
    <w:p>
      <w:pPr>
        <w:pStyle w:val="CenterNoBNoU"/>
        <w:rPr/>
      </w:pPr>
      <w:r>
        <w:rPr/>
        <w:t>AES GREYSTONE, L.L.C.</w:t>
      </w:r>
    </w:p>
    <w:p>
      <w:pPr>
        <w:pStyle w:val="CenterNoBNoU"/>
        <w:rPr/>
      </w:pPr>
      <w:r>
        <w:rPr/>
      </w:r>
    </w:p>
    <w:p>
      <w:pPr>
        <w:pStyle w:val="CenterNoBNoU"/>
        <w:rPr/>
      </w:pPr>
      <w:r>
        <w:rPr/>
        <w:t>Dated as of December 15, 2000</w:t>
      </w:r>
    </w:p>
    <w:p>
      <w:pPr>
        <w:pStyle w:val="CenterNoBNoU"/>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enterNoBNoU"/>
        <w:pBdr>
          <w:bottom w:val="single" w:sz="36" w:space="1" w:color="000000"/>
        </w:pBdr>
        <w:rPr/>
      </w:pPr>
      <w:r>
        <w:rPr/>
      </w:r>
    </w:p>
    <w:p>
      <w:pPr>
        <w:pStyle w:val="Normal"/>
        <w:widowControl w:val="false"/>
        <w:tabs>
          <w:tab w:val="clear" w:pos="720"/>
          <w:tab w:val="left" w:pos="691" w:leader="none"/>
          <w:tab w:val="left" w:pos="2052" w:leader="none"/>
          <w:tab w:val="decimal" w:pos="8804" w:leader="none"/>
        </w:tabs>
        <w:spacing w:lineRule="exact" w:line="260"/>
        <w:rPr>
          <w:sz w:val="22"/>
        </w:rPr>
      </w:pPr>
      <w:r>
        <w:rPr>
          <w:sz w:val="22"/>
        </w:rPr>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lang w:val="en-CA" w:eastAsia="en-CA"/>
            </w:rPr>
            <w:instrText xml:space="preserve"> TOC \o "1-2" </w:instrText>
          </w:r>
          <w:r>
            <w:rPr>
              <w:lang w:val="en-CA" w:eastAsia="en-CA"/>
            </w:rPr>
            <w:fldChar w:fldCharType="separate"/>
          </w:r>
          <w:r>
            <w:rPr>
              <w:lang w:val="en-CA" w:eastAsia="en-CA"/>
            </w:rPr>
            <w:t>ARTICLE I DEFINITIONS</w:t>
            <w:tab/>
          </w:r>
          <w:hyperlink w:anchor="__RefHeading___Toc501183613">
            <w:r>
              <w:rPr>
                <w:rStyle w:val="IndexLink"/>
                <w:lang w:val="en-CA" w:eastAsia="en-CA"/>
              </w:rPr>
              <w:t>1</w:t>
            </w:r>
          </w:hyperlink>
        </w:p>
        <w:p>
          <w:pPr>
            <w:pStyle w:val="TOC2"/>
            <w:tabs>
              <w:tab w:val="clear" w:pos="720"/>
              <w:tab w:val="left" w:pos="1680" w:leader="none"/>
              <w:tab w:val="right" w:pos="9350" w:leader="dot"/>
            </w:tabs>
            <w:rPr>
              <w:lang w:val="en-CA" w:eastAsia="en-CA"/>
            </w:rPr>
          </w:pPr>
          <w:r>
            <w:rPr>
              <w:color w:val="000000"/>
              <w:lang w:val="en-CA" w:eastAsia="en-CA"/>
            </w:rPr>
            <w:t>SECTION 1.1</w:t>
          </w:r>
          <w:r>
            <w:rPr>
              <w:lang w:val="en-CA" w:eastAsia="en-CA"/>
            </w:rPr>
            <w:tab/>
            <w:t>Definitions.</w:t>
            <w:tab/>
          </w:r>
          <w:hyperlink w:anchor="__RefHeading___Toc501183614">
            <w:r>
              <w:rPr>
                <w:rStyle w:val="IndexLink"/>
                <w:lang w:val="en-CA" w:eastAsia="en-CA"/>
              </w:rPr>
              <w:t>1</w:t>
            </w:r>
          </w:hyperlink>
        </w:p>
        <w:p>
          <w:pPr>
            <w:pStyle w:val="TOC2"/>
            <w:tabs>
              <w:tab w:val="clear" w:pos="720"/>
              <w:tab w:val="left" w:pos="1680" w:leader="none"/>
              <w:tab w:val="right" w:pos="9350" w:leader="dot"/>
            </w:tabs>
            <w:rPr>
              <w:lang w:val="en-CA" w:eastAsia="en-CA"/>
            </w:rPr>
          </w:pPr>
          <w:r>
            <w:rPr>
              <w:color w:val="000000"/>
              <w:lang w:val="en-CA" w:eastAsia="en-CA"/>
            </w:rPr>
            <w:t>SECTION 1.2</w:t>
          </w:r>
          <w:r>
            <w:rPr>
              <w:lang w:val="en-CA" w:eastAsia="en-CA"/>
            </w:rPr>
            <w:tab/>
            <w:t>Rules of Construction.</w:t>
            <w:tab/>
          </w:r>
          <w:hyperlink w:anchor="__RefHeading___Toc501183615">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II PURCHASE AND SALE OF INTERESTS</w:t>
            <w:tab/>
          </w:r>
          <w:hyperlink w:anchor="__RefHeading___Toc501183616">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2.1</w:t>
          </w:r>
          <w:r>
            <w:rPr>
              <w:lang w:val="en-CA" w:eastAsia="en-CA"/>
            </w:rPr>
            <w:tab/>
            <w:t>Option Consideration.</w:t>
            <w:tab/>
          </w:r>
          <w:hyperlink w:anchor="__RefHeading___Toc501183617">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2.2</w:t>
          </w:r>
          <w:r>
            <w:rPr>
              <w:lang w:val="en-CA" w:eastAsia="en-CA"/>
            </w:rPr>
            <w:tab/>
            <w:t>Purchase and Sale of Interests.</w:t>
            <w:tab/>
          </w:r>
          <w:hyperlink w:anchor="__RefHeading___Toc501183618">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2.3</w:t>
          </w:r>
          <w:r>
            <w:rPr>
              <w:lang w:val="en-CA" w:eastAsia="en-CA"/>
            </w:rPr>
            <w:tab/>
            <w:t>The Closing.</w:t>
            <w:tab/>
          </w:r>
          <w:hyperlink w:anchor="__RefHeading___Toc501183619">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2.4</w:t>
          </w:r>
          <w:r>
            <w:rPr>
              <w:lang w:val="en-CA" w:eastAsia="en-CA"/>
            </w:rPr>
            <w:tab/>
            <w:t>Delivery.</w:t>
            <w:tab/>
          </w:r>
          <w:hyperlink w:anchor="__RefHeading___Toc501183620">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2.5</w:t>
          </w:r>
          <w:r>
            <w:rPr>
              <w:lang w:val="en-CA" w:eastAsia="en-CA"/>
            </w:rPr>
            <w:tab/>
            <w:t>Payment.</w:t>
            <w:tab/>
          </w:r>
          <w:hyperlink w:anchor="__RefHeading___Toc501183621">
            <w:r>
              <w:rPr>
                <w:rStyle w:val="IndexLink"/>
                <w:lang w:val="en-CA" w:eastAsia="en-CA"/>
              </w:rPr>
              <w:t>2</w:t>
            </w:r>
          </w:hyperlink>
        </w:p>
        <w:p>
          <w:pPr>
            <w:pStyle w:val="TOC1"/>
            <w:tabs>
              <w:tab w:val="clear" w:pos="720"/>
              <w:tab w:val="right" w:pos="9350" w:leader="dot"/>
            </w:tabs>
            <w:rPr>
              <w:lang w:val="en-CA" w:eastAsia="en-CA"/>
            </w:rPr>
          </w:pPr>
          <w:r>
            <w:rPr>
              <w:lang w:val="en-CA" w:eastAsia="en-CA"/>
            </w:rPr>
            <w:t>ARTICLE III REPRESENTATIONS AND WARRANTIES OF THE SELLER</w:t>
            <w:tab/>
          </w:r>
          <w:hyperlink w:anchor="__RefHeading___Toc501183622">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3.1</w:t>
          </w:r>
          <w:r>
            <w:rPr>
              <w:lang w:val="en-CA" w:eastAsia="en-CA"/>
            </w:rPr>
            <w:tab/>
            <w:t>Organization.</w:t>
            <w:tab/>
          </w:r>
          <w:hyperlink w:anchor="__RefHeading___Toc501183623">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3.2</w:t>
          </w:r>
          <w:r>
            <w:rPr>
              <w:lang w:val="en-CA" w:eastAsia="en-CA"/>
            </w:rPr>
            <w:tab/>
            <w:t>No Prior Business.</w:t>
            <w:tab/>
          </w:r>
          <w:hyperlink w:anchor="__RefHeading___Toc501183624">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3.3</w:t>
          </w:r>
          <w:r>
            <w:rPr>
              <w:lang w:val="en-CA" w:eastAsia="en-CA"/>
            </w:rPr>
            <w:tab/>
            <w:t>Capitalization; Title to Interests.</w:t>
            <w:tab/>
          </w:r>
          <w:hyperlink w:anchor="__RefHeading___Toc501183625">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3.4</w:t>
          </w:r>
          <w:r>
            <w:rPr>
              <w:lang w:val="en-CA" w:eastAsia="en-CA"/>
            </w:rPr>
            <w:tab/>
            <w:t>Due Authorization, Execution, etc.</w:t>
            <w:tab/>
          </w:r>
          <w:hyperlink w:anchor="__RefHeading___Toc501183626">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3.5</w:t>
          </w:r>
          <w:r>
            <w:rPr>
              <w:lang w:val="en-CA" w:eastAsia="en-CA"/>
            </w:rPr>
            <w:tab/>
            <w:t>No Violation.</w:t>
            <w:tab/>
          </w:r>
          <w:hyperlink w:anchor="__RefHeading___Toc501183627">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3.6</w:t>
          </w:r>
          <w:r>
            <w:rPr>
              <w:lang w:val="en-CA" w:eastAsia="en-CA"/>
            </w:rPr>
            <w:tab/>
            <w:t>Litigation, Proceedings, etc.</w:t>
            <w:tab/>
          </w:r>
          <w:hyperlink w:anchor="__RefHeading___Toc501183628">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3.7</w:t>
          </w:r>
          <w:r>
            <w:rPr>
              <w:lang w:val="en-CA" w:eastAsia="en-CA"/>
            </w:rPr>
            <w:tab/>
            <w:t>Consents and Waivers.</w:t>
            <w:tab/>
          </w:r>
          <w:hyperlink w:anchor="__RefHeading___Toc501183629">
            <w:r>
              <w:rPr>
                <w:rStyle w:val="IndexLink"/>
                <w:lang w:val="en-CA" w:eastAsia="en-CA"/>
              </w:rPr>
              <w:t>3</w:t>
            </w:r>
          </w:hyperlink>
        </w:p>
        <w:p>
          <w:pPr>
            <w:pStyle w:val="TOC2"/>
            <w:tabs>
              <w:tab w:val="clear" w:pos="720"/>
              <w:tab w:val="left" w:pos="1680" w:leader="none"/>
              <w:tab w:val="right" w:pos="9350" w:leader="dot"/>
            </w:tabs>
            <w:rPr>
              <w:lang w:val="en-CA" w:eastAsia="en-CA"/>
            </w:rPr>
          </w:pPr>
          <w:r>
            <w:rPr>
              <w:color w:val="000000"/>
              <w:lang w:val="en-CA" w:eastAsia="en-CA"/>
            </w:rPr>
            <w:t>SECTION 3.8</w:t>
          </w:r>
          <w:r>
            <w:rPr>
              <w:lang w:val="en-CA" w:eastAsia="en-CA"/>
            </w:rPr>
            <w:tab/>
            <w:t>Ongoing Obligations; Delivery of Written Work Product.</w:t>
            <w:tab/>
          </w:r>
          <w:hyperlink w:anchor="__RefHeading___Toc501183630">
            <w:r>
              <w:rPr>
                <w:rStyle w:val="IndexLink"/>
                <w:lang w:val="en-CA" w:eastAsia="en-CA"/>
              </w:rPr>
              <w:t>4</w:t>
            </w:r>
          </w:hyperlink>
        </w:p>
        <w:p>
          <w:pPr>
            <w:pStyle w:val="TOC1"/>
            <w:tabs>
              <w:tab w:val="clear" w:pos="720"/>
              <w:tab w:val="right" w:pos="9350" w:leader="dot"/>
            </w:tabs>
            <w:rPr>
              <w:lang w:val="en-CA" w:eastAsia="en-CA"/>
            </w:rPr>
          </w:pPr>
          <w:r>
            <w:rPr>
              <w:lang w:val="en-CA" w:eastAsia="en-CA"/>
            </w:rPr>
            <w:t>ARTICLE IV REPRESENTATIONS AND WARRANTIES OF THE PURCHASER</w:t>
            <w:tab/>
          </w:r>
          <w:hyperlink w:anchor="__RefHeading___Toc501183631">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4.1</w:t>
          </w:r>
          <w:r>
            <w:rPr>
              <w:lang w:val="en-CA" w:eastAsia="en-CA"/>
            </w:rPr>
            <w:tab/>
            <w:t>Organization.</w:t>
            <w:tab/>
          </w:r>
          <w:hyperlink w:anchor="__RefHeading___Toc501183632">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4.2</w:t>
          </w:r>
          <w:r>
            <w:rPr>
              <w:lang w:val="en-CA" w:eastAsia="en-CA"/>
            </w:rPr>
            <w:tab/>
            <w:t>Authority.</w:t>
            <w:tab/>
          </w:r>
          <w:hyperlink w:anchor="__RefHeading___Toc501183633">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4.3</w:t>
          </w:r>
          <w:r>
            <w:rPr>
              <w:lang w:val="en-CA" w:eastAsia="en-CA"/>
            </w:rPr>
            <w:tab/>
            <w:t>Due Authorization, Execution, etc.</w:t>
            <w:tab/>
          </w:r>
          <w:hyperlink w:anchor="__RefHeading___Toc501183634">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4.4</w:t>
          </w:r>
          <w:r>
            <w:rPr>
              <w:lang w:val="en-CA" w:eastAsia="en-CA"/>
            </w:rPr>
            <w:tab/>
            <w:t>No Violation.</w:t>
            <w:tab/>
          </w:r>
          <w:hyperlink w:anchor="__RefHeading___Toc501183635">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4.5</w:t>
          </w:r>
          <w:r>
            <w:rPr>
              <w:lang w:val="en-CA" w:eastAsia="en-CA"/>
            </w:rPr>
            <w:tab/>
            <w:t>Litigation, Proceedings, etc.</w:t>
            <w:tab/>
          </w:r>
          <w:hyperlink w:anchor="__RefHeading___Toc501183636">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4.6</w:t>
          </w:r>
          <w:r>
            <w:rPr>
              <w:lang w:val="en-CA" w:eastAsia="en-CA"/>
            </w:rPr>
            <w:tab/>
            <w:t>Consents and Waivers.</w:t>
            <w:tab/>
          </w:r>
          <w:hyperlink w:anchor="__RefHeading___Toc501183637">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4.7</w:t>
          </w:r>
          <w:r>
            <w:rPr>
              <w:lang w:val="en-CA" w:eastAsia="en-CA"/>
            </w:rPr>
            <w:tab/>
            <w:t>Investment.</w:t>
            <w:tab/>
          </w:r>
          <w:hyperlink w:anchor="__RefHeading___Toc501183638">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4.8</w:t>
          </w:r>
          <w:r>
            <w:rPr>
              <w:lang w:val="en-CA" w:eastAsia="en-CA"/>
            </w:rPr>
            <w:tab/>
            <w:t>Nature of Purchaser.</w:t>
            <w:tab/>
          </w:r>
          <w:hyperlink w:anchor="__RefHeading___Toc501183639">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4.9</w:t>
          </w:r>
          <w:r>
            <w:rPr>
              <w:lang w:val="en-CA" w:eastAsia="en-CA"/>
            </w:rPr>
            <w:tab/>
            <w:t>Receipt of Information; Authorization.</w:t>
            <w:tab/>
          </w:r>
          <w:hyperlink w:anchor="__RefHeading___Toc501183640">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 CONDITIONS PRECEDENT TO CLOSING</w:t>
            <w:tab/>
          </w:r>
          <w:hyperlink w:anchor="__RefHeading___Toc501183641">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5.1</w:t>
          </w:r>
          <w:r>
            <w:rPr>
              <w:lang w:val="en-CA" w:eastAsia="en-CA"/>
            </w:rPr>
            <w:tab/>
            <w:t>Conditions Precedent to Obligations of the Purchaser.</w:t>
            <w:tab/>
          </w:r>
          <w:hyperlink w:anchor="__RefHeading___Toc501183642">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5.2</w:t>
          </w:r>
          <w:r>
            <w:rPr>
              <w:lang w:val="en-CA" w:eastAsia="en-CA"/>
            </w:rPr>
            <w:tab/>
            <w:t>Conditions Precedent to Obligations of the Seller.</w:t>
            <w:tab/>
          </w:r>
          <w:hyperlink w:anchor="__RefHeading___Toc501183643">
            <w:r>
              <w:rPr>
                <w:rStyle w:val="IndexLink"/>
                <w:lang w:val="en-CA" w:eastAsia="en-CA"/>
              </w:rPr>
              <w:t>6</w:t>
            </w:r>
          </w:hyperlink>
        </w:p>
        <w:p>
          <w:pPr>
            <w:pStyle w:val="TOC1"/>
            <w:tabs>
              <w:tab w:val="clear" w:pos="720"/>
              <w:tab w:val="right" w:pos="9350" w:leader="dot"/>
            </w:tabs>
            <w:rPr>
              <w:lang w:val="en-CA" w:eastAsia="en-CA"/>
            </w:rPr>
          </w:pPr>
          <w:r>
            <w:rPr>
              <w:lang w:val="en-CA" w:eastAsia="en-CA"/>
            </w:rPr>
            <w:t>ARTICLE VI CONFIDENTIAL INFORMATION</w:t>
            <w:tab/>
          </w:r>
          <w:hyperlink w:anchor="__RefHeading___Toc501183644">
            <w:r>
              <w:rPr>
                <w:rStyle w:val="IndexLink"/>
                <w:lang w:val="en-CA" w:eastAsia="en-CA"/>
              </w:rPr>
              <w:t>6</w:t>
            </w:r>
          </w:hyperlink>
        </w:p>
        <w:p>
          <w:pPr>
            <w:pStyle w:val="TOC2"/>
            <w:tabs>
              <w:tab w:val="clear" w:pos="720"/>
              <w:tab w:val="left" w:pos="1680" w:leader="none"/>
              <w:tab w:val="right" w:pos="9350" w:leader="dot"/>
            </w:tabs>
            <w:rPr>
              <w:lang w:val="en-CA" w:eastAsia="en-CA"/>
            </w:rPr>
          </w:pPr>
          <w:r>
            <w:rPr>
              <w:color w:val="000000"/>
              <w:lang w:val="en-CA" w:eastAsia="en-CA"/>
            </w:rPr>
            <w:t>SECTION 6.1</w:t>
          </w:r>
          <w:r>
            <w:rPr>
              <w:lang w:val="en-CA" w:eastAsia="en-CA"/>
            </w:rPr>
            <w:tab/>
            <w:t>Confidentiality.</w:t>
            <w:tab/>
          </w:r>
          <w:hyperlink w:anchor="__RefHeading___Toc501183645">
            <w:r>
              <w:rPr>
                <w:rStyle w:val="IndexLink"/>
                <w:lang w:val="en-CA" w:eastAsia="en-CA"/>
              </w:rPr>
              <w:t>6</w:t>
            </w:r>
          </w:hyperlink>
        </w:p>
        <w:p>
          <w:pPr>
            <w:pStyle w:val="TOC1"/>
            <w:tabs>
              <w:tab w:val="clear" w:pos="720"/>
              <w:tab w:val="right" w:pos="9350" w:leader="dot"/>
            </w:tabs>
            <w:rPr>
              <w:lang w:val="en-CA" w:eastAsia="en-CA"/>
            </w:rPr>
          </w:pPr>
          <w:r>
            <w:rPr>
              <w:lang w:val="en-CA" w:eastAsia="en-CA"/>
            </w:rPr>
            <w:t>ARTICLE VII MISCELLANEOUS</w:t>
            <w:tab/>
          </w:r>
          <w:hyperlink w:anchor="__RefHeading___Toc501183646">
            <w:r>
              <w:rPr>
                <w:rStyle w:val="IndexLink"/>
                <w:lang w:val="en-CA" w:eastAsia="en-CA"/>
              </w:rPr>
              <w:t>8</w:t>
            </w:r>
          </w:hyperlink>
        </w:p>
        <w:p>
          <w:pPr>
            <w:pStyle w:val="TOC2"/>
            <w:tabs>
              <w:tab w:val="clear" w:pos="720"/>
              <w:tab w:val="left" w:pos="1680" w:leader="none"/>
              <w:tab w:val="right" w:pos="9350" w:leader="dot"/>
            </w:tabs>
            <w:rPr>
              <w:lang w:val="en-CA" w:eastAsia="en-CA"/>
            </w:rPr>
          </w:pPr>
          <w:r>
            <w:rPr>
              <w:color w:val="000000"/>
              <w:lang w:val="en-CA" w:eastAsia="en-CA"/>
            </w:rPr>
            <w:t>SECTION 7.1</w:t>
          </w:r>
          <w:r>
            <w:rPr>
              <w:lang w:val="en-CA" w:eastAsia="en-CA"/>
            </w:rPr>
            <w:tab/>
            <w:t>Survival of Provisions.</w:t>
            <w:tab/>
          </w:r>
          <w:hyperlink w:anchor="__RefHeading___Toc501183647">
            <w:r>
              <w:rPr>
                <w:rStyle w:val="IndexLink"/>
                <w:lang w:val="en-CA" w:eastAsia="en-CA"/>
              </w:rPr>
              <w:t>8</w:t>
            </w:r>
          </w:hyperlink>
        </w:p>
        <w:p>
          <w:pPr>
            <w:pStyle w:val="TOC2"/>
            <w:tabs>
              <w:tab w:val="clear" w:pos="720"/>
              <w:tab w:val="left" w:pos="1680" w:leader="none"/>
              <w:tab w:val="right" w:pos="9350" w:leader="dot"/>
            </w:tabs>
            <w:rPr>
              <w:lang w:val="en-CA" w:eastAsia="en-CA"/>
            </w:rPr>
          </w:pPr>
          <w:r>
            <w:rPr>
              <w:color w:val="000000"/>
              <w:lang w:val="en-CA" w:eastAsia="en-CA"/>
            </w:rPr>
            <w:t>SECTION 7.2</w:t>
          </w:r>
          <w:r>
            <w:rPr>
              <w:lang w:val="en-CA" w:eastAsia="en-CA"/>
            </w:rPr>
            <w:tab/>
            <w:t>Indemnification</w:t>
            <w:tab/>
          </w:r>
          <w:hyperlink w:anchor="__RefHeading___Toc501183648">
            <w:r>
              <w:rPr>
                <w:rStyle w:val="IndexLink"/>
                <w:lang w:val="en-CA" w:eastAsia="en-CA"/>
              </w:rPr>
              <w:t>8</w:t>
            </w:r>
          </w:hyperlink>
        </w:p>
        <w:p>
          <w:pPr>
            <w:pStyle w:val="TOC2"/>
            <w:tabs>
              <w:tab w:val="clear" w:pos="720"/>
              <w:tab w:val="left" w:pos="1680" w:leader="none"/>
              <w:tab w:val="right" w:pos="9350" w:leader="dot"/>
            </w:tabs>
            <w:rPr>
              <w:lang w:val="en-CA" w:eastAsia="en-CA"/>
            </w:rPr>
          </w:pPr>
          <w:r>
            <w:rPr>
              <w:color w:val="000000"/>
              <w:lang w:val="en-CA" w:eastAsia="en-CA"/>
            </w:rPr>
            <w:t>SECTION 7.3</w:t>
          </w:r>
          <w:r>
            <w:rPr>
              <w:lang w:val="en-CA" w:eastAsia="en-CA"/>
            </w:rPr>
            <w:tab/>
            <w:t>Termination.</w:t>
            <w:tab/>
          </w:r>
          <w:hyperlink w:anchor="__RefHeading___Toc501183649">
            <w:r>
              <w:rPr>
                <w:rStyle w:val="IndexLink"/>
                <w:lang w:val="en-CA" w:eastAsia="en-CA"/>
              </w:rPr>
              <w:t>9</w:t>
            </w:r>
          </w:hyperlink>
        </w:p>
        <w:p>
          <w:pPr>
            <w:pStyle w:val="TOC2"/>
            <w:tabs>
              <w:tab w:val="clear" w:pos="720"/>
              <w:tab w:val="left" w:pos="1680" w:leader="none"/>
              <w:tab w:val="right" w:pos="9350" w:leader="dot"/>
            </w:tabs>
            <w:rPr>
              <w:lang w:val="en-CA" w:eastAsia="en-CA"/>
            </w:rPr>
          </w:pPr>
          <w:r>
            <w:rPr>
              <w:color w:val="000000"/>
              <w:lang w:val="en-CA" w:eastAsia="en-CA"/>
            </w:rPr>
            <w:t>SECTION 7.4</w:t>
          </w:r>
          <w:r>
            <w:rPr>
              <w:lang w:val="en-CA" w:eastAsia="en-CA"/>
            </w:rPr>
            <w:tab/>
            <w:t>Dispute Resolution.</w:t>
            <w:tab/>
          </w:r>
          <w:hyperlink w:anchor="__RefHeading___Toc501183650">
            <w:r>
              <w:rPr>
                <w:rStyle w:val="IndexLink"/>
                <w:lang w:val="en-CA" w:eastAsia="en-CA"/>
              </w:rPr>
              <w:t>9</w:t>
            </w:r>
          </w:hyperlink>
        </w:p>
        <w:p>
          <w:pPr>
            <w:pStyle w:val="TOC2"/>
            <w:tabs>
              <w:tab w:val="clear" w:pos="720"/>
              <w:tab w:val="left" w:pos="1680" w:leader="none"/>
              <w:tab w:val="right" w:pos="9350" w:leader="dot"/>
            </w:tabs>
            <w:rPr>
              <w:lang w:val="en-CA" w:eastAsia="en-CA"/>
            </w:rPr>
          </w:pPr>
          <w:r>
            <w:rPr>
              <w:color w:val="000000"/>
              <w:lang w:val="en-CA" w:eastAsia="en-CA"/>
            </w:rPr>
            <w:t>SECTION 7.5</w:t>
          </w:r>
          <w:r>
            <w:rPr>
              <w:lang w:val="en-CA" w:eastAsia="en-CA"/>
            </w:rPr>
            <w:tab/>
            <w:t>No Waiver; Modifications in Writing.</w:t>
            <w:tab/>
          </w:r>
          <w:hyperlink w:anchor="__RefHeading___Toc501183651">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7.6</w:t>
          </w:r>
          <w:r>
            <w:rPr>
              <w:lang w:val="en-CA" w:eastAsia="en-CA"/>
            </w:rPr>
            <w:tab/>
            <w:t>Communications.</w:t>
            <w:tab/>
          </w:r>
          <w:hyperlink w:anchor="__RefHeading___Toc501183652">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7.7</w:t>
          </w:r>
          <w:r>
            <w:rPr>
              <w:lang w:val="en-CA" w:eastAsia="en-CA"/>
            </w:rPr>
            <w:tab/>
            <w:t>Costs, Expenses and Taxes.</w:t>
            <w:tab/>
          </w:r>
          <w:hyperlink w:anchor="__RefHeading___Toc501183653">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7.8</w:t>
          </w:r>
          <w:r>
            <w:rPr>
              <w:lang w:val="en-CA" w:eastAsia="en-CA"/>
            </w:rPr>
            <w:tab/>
            <w:t>Execution in Counterparts.</w:t>
            <w:tab/>
          </w:r>
          <w:hyperlink w:anchor="__RefHeading___Toc501183654">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7.9</w:t>
          </w:r>
          <w:r>
            <w:rPr>
              <w:lang w:val="en-CA" w:eastAsia="en-CA"/>
            </w:rPr>
            <w:tab/>
            <w:t>Binding Effect; Assignment.</w:t>
            <w:tab/>
          </w:r>
          <w:hyperlink w:anchor="__RefHeading___Toc501183655">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7.10</w:t>
          </w:r>
          <w:r>
            <w:rPr>
              <w:lang w:val="en-CA" w:eastAsia="en-CA"/>
            </w:rPr>
            <w:tab/>
            <w:t>Entire Agreement.</w:t>
            <w:tab/>
          </w:r>
          <w:hyperlink w:anchor="__RefHeading___Toc501183656">
            <w:r>
              <w:rPr>
                <w:rStyle w:val="IndexLink"/>
                <w:lang w:val="en-CA" w:eastAsia="en-CA"/>
              </w:rPr>
              <w:t>12</w:t>
            </w:r>
          </w:hyperlink>
        </w:p>
        <w:p>
          <w:pPr>
            <w:pStyle w:val="TOC2"/>
            <w:tabs>
              <w:tab w:val="clear" w:pos="720"/>
              <w:tab w:val="left" w:pos="1680" w:leader="none"/>
              <w:tab w:val="right" w:pos="9350" w:leader="dot"/>
            </w:tabs>
            <w:rPr>
              <w:lang w:val="en-CA" w:eastAsia="en-CA"/>
            </w:rPr>
          </w:pPr>
          <w:r>
            <w:rPr>
              <w:color w:val="000000"/>
              <w:lang w:val="en-CA" w:eastAsia="en-CA"/>
            </w:rPr>
            <w:t>SECTION 7.11</w:t>
          </w:r>
          <w:r>
            <w:rPr>
              <w:lang w:val="en-CA" w:eastAsia="en-CA"/>
            </w:rPr>
            <w:tab/>
            <w:t>Due Diligence; Competitive Activities.</w:t>
            <w:tab/>
          </w:r>
          <w:hyperlink w:anchor="__RefHeading___Toc501183657">
            <w:r>
              <w:rPr>
                <w:rStyle w:val="IndexLink"/>
                <w:lang w:val="en-CA" w:eastAsia="en-CA"/>
              </w:rPr>
              <w:t>12</w:t>
            </w:r>
          </w:hyperlink>
        </w:p>
        <w:p>
          <w:pPr>
            <w:pStyle w:val="TOC2"/>
            <w:tabs>
              <w:tab w:val="clear" w:pos="720"/>
              <w:tab w:val="left" w:pos="1680" w:leader="none"/>
              <w:tab w:val="right" w:pos="9350" w:leader="dot"/>
            </w:tabs>
            <w:rPr>
              <w:lang w:val="en-CA" w:eastAsia="en-CA"/>
            </w:rPr>
          </w:pPr>
          <w:r>
            <w:rPr>
              <w:color w:val="000000"/>
              <w:lang w:val="en-CA" w:eastAsia="en-CA"/>
            </w:rPr>
            <w:t>SECTION 7.12</w:t>
          </w:r>
          <w:r>
            <w:rPr>
              <w:lang w:val="en-CA" w:eastAsia="en-CA"/>
            </w:rPr>
            <w:tab/>
            <w:t>Brokers and Agents.</w:t>
            <w:tab/>
          </w:r>
          <w:hyperlink w:anchor="__RefHeading___Toc501183658">
            <w:r>
              <w:rPr>
                <w:rStyle w:val="IndexLink"/>
                <w:lang w:val="en-CA" w:eastAsia="en-CA"/>
              </w:rPr>
              <w:t>13</w:t>
            </w:r>
          </w:hyperlink>
        </w:p>
        <w:p>
          <w:pPr>
            <w:pStyle w:val="TOC2"/>
            <w:tabs>
              <w:tab w:val="clear" w:pos="720"/>
              <w:tab w:val="left" w:pos="1680" w:leader="none"/>
              <w:tab w:val="right" w:pos="9350" w:leader="dot"/>
            </w:tabs>
            <w:rPr>
              <w:lang w:val="en-CA" w:eastAsia="en-CA"/>
            </w:rPr>
          </w:pPr>
          <w:r>
            <w:rPr>
              <w:color w:val="000000"/>
              <w:lang w:val="en-CA" w:eastAsia="en-CA"/>
            </w:rPr>
            <w:t>SECTION 7.13</w:t>
          </w:r>
          <w:r>
            <w:rPr>
              <w:lang w:val="en-CA" w:eastAsia="en-CA"/>
            </w:rPr>
            <w:tab/>
            <w:t>Public Announcements.</w:t>
            <w:tab/>
          </w:r>
          <w:hyperlink w:anchor="__RefHeading___Toc501183659">
            <w:r>
              <w:rPr>
                <w:rStyle w:val="IndexLink"/>
                <w:lang w:val="en-CA" w:eastAsia="en-CA"/>
              </w:rPr>
              <w:t>13</w:t>
            </w:r>
          </w:hyperlink>
        </w:p>
        <w:p>
          <w:pPr>
            <w:pStyle w:val="TOC2"/>
            <w:tabs>
              <w:tab w:val="clear" w:pos="720"/>
              <w:tab w:val="left" w:pos="1680" w:leader="none"/>
              <w:tab w:val="right" w:pos="9350" w:leader="dot"/>
            </w:tabs>
            <w:rPr>
              <w:lang w:val="en-CA" w:eastAsia="en-CA"/>
            </w:rPr>
          </w:pPr>
          <w:r>
            <w:rPr>
              <w:color w:val="000000"/>
              <w:lang w:val="en-CA" w:eastAsia="en-CA"/>
            </w:rPr>
            <w:t>SECTION 7.14</w:t>
          </w:r>
          <w:r>
            <w:rPr>
              <w:lang w:val="en-CA" w:eastAsia="en-CA"/>
            </w:rPr>
            <w:tab/>
            <w:t>Governing Law.</w:t>
            <w:tab/>
          </w:r>
          <w:hyperlink w:anchor="__RefHeading___Toc501183660">
            <w:r>
              <w:rPr>
                <w:rStyle w:val="IndexLink"/>
                <w:lang w:val="en-CA" w:eastAsia="en-CA"/>
              </w:rPr>
              <w:t>13</w:t>
            </w:r>
          </w:hyperlink>
        </w:p>
        <w:p>
          <w:pPr>
            <w:pStyle w:val="TOC2"/>
            <w:tabs>
              <w:tab w:val="clear" w:pos="720"/>
              <w:tab w:val="left" w:pos="1680" w:leader="none"/>
              <w:tab w:val="right" w:pos="9350" w:leader="dot"/>
            </w:tabs>
            <w:rPr>
              <w:lang w:val="en-CA" w:eastAsia="en-CA"/>
            </w:rPr>
          </w:pPr>
          <w:r>
            <w:rPr>
              <w:color w:val="000000"/>
              <w:lang w:val="en-CA" w:eastAsia="en-CA"/>
            </w:rPr>
            <w:t>SECTION 7.15</w:t>
          </w:r>
          <w:r>
            <w:rPr>
              <w:lang w:val="en-CA" w:eastAsia="en-CA"/>
            </w:rPr>
            <w:tab/>
            <w:t>Severability of Provisions.</w:t>
            <w:tab/>
          </w:r>
          <w:hyperlink w:anchor="__RefHeading___Toc501183661">
            <w:r>
              <w:rPr>
                <w:rStyle w:val="IndexLink"/>
                <w:lang w:val="en-CA" w:eastAsia="en-CA"/>
              </w:rPr>
              <w:t>13</w:t>
            </w:r>
          </w:hyperlink>
          <w:r>
            <w:rPr>
              <w:rStyle w:val="IndexLink"/>
              <w:lang w:val="en-CA" w:eastAsia="en-CA"/>
            </w:rPr>
            <w:fldChar w:fldCharType="end"/>
          </w:r>
        </w:p>
      </w:sdtContent>
    </w:sdt>
    <w:p>
      <w:pPr>
        <w:pStyle w:val="Normal"/>
        <w:widowControl w:val="false"/>
        <w:tabs>
          <w:tab w:val="clear" w:pos="720"/>
          <w:tab w:val="left" w:pos="691" w:leader="none"/>
          <w:tab w:val="left" w:pos="2052" w:leader="none"/>
          <w:tab w:val="decimal" w:pos="8804" w:leader="none"/>
        </w:tabs>
        <w:spacing w:lineRule="exact" w:line="260"/>
        <w:rPr>
          <w:sz w:val="22"/>
          <w:lang w:val="en-CA" w:eastAsia="en-CA"/>
        </w:rPr>
      </w:pPr>
      <w:r>
        <w:rPr>
          <w:sz w:val="22"/>
          <w:lang w:val="en-CA" w:eastAsia="en-CA"/>
        </w:rPr>
      </w:r>
    </w:p>
    <w:p>
      <w:pPr>
        <w:pStyle w:val="Normal"/>
        <w:widowControl w:val="false"/>
        <w:tabs>
          <w:tab w:val="clear" w:pos="720"/>
          <w:tab w:val="left" w:pos="204" w:leader="none"/>
        </w:tabs>
        <w:spacing w:lineRule="exact" w:line="260"/>
        <w:rPr>
          <w:u w:val="single"/>
        </w:rPr>
      </w:pPr>
      <w:r>
        <w:rPr>
          <w:u w:val="single"/>
        </w:rPr>
        <w:t>Exhibits</w:t>
      </w:r>
    </w:p>
    <w:p>
      <w:pPr>
        <w:pStyle w:val="Normal"/>
        <w:widowControl w:val="false"/>
        <w:tabs>
          <w:tab w:val="clear" w:pos="720"/>
          <w:tab w:val="left" w:pos="204" w:leader="none"/>
        </w:tabs>
        <w:spacing w:lineRule="exact" w:line="260"/>
        <w:rPr/>
      </w:pPr>
      <w:r>
        <w:rPr/>
      </w:r>
    </w:p>
    <w:p>
      <w:pPr>
        <w:pStyle w:val="Normal"/>
        <w:widowControl w:val="false"/>
        <w:tabs>
          <w:tab w:val="clear" w:pos="720"/>
          <w:tab w:val="left" w:pos="691" w:leader="none"/>
          <w:tab w:val="left" w:pos="2340" w:leader="none"/>
          <w:tab w:val="left" w:pos="2880" w:leader="none"/>
        </w:tabs>
        <w:spacing w:lineRule="exact" w:line="260"/>
        <w:ind w:firstLine="691" w:end="0"/>
        <w:rPr/>
      </w:pPr>
      <w:r>
        <w:rPr/>
        <w:t>Exhibit A</w:t>
        <w:tab/>
        <w:t>Form of Assignment of Interest</w:t>
      </w:r>
    </w:p>
    <w:p>
      <w:pPr>
        <w:pStyle w:val="Normal"/>
        <w:widowControl w:val="false"/>
        <w:tabs>
          <w:tab w:val="clear" w:pos="720"/>
          <w:tab w:val="left" w:pos="691" w:leader="none"/>
          <w:tab w:val="left" w:pos="2340" w:leader="none"/>
          <w:tab w:val="left" w:pos="2880" w:leader="none"/>
        </w:tabs>
        <w:spacing w:lineRule="exact" w:line="260"/>
        <w:ind w:firstLine="691" w:end="0"/>
        <w:rPr/>
      </w:pPr>
      <w:r>
        <w:rPr/>
        <w:t>Exhibit B</w:t>
        <w:tab/>
        <w:t>Form of Guaranty</w:t>
      </w:r>
    </w:p>
    <w:p>
      <w:pPr>
        <w:pStyle w:val="Normal"/>
        <w:widowControl w:val="false"/>
        <w:tabs>
          <w:tab w:val="clear" w:pos="720"/>
          <w:tab w:val="left" w:pos="204" w:leader="none"/>
          <w:tab w:val="left" w:pos="2340" w:leader="none"/>
          <w:tab w:val="left" w:pos="2880" w:leader="none"/>
        </w:tabs>
        <w:spacing w:lineRule="exact" w:line="260"/>
        <w:rPr>
          <w:u w:val="single"/>
        </w:rPr>
      </w:pPr>
      <w:r>
        <w:rPr>
          <w:u w:val="single"/>
        </w:rPr>
      </w:r>
    </w:p>
    <w:p>
      <w:pPr>
        <w:pStyle w:val="Normal"/>
        <w:widowControl w:val="false"/>
        <w:tabs>
          <w:tab w:val="clear" w:pos="720"/>
          <w:tab w:val="left" w:pos="204" w:leader="none"/>
          <w:tab w:val="left" w:pos="2340" w:leader="none"/>
          <w:tab w:val="left" w:pos="2880" w:leader="none"/>
        </w:tabs>
        <w:spacing w:lineRule="exact" w:line="260"/>
        <w:rPr>
          <w:u w:val="single"/>
        </w:rPr>
      </w:pPr>
      <w:r>
        <w:rPr>
          <w:u w:val="single"/>
        </w:rPr>
        <w:t>Schedules</w:t>
      </w:r>
    </w:p>
    <w:p>
      <w:pPr>
        <w:pStyle w:val="Normal"/>
        <w:widowControl w:val="false"/>
        <w:tabs>
          <w:tab w:val="clear" w:pos="720"/>
          <w:tab w:val="left" w:pos="204" w:leader="none"/>
          <w:tab w:val="left" w:pos="2340" w:leader="none"/>
          <w:tab w:val="left" w:pos="2880" w:leader="none"/>
        </w:tabs>
        <w:spacing w:lineRule="exact" w:line="260"/>
        <w:rPr>
          <w:u w:val="single"/>
        </w:rPr>
      </w:pPr>
      <w:r>
        <w:rPr>
          <w:u w:val="single"/>
        </w:rPr>
      </w:r>
    </w:p>
    <w:p>
      <w:pPr>
        <w:pStyle w:val="Normal"/>
        <w:widowControl w:val="false"/>
        <w:tabs>
          <w:tab w:val="clear" w:pos="720"/>
          <w:tab w:val="left" w:pos="691" w:leader="none"/>
          <w:tab w:val="left" w:pos="2340" w:leader="none"/>
          <w:tab w:val="left" w:pos="2880" w:leader="none"/>
        </w:tabs>
        <w:spacing w:lineRule="exact" w:line="260"/>
        <w:ind w:firstLine="691" w:end="0"/>
        <w:rPr/>
      </w:pPr>
      <w:r>
        <w:rPr/>
        <w:t>Schedule 1</w:t>
        <w:tab/>
        <w:t>Definitions</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AddressforNotices"/>
        <w:keepNext w:val="false"/>
        <w:keepLines w:val="false"/>
        <w:tabs>
          <w:tab w:val="clear" w:pos="720"/>
          <w:tab w:val="left" w:pos="2340" w:leader="none"/>
        </w:tabs>
        <w:spacing w:before="0" w:after="0"/>
        <w:rPr/>
      </w:pPr>
      <w:r>
        <w:rPr/>
        <w:t>Schedule 3.2(b)</w:t>
        <w:tab/>
        <w:t>Land Option Agreement</w:t>
      </w:r>
    </w:p>
    <w:p>
      <w:pPr>
        <w:pStyle w:val="CenterB"/>
        <w:rPr/>
      </w:pPr>
      <w:r>
        <w:rPr/>
        <w:t>SECURITIES PURCHASE AGREEMENT</w:t>
      </w:r>
    </w:p>
    <w:p>
      <w:pPr>
        <w:pStyle w:val="BodyText"/>
        <w:rPr/>
      </w:pPr>
      <w:r>
        <w:rPr/>
        <w:t>This SECURITIES PURCHASE AGREEMENT (the “</w:t>
      </w:r>
      <w:r>
        <w:rPr>
          <w:b/>
        </w:rPr>
        <w:t>Purchase Agreement</w:t>
      </w:r>
      <w:r>
        <w:rPr/>
        <w:t>”) dated as of December 15, 2000 (the “</w:t>
      </w:r>
      <w:r>
        <w:rPr>
          <w:b/>
        </w:rPr>
        <w:t>Effective Date</w:t>
      </w:r>
      <w:r>
        <w:rPr/>
        <w:t>”), is by and between VOLUNTEER LAND DEVELOPMENT COMPANY, L.L.C., a Delaware limited liability company (the “</w:t>
      </w:r>
      <w:r>
        <w:rPr>
          <w:b/>
        </w:rPr>
        <w:t>Seller</w:t>
      </w:r>
      <w:r>
        <w:rPr/>
        <w:t>”) and AES GREYSTONE, L.L.C., a Delaware limited liability company (the “</w:t>
      </w:r>
      <w:r>
        <w:rPr>
          <w:b/>
        </w:rPr>
        <w:t>Purchaser</w:t>
      </w:r>
      <w:r>
        <w:rPr/>
        <w:t>”).</w:t>
      </w:r>
    </w:p>
    <w:p>
      <w:pPr>
        <w:pStyle w:val="Heading1"/>
        <w:numPr>
          <w:ilvl w:val="0"/>
          <w:numId w:val="6"/>
        </w:numPr>
        <w:rPr/>
      </w:pPr>
      <w:r>
        <w:rPr/>
        <w:br/>
      </w:r>
      <w:bookmarkStart w:id="0" w:name="__RefHeading___Toc501183613"/>
      <w:r>
        <w:rPr/>
        <w:t>DEFINITIONS</w:t>
      </w:r>
      <w:bookmarkEnd w:id="0"/>
    </w:p>
    <w:p>
      <w:pPr>
        <w:pStyle w:val="Heading2"/>
        <w:numPr>
          <w:ilvl w:val="1"/>
          <w:numId w:val="6"/>
        </w:numPr>
        <w:rPr/>
      </w:pPr>
      <w:bookmarkStart w:id="1" w:name="__RefHeading___Toc501183614"/>
      <w:r>
        <w:rPr>
          <w:u w:val="single"/>
        </w:rPr>
        <w:t>Definitions</w:t>
      </w:r>
      <w:r>
        <w:rPr/>
        <w:t>.</w:t>
      </w:r>
      <w:bookmarkEnd w:id="1"/>
      <w:r>
        <w:rPr/>
        <w:t xml:space="preserve"> </w:t>
      </w:r>
    </w:p>
    <w:p>
      <w:pPr>
        <w:pStyle w:val="BodyText"/>
        <w:rPr/>
      </w:pPr>
      <w:r>
        <w:rPr/>
        <w:t>Capitalized terms used and not defined herein shall have the meanings assigned thereto in Schedule 1 hereto for all purposes hereof.</w:t>
      </w:r>
    </w:p>
    <w:p>
      <w:pPr>
        <w:pStyle w:val="Heading2"/>
        <w:numPr>
          <w:ilvl w:val="1"/>
          <w:numId w:val="6"/>
        </w:numPr>
        <w:rPr/>
      </w:pPr>
      <w:bookmarkStart w:id="2" w:name="__RefHeading___Toc501183615"/>
      <w:bookmarkEnd w:id="2"/>
      <w:r>
        <w:rPr>
          <w:u w:val="single"/>
        </w:rPr>
        <w:t>Rules of Construction</w:t>
      </w:r>
      <w:r>
        <w:rPr/>
        <w:t>.</w:t>
      </w:r>
    </w:p>
    <w:p>
      <w:pPr>
        <w:pStyle w:val="BodyText"/>
        <w:rPr/>
      </w:pPr>
      <w:r>
        <w:rPr/>
        <w:t>The following rules of construction shall be followed when interpreting this Purchase Agreement:</w:t>
      </w:r>
    </w:p>
    <w:p>
      <w:pPr>
        <w:pStyle w:val="Heading4"/>
        <w:numPr>
          <w:ilvl w:val="3"/>
          <w:numId w:val="6"/>
        </w:numPr>
        <w:rPr/>
      </w:pPr>
      <w:r>
        <w:rPr/>
        <w:t xml:space="preserve">titles and headings are inserted for convenience of reference only and shall not be used for the purposes of construing or interpreting this Purchase Agreement; </w:t>
      </w:r>
    </w:p>
    <w:p>
      <w:pPr>
        <w:pStyle w:val="Heading4"/>
        <w:numPr>
          <w:ilvl w:val="3"/>
          <w:numId w:val="6"/>
        </w:numPr>
        <w:rPr/>
      </w:pPr>
      <w:r>
        <w:rPr/>
        <w:t>words importing the singular also include the plural and vice versa;</w:t>
      </w:r>
    </w:p>
    <w:p>
      <w:pPr>
        <w:pStyle w:val="Heading4"/>
        <w:numPr>
          <w:ilvl w:val="3"/>
          <w:numId w:val="6"/>
        </w:numPr>
        <w:rPr/>
      </w:pPr>
      <w:r>
        <w:rPr/>
        <w:t>references to natural persons or parties include firms, Entities, or any other entity having legal capacity;</w:t>
      </w:r>
    </w:p>
    <w:p>
      <w:pPr>
        <w:pStyle w:val="Heading4"/>
        <w:numPr>
          <w:ilvl w:val="3"/>
          <w:numId w:val="6"/>
        </w:numPr>
        <w:rPr/>
      </w:pPr>
      <w:r>
        <w:rPr/>
        <w:t>words importing one gender include the other gender;</w:t>
      </w:r>
    </w:p>
    <w:p>
      <w:pPr>
        <w:pStyle w:val="Heading4"/>
        <w:numPr>
          <w:ilvl w:val="3"/>
          <w:numId w:val="6"/>
        </w:numPr>
        <w:rPr/>
      </w:pPr>
      <w:r>
        <w:rPr/>
        <w:t>the words “include” and its syntactical variants means “includes, but not limited to” and corresponding syntactical variant expressions;</w:t>
      </w:r>
    </w:p>
    <w:p>
      <w:pPr>
        <w:pStyle w:val="Heading4"/>
        <w:numPr>
          <w:ilvl w:val="3"/>
          <w:numId w:val="6"/>
        </w:numPr>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Heading4"/>
        <w:numPr>
          <w:ilvl w:val="3"/>
          <w:numId w:val="6"/>
        </w:numPr>
        <w:rPr/>
      </w:pPr>
      <w:r>
        <w:rPr/>
        <w:t>words and abbreviations not defined in this Purchase Agreement which have well-known technical or design, engineering, or construction industry meanings are used in this Purchase Agreement in accordance with such recognized meanings;</w:t>
      </w:r>
    </w:p>
    <w:p>
      <w:pPr>
        <w:pStyle w:val="Heading4"/>
        <w:numPr>
          <w:ilvl w:val="3"/>
          <w:numId w:val="6"/>
        </w:numPr>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Heading4"/>
        <w:numPr>
          <w:ilvl w:val="3"/>
          <w:numId w:val="6"/>
        </w:numPr>
        <w:rPr/>
      </w:pPr>
      <w:r>
        <w:rPr/>
        <w:t>the terms “hereof”, “herein”, “hereto”, “hereunder” and words of similar or like import, refer to this entire Purchase Agreement and not any one particular Article, Section, Schedule, or other subdivision of this Purchase Agreement.</w:t>
      </w:r>
    </w:p>
    <w:p>
      <w:pPr>
        <w:pStyle w:val="Heading1"/>
        <w:numPr>
          <w:ilvl w:val="0"/>
          <w:numId w:val="6"/>
        </w:numPr>
        <w:rPr/>
      </w:pPr>
      <w:r>
        <w:rPr/>
        <w:br/>
      </w:r>
      <w:bookmarkStart w:id="3" w:name="__RefHeading___Toc501183616"/>
      <w:r>
        <w:rPr/>
        <w:t>PURCHASE AND SALE OF INTERESTS</w:t>
      </w:r>
      <w:bookmarkEnd w:id="3"/>
    </w:p>
    <w:p>
      <w:pPr>
        <w:pStyle w:val="Heading2"/>
        <w:numPr>
          <w:ilvl w:val="1"/>
          <w:numId w:val="6"/>
        </w:numPr>
        <w:rPr/>
      </w:pPr>
      <w:bookmarkStart w:id="4" w:name="__RefHeading___Toc501183617"/>
      <w:r>
        <w:rPr>
          <w:u w:val="single"/>
        </w:rPr>
        <w:t>Option Consideration</w:t>
      </w:r>
      <w:r>
        <w:rPr/>
        <w:t>.</w:t>
      </w:r>
      <w:bookmarkEnd w:id="4"/>
      <w:r>
        <w:rPr/>
        <w:t xml:space="preserve"> </w:t>
      </w:r>
    </w:p>
    <w:p>
      <w:pPr>
        <w:pStyle w:val="BodyText"/>
        <w:rPr/>
      </w:pPr>
      <w:r>
        <w:rPr/>
        <w:t>In consideration of the sum of Four Hundred Thousand and No/100 U.S. Dollars ($400,000.00) (the “</w:t>
      </w:r>
      <w:r>
        <w:rPr>
          <w:b/>
        </w:rPr>
        <w:t>Option Consideration</w:t>
      </w:r>
      <w:r>
        <w:rPr/>
        <w:t xml:space="preserve">”) paid by Purchaser to Seller, the receipt of which is hereby acknowledged, Seller hereby grants to Purchaser the option to purchase the Interests pursuant to the terms and conditions described in this Purchase Agreement. Purchaser hereby agrees that the Option Consideration is deemed fully earned by Seller and is non-refundable. </w:t>
      </w:r>
    </w:p>
    <w:p>
      <w:pPr>
        <w:pStyle w:val="Heading2"/>
        <w:numPr>
          <w:ilvl w:val="1"/>
          <w:numId w:val="6"/>
        </w:numPr>
        <w:rPr/>
      </w:pPr>
      <w:bookmarkStart w:id="5" w:name="__RefHeading___Toc501183618"/>
      <w:bookmarkEnd w:id="5"/>
      <w:r>
        <w:rPr>
          <w:u w:val="single"/>
        </w:rPr>
        <w:t>Purchase and Sale of Interests</w:t>
      </w:r>
      <w:r>
        <w:rPr/>
        <w:t>.</w:t>
      </w:r>
    </w:p>
    <w:p>
      <w:pPr>
        <w:pStyle w:val="BodyText"/>
        <w:rPr>
          <w:b/>
        </w:rPr>
      </w:pPr>
      <w:r>
        <w:rPr/>
        <w:t>Subject to the terms and conditions herein set forth, the Seller agrees to sell to the Purchaser and the Purchaser agrees to purchase from the Seller the Interests, for a cash purchase price (“</w:t>
      </w:r>
      <w:r>
        <w:rPr>
          <w:b/>
        </w:rPr>
        <w:t>Purchase Price</w:t>
      </w:r>
      <w:r>
        <w:rPr/>
        <w:t xml:space="preserve">”) equal to (i) Ten Dollars ($10.00), in the event that Purchaser is obligated to pay any Additional Compensation, or (ii) Two Million Five Hundred Thousand U.S. Dollars ($2,500,000), in the event that Purchaser is not obligated to pay any Additional Compensation.  </w:t>
      </w:r>
    </w:p>
    <w:p>
      <w:pPr>
        <w:pStyle w:val="Heading2"/>
        <w:numPr>
          <w:ilvl w:val="1"/>
          <w:numId w:val="6"/>
        </w:numPr>
        <w:rPr/>
      </w:pPr>
      <w:bookmarkStart w:id="6" w:name="__RefHeading___Toc501183619"/>
      <w:bookmarkEnd w:id="6"/>
      <w:r>
        <w:rPr>
          <w:u w:val="single"/>
        </w:rPr>
        <w:t>The Closing</w:t>
      </w:r>
      <w:r>
        <w:rPr/>
        <w:t>.</w:t>
      </w:r>
    </w:p>
    <w:p>
      <w:pPr>
        <w:pStyle w:val="BodyText"/>
        <w:rPr>
          <w:sz w:val="22"/>
        </w:rPr>
      </w:pPr>
      <w:r>
        <w:rPr/>
        <w:t>The purchase and sale of the Interests will take place at a closing (the “</w:t>
      </w:r>
      <w:r>
        <w:rPr>
          <w:b/>
        </w:rPr>
        <w:t>Closing</w:t>
      </w:r>
      <w:r>
        <w:rPr/>
        <w:t>”) to be held at the offices of Seller at 9:00 a.m. Houston, Texas time, on the date which is five (5) Business Days after satisfaction of each of the conditions set forth in Sections 5.1 and 5.2 of this Purchase Agreement, or on such other date to which the Seller and the Purchaser shall mutually agree.</w:t>
      </w:r>
    </w:p>
    <w:p>
      <w:pPr>
        <w:pStyle w:val="Heading2"/>
        <w:numPr>
          <w:ilvl w:val="1"/>
          <w:numId w:val="6"/>
        </w:numPr>
        <w:rPr/>
      </w:pPr>
      <w:bookmarkStart w:id="7" w:name="__RefHeading___Toc501183620"/>
      <w:r>
        <w:rPr>
          <w:u w:val="single"/>
        </w:rPr>
        <w:t>Delivery</w:t>
      </w:r>
      <w:r>
        <w:rPr/>
        <w:t>.</w:t>
      </w:r>
      <w:bookmarkEnd w:id="7"/>
      <w:r>
        <w:rPr/>
        <w:t xml:space="preserve">  </w:t>
      </w:r>
    </w:p>
    <w:p>
      <w:pPr>
        <w:pStyle w:val="BodyText"/>
        <w:rPr/>
      </w:pPr>
      <w:r>
        <w:rPr/>
        <w:t>The purchase and sale of the Interests pursuant to this Purchase Agreement shall be made at the Closing by the Seller delivering to the Purchaser, against payment therefor as provided in Section 2.5 below, the Assignment of Interest, in the form attached hereto as Exhibit A.</w:t>
      </w:r>
    </w:p>
    <w:p>
      <w:pPr>
        <w:pStyle w:val="Heading2"/>
        <w:numPr>
          <w:ilvl w:val="1"/>
          <w:numId w:val="6"/>
        </w:numPr>
        <w:rPr/>
      </w:pPr>
      <w:bookmarkStart w:id="8" w:name="__RefHeading___Toc501183621"/>
      <w:r>
        <w:rPr>
          <w:u w:val="single"/>
        </w:rPr>
        <w:t>Payment</w:t>
      </w:r>
      <w:r>
        <w:rPr/>
        <w:t>.</w:t>
      </w:r>
      <w:bookmarkEnd w:id="8"/>
      <w:r>
        <w:rPr/>
        <w:t xml:space="preserve"> </w:t>
      </w:r>
    </w:p>
    <w:p>
      <w:pPr>
        <w:pStyle w:val="BodyText"/>
        <w:rPr/>
      </w:pPr>
      <w:r>
        <w:rPr/>
        <w:t>Payment of the Purchase Price shall be made by wire or intrabank transfer of immediately available funds to an account of the Seller designated by the Seller at least three (3) Business Days prior to the Closing Date.</w:t>
      </w:r>
    </w:p>
    <w:p>
      <w:pPr>
        <w:pStyle w:val="Heading1"/>
        <w:numPr>
          <w:ilvl w:val="0"/>
          <w:numId w:val="6"/>
        </w:numPr>
        <w:rPr/>
      </w:pPr>
      <w:r>
        <w:rPr/>
        <w:br/>
      </w:r>
      <w:bookmarkStart w:id="9" w:name="__RefHeading___Toc501183622"/>
      <w:r>
        <w:rPr/>
        <w:t>REPRESENTATIONS AND WARRANTIES OF THE SELLER</w:t>
      </w:r>
      <w:bookmarkEnd w:id="9"/>
    </w:p>
    <w:p>
      <w:pPr>
        <w:pStyle w:val="BodyText"/>
        <w:rPr/>
      </w:pPr>
      <w:r>
        <w:rPr/>
        <w:t>The Seller represents and warrants to the Purchaser as follows:</w:t>
      </w:r>
    </w:p>
    <w:p>
      <w:pPr>
        <w:pStyle w:val="Heading2"/>
        <w:numPr>
          <w:ilvl w:val="1"/>
          <w:numId w:val="6"/>
        </w:numPr>
        <w:rPr/>
      </w:pPr>
      <w:bookmarkStart w:id="10" w:name="__RefHeading___Toc501183623"/>
      <w:r>
        <w:rPr>
          <w:u w:val="single"/>
        </w:rPr>
        <w:t>Organization</w:t>
      </w:r>
      <w:r>
        <w:rPr/>
        <w:t>.</w:t>
      </w:r>
      <w:bookmarkEnd w:id="10"/>
      <w:r>
        <w:rPr/>
        <w:t xml:space="preserve">  </w:t>
      </w:r>
    </w:p>
    <w:p>
      <w:pPr>
        <w:pStyle w:val="BodyText"/>
        <w:rPr/>
      </w:pPr>
      <w:r>
        <w:rPr/>
        <w:t>The Company is a limited liability company duly organized, validly existing and in good standing under the laws of the State of Delaware.  The Company is duly qualified or licensed and authorized to transact business in the State of Tennessee.</w:t>
      </w:r>
    </w:p>
    <w:p>
      <w:pPr>
        <w:pStyle w:val="Heading2"/>
        <w:numPr>
          <w:ilvl w:val="1"/>
          <w:numId w:val="6"/>
        </w:numPr>
        <w:rPr/>
      </w:pPr>
      <w:bookmarkStart w:id="11" w:name="__RefHeading___Toc501183624"/>
      <w:r>
        <w:rPr>
          <w:u w:val="single"/>
        </w:rPr>
        <w:t>No Prior Business</w:t>
      </w:r>
      <w:r>
        <w:rPr/>
        <w:t>.</w:t>
      </w:r>
      <w:bookmarkEnd w:id="11"/>
      <w:r>
        <w:rPr/>
        <w:t xml:space="preserve">  </w:t>
      </w:r>
    </w:p>
    <w:p>
      <w:pPr>
        <w:pStyle w:val="BodyText"/>
        <w:rPr/>
      </w:pPr>
      <w:r>
        <w:rPr/>
        <w:t>The Company has conducted no business since the date of its formation, other than the pre-construction development of the Project, including but not limited to, the negotiation, execution and delivery of the Project Documents and the assumption of the Land Option Agreement.</w:t>
      </w:r>
    </w:p>
    <w:p>
      <w:pPr>
        <w:pStyle w:val="Heading2"/>
        <w:numPr>
          <w:ilvl w:val="1"/>
          <w:numId w:val="6"/>
        </w:numPr>
        <w:rPr/>
      </w:pPr>
      <w:bookmarkStart w:id="12" w:name="__RefHeading___Toc501183625"/>
      <w:r>
        <w:rPr>
          <w:u w:val="single"/>
        </w:rPr>
        <w:t>Capitalization; Title to Interests</w:t>
      </w:r>
      <w:r>
        <w:rPr/>
        <w:t>.</w:t>
      </w:r>
      <w:bookmarkEnd w:id="12"/>
      <w:r>
        <w:rPr/>
        <w:t xml:space="preserve"> </w:t>
      </w:r>
    </w:p>
    <w:p>
      <w:pPr>
        <w:pStyle w:val="BodyText"/>
        <w:rPr/>
      </w:pPr>
      <w:r>
        <w:rPr/>
        <w:t>The Interests held by the Seller represent the entire equity interest in the Company and there is outstanding no option, warrant, contract agreement or other obligation on the part of the Company to issue or sell any Interests to any other Person.  The Seller owns the Interests free and clear of any lien, charge, encumbrance, right of first refusal, option or other claim.</w:t>
      </w:r>
    </w:p>
    <w:p>
      <w:pPr>
        <w:pStyle w:val="Heading2"/>
        <w:numPr>
          <w:ilvl w:val="1"/>
          <w:numId w:val="6"/>
        </w:numPr>
        <w:rPr>
          <w:vanish/>
        </w:rPr>
      </w:pPr>
      <w:bookmarkStart w:id="13" w:name="__RefHeading___Toc501183626"/>
      <w:r>
        <w:rPr>
          <w:u w:val="single"/>
        </w:rPr>
        <w:t>Due Authorization, Execution, etc</w:t>
      </w:r>
      <w:r>
        <w:rPr/>
        <w:t>.</w:t>
      </w:r>
      <w:bookmarkEnd w:id="13"/>
      <w:r>
        <w:rPr/>
        <w:t xml:space="preserve">  </w:t>
      </w:r>
    </w:p>
    <w:p>
      <w:pPr>
        <w:pStyle w:val="BodyText"/>
        <w:rPr/>
      </w:pPr>
      <w:r>
        <w:rPr/>
        <w:t>This Purchase Agreement has been duly authorized, and when executed and delivered by the Seller will constitute the legal, valid and binding obligation of the Seller, enforceable against the Seller in accordance with its terms.</w:t>
      </w:r>
    </w:p>
    <w:p>
      <w:pPr>
        <w:pStyle w:val="Heading2"/>
        <w:numPr>
          <w:ilvl w:val="1"/>
          <w:numId w:val="6"/>
        </w:numPr>
        <w:rPr/>
      </w:pPr>
      <w:bookmarkStart w:id="14" w:name="__RefHeading___Toc501183627"/>
      <w:r>
        <w:rPr>
          <w:u w:val="single"/>
        </w:rPr>
        <w:t>No Violation</w:t>
      </w:r>
      <w:r>
        <w:rPr/>
        <w:t>.</w:t>
      </w:r>
      <w:bookmarkEnd w:id="14"/>
      <w:r>
        <w:rPr/>
        <w:t xml:space="preserve">  </w:t>
      </w:r>
    </w:p>
    <w:p>
      <w:pPr>
        <w:pStyle w:val="BodyText"/>
        <w:rPr/>
      </w:pPr>
      <w:r>
        <w:rPr/>
        <w:t>The execution and delivery of this Purchase Agreement and the consummation of the transactions contemplated hereby will not violate, conflict with or constitute a default under (a) the charter, bylaws, or other governing documents of the Seller or the Company, (b) any loan or credit agreement or any other agreement or instrument to which the Seller or the Company is a party or by which either of them or any of their respective properties is bound, including the Project Documents and Land Option Agreement or (c) any order of any Governmental Authority binding on the Seller or the Company.</w:t>
      </w:r>
    </w:p>
    <w:p>
      <w:pPr>
        <w:pStyle w:val="Heading2"/>
        <w:numPr>
          <w:ilvl w:val="1"/>
          <w:numId w:val="6"/>
        </w:numPr>
        <w:rPr/>
      </w:pPr>
      <w:bookmarkStart w:id="15" w:name="__RefHeading___Toc501183628"/>
      <w:r>
        <w:rPr>
          <w:u w:val="single"/>
        </w:rPr>
        <w:t>Litigation, Proceedings, etc</w:t>
      </w:r>
      <w:r>
        <w:rPr/>
        <w:t>.</w:t>
      </w:r>
      <w:bookmarkEnd w:id="15"/>
      <w:r>
        <w:rPr/>
        <w:t xml:space="preserve">  </w:t>
      </w:r>
    </w:p>
    <w:p>
      <w:pPr>
        <w:pStyle w:val="BodyText"/>
        <w:rPr/>
      </w:pPr>
      <w:r>
        <w:rPr/>
        <w:t>There is no Action pending or, to the actual knowledge of the Seller, contemplated or threatened against or affecting the Company or its properties or assets, nor is any Action pending or, to the actual knowledge of the Seller, threatened against the Seller, which relates to or challenges the legality, validity or enforceability of this Purchase Agreement, the Project Documents, or the Land Option Agreement or which (individually or in the aggregate) reasonably could be expected to impair the ability or obligation of the Seller to perform its obligations under this Purchase Agreement in any material respect.</w:t>
      </w:r>
    </w:p>
    <w:p>
      <w:pPr>
        <w:pStyle w:val="Heading2"/>
        <w:numPr>
          <w:ilvl w:val="1"/>
          <w:numId w:val="6"/>
        </w:numPr>
        <w:rPr/>
      </w:pPr>
      <w:bookmarkStart w:id="16" w:name="__RefHeading___Toc501183629"/>
      <w:r>
        <w:rPr>
          <w:u w:val="single"/>
        </w:rPr>
        <w:t>Consents and Waivers</w:t>
      </w:r>
      <w:r>
        <w:rPr/>
        <w:t>.</w:t>
      </w:r>
      <w:bookmarkEnd w:id="16"/>
      <w:r>
        <w:rPr/>
        <w:t xml:space="preserve"> </w:t>
      </w:r>
    </w:p>
    <w:p>
      <w:pPr>
        <w:pStyle w:val="BodyText"/>
        <w:rPr/>
      </w:pPr>
      <w:r>
        <w:rPr/>
        <w:t>No authorization, consent, approval, waiver, license, qualification or written exemption from, nor any filing, declaration, qualification or registration with, any Governmental Authority or any other Person is required in connection with the execution, delivery or performance by the Seller of this Purchase Agreement.</w:t>
      </w:r>
    </w:p>
    <w:p>
      <w:pPr>
        <w:pStyle w:val="Heading2"/>
        <w:numPr>
          <w:ilvl w:val="1"/>
          <w:numId w:val="6"/>
        </w:numPr>
        <w:rPr/>
      </w:pPr>
      <w:bookmarkStart w:id="17" w:name="__RefHeading___Toc501183630"/>
      <w:r>
        <w:rPr>
          <w:u w:val="single"/>
        </w:rPr>
        <w:t>Ongoing Obligations; Delivery of Written Work Product</w:t>
      </w:r>
      <w:r>
        <w:rPr/>
        <w:t>.</w:t>
      </w:r>
      <w:bookmarkEnd w:id="17"/>
      <w:r>
        <w:rPr/>
        <w:t xml:space="preserve">  </w:t>
      </w:r>
    </w:p>
    <w:p>
      <w:pPr>
        <w:pStyle w:val="BodyText"/>
        <w:rPr/>
      </w:pPr>
      <w:r>
        <w:rPr/>
        <w:t>To Seller’s actual knowledge, (i) Seller has not withheld from Purchaser any material information regarding the ongoing obligations of the Company and (ii) Seller has delivered to Purchaser all material documents in its possession relating to the Project Documents and the Land Option Agreement.  From the Effective Date until the earlier to occur of (i) the Closing or (ii) the termination of this Purchase Agreement, except with regard to the studies described in Section 3.6 of the Project Development Agreement, Seller agrees that it will not permit the Company, without the consent of the Purchaser (which consent will not be unreasonably withheld, delayed or conditioned) to execute or become subject to any contract or agreement that imposes a material ongoing obligation or liability on the Company.</w:t>
      </w:r>
    </w:p>
    <w:p>
      <w:pPr>
        <w:pStyle w:val="Heading1"/>
        <w:numPr>
          <w:ilvl w:val="0"/>
          <w:numId w:val="6"/>
        </w:numPr>
        <w:rPr/>
      </w:pPr>
      <w:r>
        <w:rPr/>
        <w:br/>
      </w:r>
      <w:bookmarkStart w:id="18" w:name="__RefHeading___Toc501183631"/>
      <w:r>
        <w:rPr/>
        <w:t>REPRESENTATIONS AND WARRANTIES OF THE PURCHASER</w:t>
      </w:r>
      <w:bookmarkEnd w:id="18"/>
    </w:p>
    <w:p>
      <w:pPr>
        <w:pStyle w:val="BodyText"/>
        <w:rPr/>
      </w:pPr>
      <w:r>
        <w:rPr/>
        <w:t>The Purchaser represents and warrants to the Seller as follows:</w:t>
      </w:r>
    </w:p>
    <w:p>
      <w:pPr>
        <w:pStyle w:val="Heading2"/>
        <w:numPr>
          <w:ilvl w:val="1"/>
          <w:numId w:val="6"/>
        </w:numPr>
        <w:rPr/>
      </w:pPr>
      <w:bookmarkStart w:id="19" w:name="__RefHeading___Toc501183632"/>
      <w:r>
        <w:rPr>
          <w:u w:val="single"/>
        </w:rPr>
        <w:t>Organization</w:t>
      </w:r>
      <w:r>
        <w:rPr/>
        <w:t>.</w:t>
      </w:r>
      <w:bookmarkEnd w:id="19"/>
      <w:r>
        <w:rPr/>
        <w:t xml:space="preserve">  </w:t>
      </w:r>
    </w:p>
    <w:p>
      <w:pPr>
        <w:pStyle w:val="BodyText"/>
        <w:rPr/>
      </w:pPr>
      <w:r>
        <w:rPr/>
        <w:t>The name of Purchaser was originally AES Calvert City, L.L.C.  Pursuant to that certain Certificate of Amendment to Certificate of Formation executed on October 31, 2000, AES Calvert City, L.L.C. changed its name to AES Greystone, L.L.C.  Purchaser is duly organized, validly existing and in good standing under the laws of the State of Delaware.</w:t>
      </w:r>
    </w:p>
    <w:p>
      <w:pPr>
        <w:pStyle w:val="Heading2"/>
        <w:numPr>
          <w:ilvl w:val="1"/>
          <w:numId w:val="6"/>
        </w:numPr>
        <w:rPr/>
      </w:pPr>
      <w:bookmarkStart w:id="20" w:name="__RefHeading___Toc501183633"/>
      <w:r>
        <w:rPr>
          <w:u w:val="single"/>
        </w:rPr>
        <w:t>Authority</w:t>
      </w:r>
      <w:r>
        <w:rPr/>
        <w:t>.</w:t>
      </w:r>
      <w:bookmarkEnd w:id="20"/>
      <w:r>
        <w:rPr/>
        <w:t xml:space="preserve">  </w:t>
      </w:r>
    </w:p>
    <w:p>
      <w:pPr>
        <w:pStyle w:val="BodyText"/>
        <w:rPr/>
      </w:pPr>
      <w:r>
        <w:rPr/>
        <w:t>The Purchaser has all requisite corporate power and authority to execute, deliver and perform its obligations under this Purchase Agreement.</w:t>
      </w:r>
    </w:p>
    <w:p>
      <w:pPr>
        <w:pStyle w:val="Heading2"/>
        <w:numPr>
          <w:ilvl w:val="1"/>
          <w:numId w:val="6"/>
        </w:numPr>
        <w:rPr/>
      </w:pPr>
      <w:bookmarkStart w:id="21" w:name="__RefHeading___Toc501183634"/>
      <w:r>
        <w:rPr>
          <w:u w:val="single"/>
        </w:rPr>
        <w:t>Due Authorization, Execution, etc</w:t>
      </w:r>
      <w:r>
        <w:rPr/>
        <w:t>.</w:t>
      </w:r>
      <w:bookmarkEnd w:id="21"/>
      <w:r>
        <w:rPr/>
        <w:t xml:space="preserve">  </w:t>
      </w:r>
    </w:p>
    <w:p>
      <w:pPr>
        <w:pStyle w:val="BodyText"/>
        <w:rPr/>
      </w:pPr>
      <w:r>
        <w:rPr/>
        <w:t>This Purchase Agreement has been duly authorized, and when executed and delivered by the Purchaser will constitute legal, valid and binding obligations of the Purchaser enforceable against the Purchaser in accordance with its respective terms.</w:t>
      </w:r>
    </w:p>
    <w:p>
      <w:pPr>
        <w:pStyle w:val="Heading2"/>
        <w:numPr>
          <w:ilvl w:val="1"/>
          <w:numId w:val="6"/>
        </w:numPr>
        <w:rPr/>
      </w:pPr>
      <w:bookmarkStart w:id="22" w:name="__RefHeading___Toc501183635"/>
      <w:r>
        <w:rPr>
          <w:u w:val="single"/>
        </w:rPr>
        <w:t>No Violation</w:t>
      </w:r>
      <w:r>
        <w:rPr/>
        <w:t>.</w:t>
      </w:r>
      <w:bookmarkEnd w:id="22"/>
      <w:r>
        <w:rPr/>
        <w:t xml:space="preserve">  </w:t>
      </w:r>
    </w:p>
    <w:p>
      <w:pPr>
        <w:pStyle w:val="BodyText"/>
        <w:rPr/>
      </w:pPr>
      <w:r>
        <w:rPr/>
        <w:t>The execution and delivery of this Purchase Agreement and the consummation of the transactions contemplated hereby will not violate, conflict with or constitute a default under (a) the charter, bylaws or other governing documents of the Purchaser, (b) any loan or credit agreement or any other agreement or instrument to which the Purchaser is a party or by which it or any of its properties is bound or (c) any order of any Governmental Authority binding on the Purchaser.</w:t>
      </w:r>
    </w:p>
    <w:p>
      <w:pPr>
        <w:pStyle w:val="Heading2"/>
        <w:numPr>
          <w:ilvl w:val="1"/>
          <w:numId w:val="6"/>
        </w:numPr>
        <w:rPr/>
      </w:pPr>
      <w:bookmarkStart w:id="23" w:name="__RefHeading___Toc501183636"/>
      <w:r>
        <w:rPr>
          <w:u w:val="single"/>
        </w:rPr>
        <w:t>Litigation, Proceedings, etc</w:t>
      </w:r>
      <w:r>
        <w:rPr/>
        <w:t>.</w:t>
      </w:r>
      <w:bookmarkEnd w:id="23"/>
      <w:r>
        <w:rPr/>
        <w:t xml:space="preserve">  </w:t>
      </w:r>
    </w:p>
    <w:p>
      <w:pPr>
        <w:pStyle w:val="BodyText"/>
        <w:rPr/>
      </w:pPr>
      <w:r>
        <w:rPr/>
        <w:t>There is no Action pending or, to the knowledge of the Purchaser, contemplated or threatened against or affecting the Purchaser or its properties or assets, which relates to or challenges the legality, validity or enforceability of this Purchase Agreement or which (individually or in the aggregate) reasonably could be expected to impair the ability or obligation of the Purchaser to perform fully on a timely basis any obligation which it has or will have under this Purchase Agreement in any material respect.</w:t>
      </w:r>
    </w:p>
    <w:p>
      <w:pPr>
        <w:pStyle w:val="Heading2"/>
        <w:numPr>
          <w:ilvl w:val="1"/>
          <w:numId w:val="6"/>
        </w:numPr>
        <w:rPr/>
      </w:pPr>
      <w:bookmarkStart w:id="24" w:name="__RefHeading___Toc501183637"/>
      <w:r>
        <w:rPr>
          <w:u w:val="single"/>
        </w:rPr>
        <w:t>Consents and Waivers</w:t>
      </w:r>
      <w:r>
        <w:rPr/>
        <w:t>.</w:t>
      </w:r>
      <w:bookmarkEnd w:id="24"/>
      <w:r>
        <w:rPr/>
        <w:t xml:space="preserve">  </w:t>
      </w:r>
    </w:p>
    <w:p>
      <w:pPr>
        <w:pStyle w:val="BodyText"/>
        <w:rPr/>
      </w:pPr>
      <w:r>
        <w:rPr/>
        <w:t>No authorization, consent, approval, waiver, license, qualification or written exemption from, nor any filing, declaration, qualification or registration with, any Governmental Authority or any other Person is required to be obtained by the Purchaser in connection with the execution, delivery or of this Purchase Agreement and the purchase of the Interests.</w:t>
      </w:r>
    </w:p>
    <w:p>
      <w:pPr>
        <w:pStyle w:val="Heading2"/>
        <w:numPr>
          <w:ilvl w:val="1"/>
          <w:numId w:val="6"/>
        </w:numPr>
        <w:rPr/>
      </w:pPr>
      <w:bookmarkStart w:id="25" w:name="__RefHeading___Toc501183638"/>
      <w:r>
        <w:rPr>
          <w:u w:val="single"/>
        </w:rPr>
        <w:t>Investment</w:t>
      </w:r>
      <w:r>
        <w:rPr/>
        <w:t>.</w:t>
      </w:r>
      <w:bookmarkEnd w:id="25"/>
      <w:r>
        <w:rPr/>
        <w:t xml:space="preserve">  </w:t>
      </w:r>
    </w:p>
    <w:p>
      <w:pPr>
        <w:pStyle w:val="BodyText"/>
        <w:rPr/>
      </w:pPr>
      <w:r>
        <w:rPr/>
        <w:t>The Purchaser understands that the Interests have not been registered under the Securities Act and, therefore, cannot be resold unless they are registered under the Securities Act or unless an exemption from such registration is available. The Purchaser represents and warrants to the Seller that the Interests are being acquired for investment purposes, for its own account and with no intention of distributing or reselling the Interests in violation of federal or State securities laws. If the Purchaser should in the future decide to dispose of any of the Interests the Purchaser understands and agrees that it may do so only in compliance with the Securities Act and applicable State securities laws, as then in effect.  The Purchaser agrees to the imprinting, so long as appropriate, of a legend to the effect set forth above on any certificate representing the Interests.</w:t>
      </w:r>
    </w:p>
    <w:p>
      <w:pPr>
        <w:pStyle w:val="Heading2"/>
        <w:numPr>
          <w:ilvl w:val="1"/>
          <w:numId w:val="6"/>
        </w:numPr>
        <w:rPr/>
      </w:pPr>
      <w:bookmarkStart w:id="26" w:name="__RefHeading___Toc501183639"/>
      <w:r>
        <w:rPr>
          <w:u w:val="single"/>
        </w:rPr>
        <w:t>Nature of Purchaser</w:t>
      </w:r>
      <w:r>
        <w:rPr/>
        <w:t>.</w:t>
      </w:r>
      <w:bookmarkEnd w:id="26"/>
      <w:r>
        <w:rPr/>
        <w:t xml:space="preserve">  </w:t>
      </w:r>
    </w:p>
    <w:p>
      <w:pPr>
        <w:pStyle w:val="BodyText"/>
        <w:rPr/>
      </w:pPr>
      <w:r>
        <w:rPr/>
        <w:t>The Purchaser represents and warrants to the Seller that (a) it is an “accredited investor” within the meaning of paragraph (a)(3) of Rule 501 under the Securities Act and (b) by reason of its business and financial experience it has such knowledge, sophistication and experience in business and financial matters, including the construction, development, ownership, and operation of electricity generating facilities, so as to be capable of evaluating the merits and risks of the prospective investment in the Interests, is able to bear the economic risk of such investment, and is able to afford a complete loss of such investment.</w:t>
      </w:r>
    </w:p>
    <w:p>
      <w:pPr>
        <w:pStyle w:val="Heading2"/>
        <w:numPr>
          <w:ilvl w:val="1"/>
          <w:numId w:val="6"/>
        </w:numPr>
        <w:rPr/>
      </w:pPr>
      <w:bookmarkStart w:id="27" w:name="__RefHeading___Toc501183640"/>
      <w:r>
        <w:rPr>
          <w:u w:val="single"/>
        </w:rPr>
        <w:t>Receipt of Information; Authorization</w:t>
      </w:r>
      <w:r>
        <w:rPr/>
        <w:t>.</w:t>
      </w:r>
      <w:bookmarkEnd w:id="27"/>
      <w:r>
        <w:rPr/>
        <w:t xml:space="preserve">  </w:t>
      </w:r>
    </w:p>
    <w:p>
      <w:pPr>
        <w:pStyle w:val="BodyText"/>
        <w:rPr/>
      </w:pPr>
      <w:r>
        <w:rPr/>
        <w:t>The Purchaser acknowledges that it has had access to information regarding the business and assets of the Company and the Project and it has been provided with copies of the Constituent Documents.  Purchaser has been advised by legal counsel and independently evaluated the risks associated with the Project, the Company and the Constituent Documents and has been provided a reasonable opportunity to ask questions of and receive answers from representatives of the Seller regarding such matters.</w:t>
      </w:r>
    </w:p>
    <w:p>
      <w:pPr>
        <w:pStyle w:val="Heading1"/>
        <w:numPr>
          <w:ilvl w:val="0"/>
          <w:numId w:val="6"/>
        </w:numPr>
        <w:rPr/>
      </w:pPr>
      <w:r>
        <w:rPr/>
        <w:br/>
      </w:r>
      <w:bookmarkStart w:id="28" w:name="__RefHeading___Toc501183641"/>
      <w:r>
        <w:rPr/>
        <w:t>CONDITIONS PRECEDENT TO CLOSING</w:t>
      </w:r>
      <w:bookmarkEnd w:id="28"/>
    </w:p>
    <w:p>
      <w:pPr>
        <w:pStyle w:val="Heading2"/>
        <w:numPr>
          <w:ilvl w:val="1"/>
          <w:numId w:val="6"/>
        </w:numPr>
        <w:rPr/>
      </w:pPr>
      <w:bookmarkStart w:id="29" w:name="__RefHeading___Toc501183642"/>
      <w:r>
        <w:rPr>
          <w:u w:val="single"/>
        </w:rPr>
        <w:t>Conditions Precedent to Obligations of the Purchaser</w:t>
      </w:r>
      <w:r>
        <w:rPr/>
        <w:t>.</w:t>
      </w:r>
      <w:bookmarkEnd w:id="29"/>
      <w:r>
        <w:rPr/>
        <w:t xml:space="preserve">  </w:t>
      </w:r>
    </w:p>
    <w:p>
      <w:pPr>
        <w:pStyle w:val="BodyText"/>
        <w:rPr/>
      </w:pPr>
      <w:r>
        <w:rPr/>
        <w:t>The obligation of the Purchaser to acquire the Interests is subject to the satisfaction or waiver by Purchaser of the following conditions prior to or concurrently with the Closing:</w:t>
      </w:r>
    </w:p>
    <w:p>
      <w:pPr>
        <w:pStyle w:val="Heading3"/>
        <w:numPr>
          <w:ilvl w:val="2"/>
          <w:numId w:val="6"/>
        </w:numPr>
        <w:rPr/>
      </w:pPr>
      <w:r>
        <w:rPr/>
        <w:t>The representations and warranties made by the Seller herein shall be true and correct in all material respects at the time they were made and as of the Closing Date with the same effect as though such representations and warranties had been made at and as of the Closing Date, and the Seller shall have performed and complied in all material respects with all agreements and conditions required by this Purchase Agreement to be performed or complied with by it at or prior to the Closing Date.</w:t>
      </w:r>
    </w:p>
    <w:p>
      <w:pPr>
        <w:pStyle w:val="Heading3"/>
        <w:numPr>
          <w:ilvl w:val="2"/>
          <w:numId w:val="6"/>
        </w:numPr>
        <w:rPr/>
      </w:pPr>
      <w:r>
        <w:rPr/>
        <w:t>The purchase of and payment for the Interests shall not be prohibited or enjoined (temporarily or permanently) by any applicable law or governmental regulation nor shall any Action seeking such prohibition or injunction be pending.</w:t>
      </w:r>
    </w:p>
    <w:p>
      <w:pPr>
        <w:pStyle w:val="Heading2"/>
        <w:numPr>
          <w:ilvl w:val="1"/>
          <w:numId w:val="6"/>
        </w:numPr>
        <w:rPr/>
      </w:pPr>
      <w:bookmarkStart w:id="30" w:name="__RefHeading___Toc501183643"/>
      <w:r>
        <w:rPr>
          <w:u w:val="single"/>
        </w:rPr>
        <w:t>Conditions Precedent to Obligations of the Seller</w:t>
      </w:r>
      <w:r>
        <w:rPr/>
        <w:t>.</w:t>
      </w:r>
      <w:bookmarkEnd w:id="30"/>
      <w:r>
        <w:rPr/>
        <w:t xml:space="preserve">  </w:t>
      </w:r>
    </w:p>
    <w:p>
      <w:pPr>
        <w:pStyle w:val="BodyText"/>
        <w:rPr/>
      </w:pPr>
      <w:r>
        <w:rPr/>
        <w:t>The obligations of the Seller to sell the Interests hereunder is subject to the satisfaction or waiver by Seller of the following conditions:</w:t>
      </w:r>
    </w:p>
    <w:p>
      <w:pPr>
        <w:pStyle w:val="Heading3"/>
        <w:numPr>
          <w:ilvl w:val="2"/>
          <w:numId w:val="6"/>
        </w:numPr>
        <w:rPr/>
      </w:pPr>
      <w:r>
        <w:rPr/>
        <w:t>On or before the Effective Date, Seller shall have received (i) the total Development Fee and (ii) a fully executed Guaranty guaranteeing all of the obligations of the Purchaser hereunder.</w:t>
      </w:r>
    </w:p>
    <w:p>
      <w:pPr>
        <w:pStyle w:val="Heading3"/>
        <w:numPr>
          <w:ilvl w:val="2"/>
          <w:numId w:val="6"/>
        </w:numPr>
        <w:rPr/>
      </w:pPr>
      <w:r>
        <w:rPr/>
        <w:t>The representations and warranties made by the Purchaser herein shall be true and correct in all material respects at the time they were made and as of the Closing Date with the same effect as though such representations and warranties had been made at and as of the Closing Date, and the Purchaser shall have performed and complied in all material respects with all agreements and conditions required by this Purchase Agreement to be performed or complied with by it at or prior to the Closing Date.</w:t>
      </w:r>
    </w:p>
    <w:p>
      <w:pPr>
        <w:pStyle w:val="Heading3"/>
        <w:numPr>
          <w:ilvl w:val="2"/>
          <w:numId w:val="6"/>
        </w:numPr>
        <w:rPr/>
      </w:pPr>
      <w:r>
        <w:rPr/>
        <w:t>The sale of the Interests and the receipt of payment for the Interests shall not be prohibited or enjoined (temporarily or permanently) by any applicable law or governmental regulation nor shall any Action seeking such prohibition or injunction be pending.</w:t>
      </w:r>
    </w:p>
    <w:p>
      <w:pPr>
        <w:pStyle w:val="Heading3"/>
        <w:numPr>
          <w:ilvl w:val="2"/>
          <w:numId w:val="6"/>
        </w:numPr>
        <w:rPr/>
      </w:pPr>
      <w:r>
        <w:rPr/>
        <w:t>At the Closing Date, the Purchaser shall have paid the Purchase Price to Seller pursuant to the terms hereof.</w:t>
      </w:r>
    </w:p>
    <w:p>
      <w:pPr>
        <w:pStyle w:val="Heading3"/>
        <w:numPr>
          <w:ilvl w:val="2"/>
          <w:numId w:val="6"/>
        </w:numPr>
        <w:rPr/>
      </w:pPr>
      <w:r>
        <w:rPr/>
        <w:t>On or before thirty (30) days following the Expiration Date, Seller shall have received an irrevocable, written notice from Purchaser stating that Purchaser has waived Purchaser’s Termination Option and elects to proceed with Closing pursuant to the terms hereof.</w:t>
      </w:r>
    </w:p>
    <w:p>
      <w:pPr>
        <w:pStyle w:val="Heading1"/>
        <w:numPr>
          <w:ilvl w:val="0"/>
          <w:numId w:val="6"/>
        </w:numPr>
        <w:rPr/>
      </w:pPr>
      <w:r>
        <w:rPr/>
        <w:br/>
      </w:r>
      <w:bookmarkStart w:id="31" w:name="__RefHeading___Toc501183644"/>
      <w:r>
        <w:rPr/>
        <w:t>CONFIDENTIAL INFORMATION</w:t>
      </w:r>
      <w:bookmarkEnd w:id="31"/>
    </w:p>
    <w:p>
      <w:pPr>
        <w:pStyle w:val="Heading2"/>
        <w:numPr>
          <w:ilvl w:val="1"/>
          <w:numId w:val="6"/>
        </w:numPr>
        <w:rPr/>
      </w:pPr>
      <w:bookmarkStart w:id="32" w:name="__RefHeading___Toc501183645"/>
      <w:bookmarkEnd w:id="32"/>
      <w:r>
        <w:rPr>
          <w:u w:val="single"/>
        </w:rPr>
        <w:t>Confidentiality</w:t>
      </w:r>
      <w:r>
        <w:rPr/>
        <w:t>.</w:t>
      </w:r>
    </w:p>
    <w:p>
      <w:pPr>
        <w:pStyle w:val="Heading3"/>
        <w:numPr>
          <w:ilvl w:val="2"/>
          <w:numId w:val="6"/>
        </w:numPr>
        <w:rPr/>
      </w:pPr>
      <w:r>
        <w:rPr/>
        <w:t>Purchaser and Seller recognize that as a result of this Purchase Agreement, certain confidential and/or proprietary information of Seller may be disclosed to the Purchaser. This information is referred to herein as “</w:t>
      </w:r>
      <w:r>
        <w:rPr>
          <w:b/>
        </w:rPr>
        <w:t>Confidential Information</w:t>
      </w:r>
      <w:r>
        <w:rPr/>
        <w:t>” and includes any and all information (excluding information in the public domain, other than as a direct or indirect result of a breach of this Purchase Agreement) related to the business, operations, management, assets, property, plans, prospects, condition, or results of operations of the Seller, the Company and the Project.  The term “</w:t>
      </w:r>
      <w:r>
        <w:rPr>
          <w:b/>
        </w:rPr>
        <w:t>Confidential Information</w:t>
      </w:r>
      <w:r>
        <w:rPr/>
        <w:t>” shall not include information (a) as may become generally available to the public, other than as a direct or indirect result of a breach of this Purchase Agreement, (b) known to a party at the time of disclosure or acquired at any time from a source other than the other party hereto that was not prohibited from making disclosure, or (c) required to be disclosed in order to comply with any applicable law, order, regulation or ruling.</w:t>
      </w:r>
    </w:p>
    <w:p>
      <w:pPr>
        <w:pStyle w:val="Heading3"/>
        <w:numPr>
          <w:ilvl w:val="2"/>
          <w:numId w:val="6"/>
        </w:numPr>
        <w:rPr/>
      </w:pPr>
      <w:r>
        <w:rPr/>
        <w:t>Purchaser specifically agrees and acknowledges that the Confidential Information is proprietary and confidential; that it has great value but that value may be difficult to ascertain; that it belongs exclusively to the Seller; that it is being shared to Purchaser solely for the benefit of and to promote the purposes of this Purchase Agreement; and that the Purchaser will not disclose the Confidential Information to any person, except to its employees and Consultants with a need to have knowledge of it in the ordinary course of business for the period commencing on the Effective Date until one (1) year following the later to occur of (i) the Termination Date or (ii) the date the Project Development Agreement terminates (the “</w:t>
      </w:r>
      <w:r>
        <w:rPr>
          <w:b/>
        </w:rPr>
        <w:t>Confidentiality Period</w:t>
      </w:r>
      <w:r>
        <w:rPr/>
        <w:t>”).</w:t>
      </w:r>
    </w:p>
    <w:p>
      <w:pPr>
        <w:pStyle w:val="Heading3"/>
        <w:numPr>
          <w:ilvl w:val="2"/>
          <w:numId w:val="6"/>
        </w:numPr>
        <w:rPr/>
      </w:pPr>
      <w:r>
        <w:rPr/>
        <w:t>Until the expiration of the Confidentiality Period, in the event Purchaser engages third parties (“</w:t>
      </w:r>
      <w:r>
        <w:rPr>
          <w:b/>
        </w:rPr>
        <w:t>Consultants</w:t>
      </w:r>
      <w:r>
        <w:rPr/>
        <w:t>”) that may obtain any Confidential Information, Purchaser agrees to cause such Consultants to execute confidentiality agreements in a form approved by Seller in its reasonable judgment. Additionally, any breach of any such confidentiality agreement by any Consultant or the failure of Purchaser to obtain such confidentiality agreement shall be deemed to be a breach by Purchaser of Section 6.1(b).</w:t>
      </w:r>
    </w:p>
    <w:p>
      <w:pPr>
        <w:pStyle w:val="Heading3"/>
        <w:numPr>
          <w:ilvl w:val="2"/>
          <w:numId w:val="6"/>
        </w:numPr>
        <w:rPr>
          <w:sz w:val="22"/>
        </w:rPr>
      </w:pPr>
      <w:r>
        <w:rPr/>
        <w:t>Notwithstanding anything stated above, until the expiration of the Confidentiality Period, in the event that Purchaser is required to disclose any Confidential Information (i) in connection with any judicial or administrative proceedings (by oral questions, interrogatories, requests for information or documents, subpoena, civil investigation demand or similar process) or (ii) in order, in the reasonable opinion of its outside counsel, to avoid violating the federal securities laws, it will in advance of such disclosure provide Seller with prompt notice of such requirement(s).  Purchaser also agrees, to the extent legally permissible, to provide the Seller, in advance of any such disclosure, with copies of any Confidential Information it intends to disclose (and, if applicable, the text of the disclosure language itself) and to cooperate with the Seller to the extent it may seek to limit such disclosure.</w:t>
      </w:r>
    </w:p>
    <w:p>
      <w:pPr>
        <w:pStyle w:val="Heading3"/>
        <w:numPr>
          <w:ilvl w:val="2"/>
          <w:numId w:val="6"/>
        </w:numPr>
        <w:rPr/>
      </w:pPr>
      <w:r>
        <w:rPr/>
        <w:t>Purchaser agrees that the Seller, without prejudice to any rights to judicial relief it may otherwise have, shall be entitled to seek equitable relief including an injunction, in the event of any breach of the provisions of this Section 6.1 and that the Purchaser shall not oppose the granting of such relief on the basis that the Seller has an adequate remedy at law. Purchaser also agrees that it will not seek and agrees to waive any requirement for the securing or posting of a bond in connection with seeking or obtaining such relief.</w:t>
      </w:r>
    </w:p>
    <w:p>
      <w:pPr>
        <w:pStyle w:val="Heading1"/>
        <w:numPr>
          <w:ilvl w:val="0"/>
          <w:numId w:val="6"/>
        </w:numPr>
        <w:rPr/>
      </w:pPr>
      <w:r>
        <w:rPr/>
        <w:br/>
      </w:r>
      <w:bookmarkStart w:id="33" w:name="__RefHeading___Toc501183646"/>
      <w:r>
        <w:rPr/>
        <w:t>MISCELLANEOUS</w:t>
      </w:r>
      <w:bookmarkEnd w:id="33"/>
    </w:p>
    <w:p>
      <w:pPr>
        <w:pStyle w:val="Heading2"/>
        <w:numPr>
          <w:ilvl w:val="1"/>
          <w:numId w:val="6"/>
        </w:numPr>
        <w:rPr/>
      </w:pPr>
      <w:bookmarkStart w:id="34" w:name="__RefHeading___Toc501183647"/>
      <w:r>
        <w:rPr>
          <w:u w:val="single"/>
        </w:rPr>
        <w:t>Survival of Provisions</w:t>
      </w:r>
      <w:r>
        <w:rPr/>
        <w:t>.</w:t>
      </w:r>
      <w:bookmarkEnd w:id="34"/>
      <w:r>
        <w:rPr/>
        <w:t xml:space="preserve">  </w:t>
      </w:r>
    </w:p>
    <w:p>
      <w:pPr>
        <w:pStyle w:val="BodyText"/>
        <w:rPr/>
      </w:pPr>
      <w:r>
        <w:rPr/>
        <w:t>The right of either party to initiate any action for breach of this Purchase Agreement shall terminate on the date that is six (6) months following the earlier to occur of the Closing Date or the date of the termination of this Purchase Agreement pursuant to its terms (the “</w:t>
      </w:r>
      <w:r>
        <w:rPr>
          <w:b/>
        </w:rPr>
        <w:t>Termination Date</w:t>
      </w:r>
      <w:r>
        <w:rPr/>
        <w:t>”).  If either Purchaser or Seller has initiated an arbitration proceeding in accordance with Section 7.4 or has notified the Company in writing of any bona fide claim based upon any breach prior to the Termination Date, the rights of such party under Section 7.2 shall be deemed to survive the Termination Date for such purposes until such claim has been finally resolved.</w:t>
      </w:r>
    </w:p>
    <w:p>
      <w:pPr>
        <w:pStyle w:val="Heading2"/>
        <w:numPr>
          <w:ilvl w:val="1"/>
          <w:numId w:val="6"/>
        </w:numPr>
        <w:rPr>
          <w:u w:val="single"/>
        </w:rPr>
      </w:pPr>
      <w:bookmarkStart w:id="35" w:name="__RefHeading___Toc501183648"/>
      <w:r>
        <w:rPr>
          <w:u w:val="single"/>
        </w:rPr>
        <w:t>Indemnification</w:t>
      </w:r>
      <w:bookmarkEnd w:id="35"/>
      <w:r>
        <w:rPr/>
        <w:t>.</w:t>
      </w:r>
    </w:p>
    <w:p>
      <w:pPr>
        <w:pStyle w:val="Heading3"/>
        <w:numPr>
          <w:ilvl w:val="2"/>
          <w:numId w:val="6"/>
        </w:numPr>
        <w:rPr/>
      </w:pPr>
      <w:r>
        <w:rPr/>
        <w:t>The Seller shall indemnify and hold the Purchaser, its Affiliates, agents, employees, contractors and other representatives (“</w:t>
      </w:r>
      <w:r>
        <w:rPr>
          <w:b/>
        </w:rPr>
        <w:t>Purchaser Related Parties</w:t>
      </w:r>
      <w:r>
        <w:rPr/>
        <w:t>”) harmless from and against any damages, losses, deficiencies, costs, expenses, obligations, fines, expenditures, claims and liabilities, including reasonable counsel fees and reasonable expenses of investigation, defending and prosecuting litigation or arbitration (collectively, the “</w:t>
      </w:r>
      <w:r>
        <w:rPr>
          <w:b/>
        </w:rPr>
        <w:t>Damages</w:t>
      </w:r>
      <w:r>
        <w:rPr/>
        <w:t>”), suffered by the Purchaser Related Parties as a result of, caused by, arising out of, or relating to any breach by Seller of any representation or warranty, or nonfulfillment of any agreement or covenant, on the part of the Seller under this Purchase Agreement or the Assignment of Interest, provided that in no event will Seller Related Parties (as defined below) be liable to Purchaser Related Parties in an amount exceeding the Purchase Price.</w:t>
      </w:r>
    </w:p>
    <w:p>
      <w:pPr>
        <w:pStyle w:val="Heading3"/>
        <w:numPr>
          <w:ilvl w:val="2"/>
          <w:numId w:val="6"/>
        </w:numPr>
        <w:rPr/>
      </w:pPr>
      <w:r>
        <w:rPr/>
        <w:t>The Purchaser shall indemnify and hold the Seller, its Affiliates, agents, employees, contractors and other representatives (“</w:t>
      </w:r>
      <w:r>
        <w:rPr>
          <w:b/>
        </w:rPr>
        <w:t>Seller Related Parties</w:t>
      </w:r>
      <w:r>
        <w:rPr/>
        <w:t>”) harmless from and against any and all Damages suffered by the Seller Related Parties as a result of, cause by, arising out of, or in any way relating to, Purchaser’s Related Parties inspection of the Project (including, without limitation, any real property described in the Land Option Agreement or the Project Documents), any breach of any representation or warranty, nonfulfillment of any agreement or covenant on the part of the Purchaser under this Purchase Agreement or the Assignment of Interest.</w:t>
      </w:r>
    </w:p>
    <w:p>
      <w:pPr>
        <w:pStyle w:val="Heading3"/>
        <w:numPr>
          <w:ilvl w:val="2"/>
          <w:numId w:val="6"/>
        </w:numPr>
        <w:rPr/>
      </w:pPr>
      <w:r>
        <w:rPr/>
        <w:t>Without affecting the rights of the Purchaser or Seller to recovery of actual, direct Damages, under no circumstances shall any party be liable for consequential, incidental, indirect, punitive, exemplary or special damages (collectively, “</w:t>
      </w:r>
      <w:r>
        <w:rPr>
          <w:b/>
        </w:rPr>
        <w:t>Consequential Damages</w:t>
      </w:r>
      <w:r>
        <w:rPr/>
        <w:t>”) resulting from any cause whatsoever, whether arising in contract, warranty, tort (including negligence), strict liability, indemnity or otherwise. It is expressly agreed that no failure by a party to fulfill any condition hereof shall constitute a failure of essential purpose entitling the other party to Consequential Damages.</w:t>
      </w:r>
    </w:p>
    <w:p>
      <w:pPr>
        <w:pStyle w:val="Heading3"/>
        <w:numPr>
          <w:ilvl w:val="2"/>
          <w:numId w:val="6"/>
        </w:numPr>
        <w:rPr/>
      </w:pPr>
      <w:r>
        <w:rPr/>
        <w:t xml:space="preserve">Notwithstanding any other provision hereof to the contrary, no indemnifying party shall be liable for any breach of any representation, warranty or covenant herein unless the Damages for each breach exceed Fifteen Thousand and No/100 U.S. Dollars ($15,000) individually and the Damages for all breaches in the aggregate exceed Two Hundred Thousand and No/100 U.S. Dollars ($200,000) and provided that such indemnifying party shall be liable only for the amount by which all such Damages exceed Two Hundred Thousand and No/100 U.S. Dollars ($200,000).  </w:t>
      </w:r>
    </w:p>
    <w:p>
      <w:pPr>
        <w:pStyle w:val="Heading2"/>
        <w:numPr>
          <w:ilvl w:val="1"/>
          <w:numId w:val="6"/>
        </w:numPr>
        <w:rPr/>
      </w:pPr>
      <w:bookmarkStart w:id="36" w:name="__RefHeading___Toc501183649"/>
      <w:r>
        <w:rPr>
          <w:u w:val="single"/>
        </w:rPr>
        <w:t>Termination</w:t>
      </w:r>
      <w:r>
        <w:rPr/>
        <w:t>.</w:t>
      </w:r>
      <w:bookmarkEnd w:id="36"/>
      <w:r>
        <w:rPr/>
        <w:t xml:space="preserve">  </w:t>
      </w:r>
    </w:p>
    <w:p>
      <w:pPr>
        <w:pStyle w:val="BodyText"/>
        <w:rPr/>
      </w:pPr>
      <w:r>
        <w:rPr/>
        <w:t>This Purchase Agreement may be terminated at any time prior to the Closing Date:</w:t>
      </w:r>
    </w:p>
    <w:p>
      <w:pPr>
        <w:pStyle w:val="Heading3"/>
        <w:numPr>
          <w:ilvl w:val="2"/>
          <w:numId w:val="6"/>
        </w:numPr>
        <w:rPr/>
      </w:pPr>
      <w:r>
        <w:rPr/>
        <w:t>by the Purchaser for any reason as long as Purchaser delivers written notice of such termination to Seller on or prior to the Expiration Date (“</w:t>
      </w:r>
      <w:r>
        <w:rPr>
          <w:b/>
        </w:rPr>
        <w:t>Purchaser’s Termination Option</w:t>
      </w:r>
      <w:r>
        <w:rPr/>
        <w:t>”); or</w:t>
      </w:r>
    </w:p>
    <w:p>
      <w:pPr>
        <w:pStyle w:val="Heading3"/>
        <w:numPr>
          <w:ilvl w:val="2"/>
          <w:numId w:val="6"/>
        </w:numPr>
        <w:rPr>
          <w:sz w:val="22"/>
        </w:rPr>
      </w:pPr>
      <w:r>
        <w:rPr/>
        <w:t xml:space="preserve">by the Seller: (i) if all of the conditions specified in Section 5.2 of this Purchase Agreement have not been met by Purchaser pursuant to the terms of this Purchase Agreement by 5:00 p.m. (Houston, Texas time) on the date forty (40) days following the Expiration Date, (ii) in the event that any material default by the Purchaser arising out of the Purchase Agreement remains uncured for a period of thirty (30) days following written notice by Seller to Purchaser detailing such default, provided the default has not been cured within such thirty (30) day period or (iii) in the event the Project Development Agreement terminates.  </w:t>
      </w:r>
    </w:p>
    <w:p>
      <w:pPr>
        <w:pStyle w:val="Heading2"/>
        <w:numPr>
          <w:ilvl w:val="1"/>
          <w:numId w:val="6"/>
        </w:numPr>
        <w:rPr/>
      </w:pPr>
      <w:bookmarkStart w:id="37" w:name="__RefHeading___Toc501183650"/>
      <w:r>
        <w:rPr>
          <w:u w:val="single"/>
        </w:rPr>
        <w:t>Dispute Resolution</w:t>
      </w:r>
      <w:r>
        <w:rPr/>
        <w:t>.</w:t>
      </w:r>
      <w:bookmarkEnd w:id="37"/>
      <w:r>
        <w:rPr/>
        <w:t xml:space="preserve">  </w:t>
      </w:r>
    </w:p>
    <w:p>
      <w:pPr>
        <w:pStyle w:val="BodyText"/>
        <w:rPr/>
      </w:pPr>
      <w:r>
        <w:rPr/>
        <w:t>Any action, dispute, claim or controversy of any kind between the Seller and the Purchaser arising out of, or pertaining to this Purchase Agreement or the transactions contemplated hereby (a “</w:t>
      </w:r>
      <w:r>
        <w:rPr>
          <w:b/>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b/>
        </w:rPr>
        <w:t>AAA</w:t>
      </w:r>
      <w:r>
        <w:rPr/>
        <w:t>”) in accordance with the terms of this Section 7.4 the Commercial Arbitration Rules of the AAA, and, to the maximum extent applicable, the Federal Arbitration Act, subject to this Section 7.4. Judgment on any award rendered by an arbitrator may be entered in any court having jurisdiction. The arbitration shall be conducted by three arbitrators (collectively “</w:t>
      </w:r>
      <w:r>
        <w:rPr>
          <w:b/>
        </w:rPr>
        <w:t>Arbitrators</w:t>
      </w:r>
      <w:r>
        <w:rPr/>
        <w:t>”), one chosen by each party (each, a “</w:t>
      </w:r>
      <w:r>
        <w:rPr>
          <w:b/>
        </w:rPr>
        <w:t>Party Arbitrator</w:t>
      </w:r>
      <w:r>
        <w:rPr/>
        <w:t>”) and the third, the chief arbitrator, chosen by the Party Arbitrators. In issuing a judgment, each Arbitrator will select either the position put forward by Purchaser or the position put forward by Seller, whichever position such Arbitrator deems to be the most correct according to the terms of this Purchase Agreement, with no compromise.  The Party Arbitrators may consult with their principals on any question. If at least two Arbitrators agree and so order it, the losing party will pay the reasonable legal fees and costs incurred by the other party with respect to the arbitration. Arbitration proceedings hereunder shall be conducted in a mutually agreeable location. Each proceeding shall be concluded within 180 days of the filing of the Dispute with the AAA. The Arbitrators shall be empowered to award sanctions and to take such other actions as he or she deems necessary, to the same extent a judge could impose sanctions or take such other actions pursuant to the Federal Rules of Civil Procedure and applicable law. No award by the Arbitrators shall assess Consequential Damages. The Arbitrators shall make specific written findings of fact and conclusions of law. The decision of the Arbitrators shall be final and binding on each party.</w:t>
      </w:r>
    </w:p>
    <w:p>
      <w:pPr>
        <w:pStyle w:val="Heading2"/>
        <w:keepNext w:val="true"/>
        <w:numPr>
          <w:ilvl w:val="1"/>
          <w:numId w:val="6"/>
        </w:numPr>
        <w:rPr/>
      </w:pPr>
      <w:bookmarkStart w:id="38" w:name="__RefHeading___Toc501183651"/>
      <w:r>
        <w:rPr>
          <w:u w:val="single"/>
        </w:rPr>
        <w:t>No Waiver; Modifications in Writing</w:t>
      </w:r>
      <w:r>
        <w:rPr/>
        <w:t>.</w:t>
      </w:r>
      <w:bookmarkEnd w:id="38"/>
      <w:r>
        <w:rPr/>
        <w:t xml:space="preserve">  </w:t>
      </w:r>
    </w:p>
    <w:p>
      <w:pPr>
        <w:pStyle w:val="BodyText"/>
        <w:keepNext w:val="true"/>
        <w:rPr/>
      </w:pPr>
      <w:r>
        <w:rPr/>
        <w:t>No failure or delay on the part of the Seller or the Purchaser in exercising any right, power or remedy hereunder shall operate as a waiver thereof, nor shall any single or partial exercise of any such right, power or remedy preclude any other or further exercise thereof or the exercise of any other right, power or remedy.  Notwithstanding anything stated herein to the contrary, the remedies provided for herein are the sole and exclusive remedies available to the Seller or the Purchaser as a result of, caused by, arising out of, or in any way relating to any breach of any representation or warranty, or nonfulfillment of any agreement or covenant on the part of either party under this Purchase Agreement and Seller and Purchaser hereby waive any other remedies at law or in equity or otherwise.  Except as otherwise provided herein, no amendment, waiver, consent, modification or termination of any provision of this Purchase Agreement shall be effective unless signed by the Seller and the Purchaser.  Any amendment, supplement or modification of or to any provision of this Purchase Agreement, any waiver of any provision of this Purchase Agreement, and any consent to any departure by the from the terms of any provision of this Purchase Agreement, shall be effective only in the specific instance and for the specific purpose for which made or given</w:t>
      </w:r>
      <w:r>
        <w:rPr>
          <w:sz w:val="22"/>
        </w:rPr>
        <w:t>.</w:t>
      </w:r>
    </w:p>
    <w:p>
      <w:pPr>
        <w:pStyle w:val="Heading2"/>
        <w:numPr>
          <w:ilvl w:val="1"/>
          <w:numId w:val="6"/>
        </w:numPr>
        <w:rPr/>
      </w:pPr>
      <w:bookmarkStart w:id="39" w:name="__RefHeading___Toc501183652"/>
      <w:r>
        <w:rPr>
          <w:u w:val="single"/>
        </w:rPr>
        <w:t>Communications</w:t>
      </w:r>
      <w:r>
        <w:rPr/>
        <w:t>.</w:t>
      </w:r>
      <w:bookmarkEnd w:id="39"/>
      <w:r>
        <w:rPr/>
        <w:t xml:space="preserve">  </w:t>
      </w:r>
    </w:p>
    <w:p>
      <w:pPr>
        <w:pStyle w:val="BodyText"/>
        <w:rPr/>
      </w:pPr>
      <w:r>
        <w:rPr/>
        <w:t>All notices and demands provided for hereunder shall be in writing, and shall be given by telecopy (confirmed by overnight courier), air courier guaranteeing overnight delivery or personal delivery. Notice shall be sent to the following addresses:</w:t>
      </w:r>
    </w:p>
    <w:p>
      <w:pPr>
        <w:pStyle w:val="AddressforNotices"/>
        <w:rPr/>
      </w:pPr>
      <w:r>
        <w:rPr/>
        <w:t>If to the Purchaser:</w:t>
      </w:r>
    </w:p>
    <w:p>
      <w:pPr>
        <w:pStyle w:val="AddressforNotices2"/>
        <w:rPr/>
      </w:pPr>
      <w:r>
        <w:rPr/>
        <w:t>AES Greystone, L.L.C.</w:t>
        <w:br/>
        <w:t>1001 North 19</w:t>
      </w:r>
      <w:r>
        <w:rPr>
          <w:vertAlign w:val="superscript"/>
        </w:rPr>
        <w:t>th</w:t>
      </w:r>
      <w:r>
        <w:rPr/>
        <w:t xml:space="preserve"> Street</w:t>
        <w:br/>
        <w:t>Arlington, VA 22209</w:t>
        <w:br/>
        <w:t>Attention: Patricia Rollin, V.P.</w:t>
        <w:br/>
        <w:t>Telecopier:  (703)528-4510</w:t>
      </w:r>
    </w:p>
    <w:p>
      <w:pPr>
        <w:pStyle w:val="Normal"/>
        <w:rPr/>
      </w:pPr>
      <w:r>
        <w:rPr/>
      </w:r>
    </w:p>
    <w:p>
      <w:pPr>
        <w:pStyle w:val="AddressforNotices"/>
        <w:rPr/>
      </w:pPr>
      <w:r>
        <w:rPr/>
        <w:t>With a copy to:</w:t>
      </w:r>
    </w:p>
    <w:p>
      <w:pPr>
        <w:pStyle w:val="AddressforNotices2"/>
        <w:rPr/>
      </w:pPr>
      <w:r>
        <w:rPr/>
        <w:t>Hunton &amp; Williams</w:t>
        <w:br/>
        <w:t>1900 K Street NW</w:t>
        <w:br/>
        <w:t>Washington, DC 20006</w:t>
        <w:br/>
        <w:t>Attention: Michael B. Barr</w:t>
        <w:br/>
        <w:t>Telecopier:  (202)778-2201</w:t>
      </w:r>
    </w:p>
    <w:p>
      <w:pPr>
        <w:pStyle w:val="Normal"/>
        <w:rPr/>
      </w:pPr>
      <w:r>
        <w:rPr/>
      </w:r>
    </w:p>
    <w:p>
      <w:pPr>
        <w:pStyle w:val="AddressforNotices"/>
        <w:rPr/>
      </w:pPr>
      <w:r>
        <w:rPr/>
        <w:t>and, if to the Seller:</w:t>
      </w:r>
    </w:p>
    <w:p>
      <w:pPr>
        <w:pStyle w:val="AddressforNotices2"/>
        <w:rPr/>
      </w:pPr>
      <w:r>
        <w:rPr/>
        <w:t>Volunteer Land Development Company, L.L.C.</w:t>
        <w:br/>
        <w:t>1400 Smith Street, EB 3132E</w:t>
        <w:br/>
        <w:t>Houston, Texas 77002-7361</w:t>
        <w:br/>
        <w:t>Attention: Scott Healy, Director</w:t>
        <w:br/>
        <w:t>Telecopier:  (713)646-4940</w:t>
      </w:r>
    </w:p>
    <w:p>
      <w:pPr>
        <w:pStyle w:val="Normal"/>
        <w:rPr/>
      </w:pPr>
      <w:r>
        <w:rPr/>
      </w:r>
    </w:p>
    <w:p>
      <w:pPr>
        <w:pStyle w:val="AddressforNotices"/>
        <w:rPr/>
      </w:pPr>
      <w:r>
        <w:rPr/>
        <w:t>With a copy to:</w:t>
      </w:r>
    </w:p>
    <w:p>
      <w:pPr>
        <w:pStyle w:val="AddressforNotices2"/>
        <w:rPr/>
      </w:pPr>
      <w:r>
        <w:rPr/>
        <w:t>Volunteer Land Development Company, L.L.C.</w:t>
        <w:br/>
        <w:t>1400 Smith Street, EB 3813</w:t>
        <w:br/>
        <w:t>Houston, Texas 77002</w:t>
        <w:br/>
        <w:t>Attention: Stuart Zisman</w:t>
        <w:br/>
        <w:t>Telecopier:  (713)646-3393</w:t>
      </w:r>
    </w:p>
    <w:p>
      <w:pPr>
        <w:pStyle w:val="Normal"/>
        <w:rPr/>
      </w:pPr>
      <w:r>
        <w:rPr/>
      </w:r>
    </w:p>
    <w:p>
      <w:pPr>
        <w:pStyle w:val="AddressforNotices"/>
        <w:rPr/>
      </w:pPr>
      <w:r>
        <w:rPr/>
        <w:t>With a copy to:</w:t>
      </w:r>
    </w:p>
    <w:p>
      <w:pPr>
        <w:pStyle w:val="AddressforNotices2"/>
        <w:rPr/>
      </w:pPr>
      <w:r>
        <w:rPr/>
        <w:t>Bracewell &amp; Patterson, L.L.P.</w:t>
        <w:br/>
        <w:t>711 Louisiana, Suite 2900</w:t>
        <w:br/>
        <w:t>Houston, Texas 77002</w:t>
        <w:br/>
        <w:t>Attention: Clark G. Thompson, Jr.</w:t>
        <w:br/>
        <w:t>Telecopier: (713)221-2116</w:t>
      </w:r>
    </w:p>
    <w:p>
      <w:pPr>
        <w:pStyle w:val="Normal"/>
        <w:rPr/>
      </w:pPr>
      <w:r>
        <w:rPr/>
      </w:r>
    </w:p>
    <w:p>
      <w:pPr>
        <w:pStyle w:val="HeadingBase"/>
        <w:rPr/>
      </w:pPr>
      <w:r>
        <w:rPr/>
        <w:t>or to such other address as the Seller or the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Heading2"/>
        <w:numPr>
          <w:ilvl w:val="1"/>
          <w:numId w:val="6"/>
        </w:numPr>
        <w:rPr/>
      </w:pPr>
      <w:bookmarkStart w:id="40" w:name="__RefHeading___Toc501183653"/>
      <w:r>
        <w:rPr>
          <w:u w:val="single"/>
        </w:rPr>
        <w:t>Costs, Expenses and Taxes</w:t>
      </w:r>
      <w:r>
        <w:rPr/>
        <w:t>.</w:t>
      </w:r>
      <w:bookmarkEnd w:id="40"/>
      <w:r>
        <w:rPr/>
        <w:t xml:space="preserve">  </w:t>
      </w:r>
    </w:p>
    <w:p>
      <w:pPr>
        <w:pStyle w:val="BodyText"/>
        <w:rPr/>
      </w:pPr>
      <w:r>
        <w:rPr/>
        <w:t>Each party shall be responsible for its own expenses associated with the transactions contemplated by this Purchase Agreement.</w:t>
      </w:r>
    </w:p>
    <w:p>
      <w:pPr>
        <w:pStyle w:val="Heading2"/>
        <w:numPr>
          <w:ilvl w:val="1"/>
          <w:numId w:val="6"/>
        </w:numPr>
        <w:rPr/>
      </w:pPr>
      <w:bookmarkStart w:id="41" w:name="__RefHeading___Toc501183654"/>
      <w:r>
        <w:rPr>
          <w:u w:val="single"/>
        </w:rPr>
        <w:t>Execution in Counterparts</w:t>
      </w:r>
      <w:r>
        <w:rPr/>
        <w:t>.</w:t>
      </w:r>
      <w:bookmarkEnd w:id="41"/>
      <w:r>
        <w:rPr/>
        <w:t xml:space="preserve">  </w:t>
      </w:r>
    </w:p>
    <w:p>
      <w:pPr>
        <w:pStyle w:val="BodyText"/>
        <w:rPr/>
      </w:pPr>
      <w:r>
        <w:rPr/>
        <w:t>This Purchase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Purchase Agreement.</w:t>
      </w:r>
    </w:p>
    <w:p>
      <w:pPr>
        <w:pStyle w:val="Heading2"/>
        <w:numPr>
          <w:ilvl w:val="1"/>
          <w:numId w:val="6"/>
        </w:numPr>
        <w:rPr/>
      </w:pPr>
      <w:bookmarkStart w:id="42" w:name="__RefHeading___Toc501183655"/>
      <w:r>
        <w:rPr>
          <w:u w:val="single"/>
        </w:rPr>
        <w:t>Binding Effect; Assignment</w:t>
      </w:r>
      <w:r>
        <w:rPr/>
        <w:t>.</w:t>
      </w:r>
      <w:bookmarkEnd w:id="42"/>
      <w:r>
        <w:rPr/>
        <w:t xml:space="preserve">  </w:t>
      </w:r>
    </w:p>
    <w:p>
      <w:pPr>
        <w:pStyle w:val="BodyText"/>
        <w:rPr/>
      </w:pPr>
      <w:r>
        <w:rPr/>
        <w:t>This Purchase Agreement shall be binding upon the Seller and the Purchaser, and their respective successors and permitted assigns. Except as expressly provided in this Purchase Agreement, this Purchase Agreement shall not be construed so as to confer any right or benefit upon any Person other than the parties to this Purchase Agreement, and their respective successors and permitted assigns.  The Seller may not assign its rights and obligations under this Purchase Agreement to any other Person other than an Affiliate of Seller without the prior written consent of the other party.  The Purchaser may not assign any or all of its rights, privileges and obligations hereunder to any other Person other than an Affiliate of Purchaser without the prior written consent of the Seller.  No assignment by either party shall operate to relieve any guarantor of such assigning party of any of its obligations pursuant to the Guaranty.</w:t>
      </w:r>
    </w:p>
    <w:p>
      <w:pPr>
        <w:pStyle w:val="Heading2"/>
        <w:numPr>
          <w:ilvl w:val="1"/>
          <w:numId w:val="6"/>
        </w:numPr>
        <w:rPr/>
      </w:pPr>
      <w:bookmarkStart w:id="43" w:name="__RefHeading___Toc501183656"/>
      <w:r>
        <w:rPr>
          <w:u w:val="single"/>
        </w:rPr>
        <w:t>Entire Agreement</w:t>
      </w:r>
      <w:r>
        <w:rPr/>
        <w:t>.</w:t>
      </w:r>
      <w:bookmarkEnd w:id="43"/>
      <w:r>
        <w:rPr/>
        <w:t xml:space="preserve">  </w:t>
      </w:r>
    </w:p>
    <w:p>
      <w:pPr>
        <w:pStyle w:val="BodyText"/>
        <w:rPr/>
      </w:pPr>
      <w:r>
        <w:rPr/>
        <w:t>This Purchase Agreement, the Project Development Agreement and the Constituent Documents constitute the entire agreement and understanding between the Seller and the Purchaser related to the subject matter hereof and supersede any prior agreement, document or understanding related to the subject matter hereof.</w:t>
      </w:r>
    </w:p>
    <w:p>
      <w:pPr>
        <w:pStyle w:val="Heading2"/>
        <w:numPr>
          <w:ilvl w:val="1"/>
          <w:numId w:val="6"/>
        </w:numPr>
        <w:rPr/>
      </w:pPr>
      <w:bookmarkStart w:id="44" w:name="__RefHeading___Toc501183657"/>
      <w:bookmarkEnd w:id="44"/>
      <w:r>
        <w:rPr>
          <w:u w:val="single"/>
        </w:rPr>
        <w:t>Due Diligence; Competitive Activities</w:t>
      </w:r>
      <w:r>
        <w:rPr/>
        <w:t>.</w:t>
      </w:r>
    </w:p>
    <w:p>
      <w:pPr>
        <w:pStyle w:val="Heading3"/>
        <w:numPr>
          <w:ilvl w:val="2"/>
          <w:numId w:val="6"/>
        </w:numPr>
        <w:rPr/>
      </w:pPr>
      <w:r>
        <w:rPr/>
        <w:t>NOTWITHSTANDING ANYTHING STATED IN THIS PURCHASE AGREEMENT TO THE CONTRARY, PURCHASER AGREES THAT (A) SELLER RELATED PARTIES HAVE MADE NO REPRESENTATIONS, WARRANTIES, COVENANTS OR AGREEMENTS TO OR WITH PURCHASER RELATED PARTIES RELATING TO THE TRANSACTIONS CONTEMPLATED HEREBY, OTHER THAN THOSE EXPRESSLY SET FORTH IN THIS PURCHASE AGREEMENT AND (B) PURCHASER RELATED PARTIES HAVE NOT RELIED UPON ANY REPRESENTATIONS, WARRANTIES, COVENANTS OR AGREEMENTS RELATING TO THE TRANSACTIONS CONTEMPLATED HEREBY, OTHER THAN THOSE EXPRESSLY SET FORTH IN THIS PURCHASE AGREEMENT.  PURCHASER ADDITIONALLY ACKNOWLEDGES THAT IT HAS CONDUCTED ITS OWN EVALUATION OF ALL ASPECTS (INCLUDING, WITHOUT LIMITATION, ENGINEERING, ENVIRONMENTAL, ACCOUNTING, REGULATORY AND LEGAL) OF THE COMPANY, THE CONSTITUENT DOCUMENTS, AND THE PROJECT AND IS RELYING SOLELY ON SUCH INVESTIGATION AND EVALUATION OF SUCH MATTERS IN DETERMINING WHETHER OR NOT TO ACQUIRE THE INTERESTS. ADDITIONALLY, PURCHASER HAS INDEPENDENTLY EVALUATED THE RISKS ASSOCIATED WITH THE DEVELOPMENT OF THE PROJECT AND THE PROSPECTS RELATING TO OBTAINING REQUIRED CONTRACTS, AGREEMENTS, AND ARRANGEMENTS NECESSARY FOR THE SUCCESSFUL DEVELOPMENT AND OPERATION THEREOF AND IS RELYING SOLELY ON SUCH INVESTIGATION AND EVALUATION OF SUCH MATTERS IN DETERMINING WHETHER OR NOT TO ACQUIRE THE INTERESTS. PURCHASER ACKNOWLEDGES THAT THE CONSTITUENT DOCUMENTS DO NOT REPRESENT OR PROVIDE FOR ALL OF THE ASSETS, CONTRACTS, AND AGREEMENTS NECESSARY FOR THE DEVELOPMENT OR OPERATION OF THE PROJECT AND SELLER MAKES NO REPRESENTATION OR WARRANTY AS TO THE ABILITY OF PURCHASER TO OBTAIN THE SAME OR ANY OF THE TERMS THEREOF, OR AS TO THE ABILITY OR LIKELIHOOD THAT ANY OF THE OTHER PARTIES TO ANY OF SUCH DOCUMENTS SHALL PERFORM IN ACCORDANCE WITH THE TERMS THEREOF.</w:t>
      </w:r>
    </w:p>
    <w:p>
      <w:pPr>
        <w:pStyle w:val="Heading3"/>
        <w:numPr>
          <w:ilvl w:val="2"/>
          <w:numId w:val="6"/>
        </w:numPr>
        <w:rPr/>
      </w:pPr>
      <w:r>
        <w:rPr/>
        <w:t>For the period commencing on the Effective Date and terminating on the earlier to occur of (i) the termination of this Purchase Agreement, in the event that Purchaser does not purchase the Interests, or the Project Development Agreement or (ii) September 1, 2002, Seller (including its subsidiaries but only to the extent that Seller owns greater than 50% of the voting securities of such subsidiaries) agrees not to pursue for its own account the development or acquisition of any power generation project (except for any transaction pursuant to which such power generation project is purely incidental to the overall transaction and is not a material part of the assets being acquired or merged in such transaction) where the point of interconnection of such project to TVA’s Shelby to Weakley 500 kV transmission line is located in Haywood County, Tennessee.</w:t>
      </w:r>
    </w:p>
    <w:p>
      <w:pPr>
        <w:pStyle w:val="Heading3"/>
        <w:numPr>
          <w:ilvl w:val="2"/>
          <w:numId w:val="6"/>
        </w:numPr>
        <w:rPr/>
      </w:pPr>
      <w:r>
        <w:rPr/>
        <w:t>SELLER MAY, NOTWITHSTANDING THIS PURCHASE AGREEMENT, ENGAGE IN WHATEVER ACTIVITIES IT CHOOSES (INCLUDING DEVELOPMENT ACTIVITIES OR POWER PROJECTS) EXCEPT AS SPECIFICALLY PROVIDED IN SECTION 7.11(b), REGARDLESS OF WHETHER THE SAME ARE COMPETITIVE WITH THE PURCHASER, WITHOUT HAVING OR INCURRING ANY OBLIGATION TO DISCLOSE SUCH ACTIVITIES TO PURCHASER OR TO OFFER TO PURCHASER ANY INTEREST IN SUCH ACTIVITIES.  NEITHER THIS PURCHASE AGREEMENT NOR ANY ACTIVITY UNDERTAKEN PURSUANT HERETO SHALL PREVENT SELLER FROM ENGAGING IN SUCH ACTIVITIES, OR REQUIRE SELLER TO DISCLOSE SUCH PARTICIPATION TO PURCHASER, AND AS A MATERIAL PART OF THE CONSIDERATION FOR THE EXECUTION OF THIS PURCHASE AGREEMENT BY SELLER, PURCHASER HEREBY WAIVES, RELINQUISHES, AND RENOUNCES ANY SUCH RIGHT OR CLAIM OF NOTICE OR PARTICIPATION IN SUCH ACTIVITIES.</w:t>
      </w:r>
    </w:p>
    <w:p>
      <w:pPr>
        <w:pStyle w:val="Heading2"/>
        <w:numPr>
          <w:ilvl w:val="1"/>
          <w:numId w:val="6"/>
        </w:numPr>
        <w:rPr/>
      </w:pPr>
      <w:bookmarkStart w:id="45" w:name="__RefHeading___Toc501183658"/>
      <w:r>
        <w:rPr>
          <w:u w:val="single"/>
        </w:rPr>
        <w:t>Brokers and Agents</w:t>
      </w:r>
      <w:r>
        <w:rPr/>
        <w:t>.</w:t>
      </w:r>
      <w:bookmarkEnd w:id="45"/>
      <w:r>
        <w:rPr/>
        <w:t xml:space="preserve">  </w:t>
      </w:r>
    </w:p>
    <w:p>
      <w:pPr>
        <w:pStyle w:val="BodyText"/>
        <w:rPr/>
      </w:pPr>
      <w:r>
        <w:rPr/>
        <w:t>Each party to this Purchase Agreement agrees to indemnify the other party hereto against all Damages arising out of claims for fees or commissions or brokers employed or alleged to have been employed by such indemnifying party.</w:t>
      </w:r>
    </w:p>
    <w:p>
      <w:pPr>
        <w:pStyle w:val="Heading2"/>
        <w:numPr>
          <w:ilvl w:val="1"/>
          <w:numId w:val="6"/>
        </w:numPr>
        <w:rPr/>
      </w:pPr>
      <w:bookmarkStart w:id="46" w:name="__RefHeading___Toc501183659"/>
      <w:r>
        <w:rPr>
          <w:u w:val="single"/>
        </w:rPr>
        <w:t>Public Announcements</w:t>
      </w:r>
      <w:r>
        <w:rPr/>
        <w:t>.</w:t>
      </w:r>
      <w:bookmarkEnd w:id="46"/>
      <w:r>
        <w:rPr/>
        <w:t xml:space="preserve">  </w:t>
      </w:r>
    </w:p>
    <w:p>
      <w:pPr>
        <w:pStyle w:val="BodyText"/>
        <w:rPr/>
      </w:pPr>
      <w:r>
        <w:rPr/>
        <w:t>The parties to this Purchase Agreement shall consult with each other regarding any public announcement or statement with respect to this Purchase Agreement or the transactions contemplated hereby and no party shall issue any public announcement or other statement with respect to the existence of this Purchase Agreement or the transactions contemplated hereby without the prior consent, which shall not be withheld unreasonably, of the other party, unless required by applicable law or regulation or order of a court of competent jurisdiction.</w:t>
      </w:r>
    </w:p>
    <w:p>
      <w:pPr>
        <w:pStyle w:val="Heading2"/>
        <w:numPr>
          <w:ilvl w:val="1"/>
          <w:numId w:val="6"/>
        </w:numPr>
        <w:rPr/>
      </w:pPr>
      <w:bookmarkStart w:id="47" w:name="__RefHeading___Toc501183660"/>
      <w:r>
        <w:rPr>
          <w:u w:val="single"/>
        </w:rPr>
        <w:t>Governing Law</w:t>
      </w:r>
      <w:r>
        <w:rPr/>
        <w:t>.</w:t>
      </w:r>
      <w:bookmarkEnd w:id="47"/>
      <w:r>
        <w:rPr/>
        <w:t xml:space="preserve">  </w:t>
      </w:r>
    </w:p>
    <w:p>
      <w:pPr>
        <w:pStyle w:val="BodyText"/>
        <w:rPr/>
      </w:pPr>
      <w:r>
        <w:rPr>
          <w:sz w:val="8"/>
        </w:rPr>
        <w:t xml:space="preserve"> </w:t>
      </w:r>
      <w:r>
        <w:rPr/>
        <w:t>THE LAWS OF THE STATE OF NEW YORK SHALL GOVERN THIS PURCHASE AGREEMENT WITHOUT REGARD TO CONFLICT OF LAWS PRINCIPLES.</w:t>
      </w:r>
    </w:p>
    <w:p>
      <w:pPr>
        <w:pStyle w:val="Heading2"/>
        <w:numPr>
          <w:ilvl w:val="1"/>
          <w:numId w:val="6"/>
        </w:numPr>
        <w:rPr/>
      </w:pPr>
      <w:bookmarkStart w:id="48" w:name="__RefHeading___Toc501183661"/>
      <w:r>
        <w:rPr>
          <w:u w:val="single"/>
        </w:rPr>
        <w:t>Severability of Provisions</w:t>
      </w:r>
      <w:r>
        <w:rPr/>
        <w:t>.</w:t>
      </w:r>
      <w:bookmarkEnd w:id="48"/>
      <w:r>
        <w:rPr/>
        <w:t xml:space="preserve">  </w:t>
      </w:r>
    </w:p>
    <w:p>
      <w:pPr>
        <w:pStyle w:val="BodyText"/>
        <w:rPr/>
      </w:pPr>
      <w:r>
        <w:rPr/>
        <w:t>Any provision of this Purchase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val="false"/>
        <w:tabs>
          <w:tab w:val="clear" w:pos="720"/>
          <w:tab w:val="left" w:pos="691" w:leader="none"/>
        </w:tabs>
        <w:spacing w:lineRule="exact" w:line="260"/>
        <w:rPr>
          <w:sz w:val="22"/>
        </w:rPr>
      </w:pPr>
      <w:r>
        <w:rPr>
          <w:sz w:val="22"/>
        </w:rPr>
      </w:r>
    </w:p>
    <w:p>
      <w:pPr>
        <w:pStyle w:val="BodyText"/>
        <w:rPr/>
      </w:pPr>
      <w:r>
        <w:rPr/>
        <w:t>IN WITNESS WHEREOF, the parties hereto execute this Purchase Agreement, effective as of the date first above written.</w:t>
      </w:r>
    </w:p>
    <w:p>
      <w:pPr>
        <w:pStyle w:val="Signature"/>
        <w:rPr/>
      </w:pPr>
      <w:r>
        <w:rPr/>
        <w:t>Purchaser:</w:t>
      </w:r>
    </w:p>
    <w:p>
      <w:pPr>
        <w:pStyle w:val="Normal"/>
        <w:widowControl w:val="false"/>
        <w:tabs>
          <w:tab w:val="clear" w:pos="720"/>
          <w:tab w:val="left" w:pos="1371" w:leader="none"/>
        </w:tabs>
        <w:rPr>
          <w:b/>
          <w:sz w:val="22"/>
        </w:rPr>
      </w:pPr>
      <w:r>
        <w:rPr>
          <w:b/>
          <w:sz w:val="22"/>
        </w:rPr>
      </w:r>
    </w:p>
    <w:p>
      <w:pPr>
        <w:pStyle w:val="Sign1Line1"/>
        <w:rPr/>
      </w:pPr>
      <w:r>
        <w:rPr/>
        <w:t>AES Greystone, L.L.C.</w:t>
      </w:r>
    </w:p>
    <w:p>
      <w:pPr>
        <w:pStyle w:val="Sign1Line2"/>
        <w:rPr/>
      </w:pPr>
      <w:r>
        <w:rPr/>
        <w:t>By:</w:t>
        <w:tab/>
      </w:r>
      <w:r>
        <w:rPr>
          <w:u w:val="single"/>
        </w:rPr>
        <w:tab/>
        <w:tab/>
      </w:r>
    </w:p>
    <w:p>
      <w:pPr>
        <w:pStyle w:val="Sign1Line2"/>
        <w:ind w:start="4680" w:end="0"/>
        <w:rPr/>
      </w:pPr>
      <w:r>
        <w:rPr/>
        <w:t xml:space="preserve">Name: </w:t>
        <w:br/>
        <w:t>Title:</w:t>
      </w:r>
    </w:p>
    <w:p>
      <w:pPr>
        <w:pStyle w:val="Signature"/>
        <w:rPr/>
      </w:pPr>
      <w:r>
        <w:rPr/>
      </w:r>
    </w:p>
    <w:p>
      <w:pPr>
        <w:pStyle w:val="Signature"/>
        <w:rPr/>
      </w:pPr>
      <w:r>
        <w:rPr/>
      </w:r>
    </w:p>
    <w:p>
      <w:pPr>
        <w:pStyle w:val="Signature"/>
        <w:rPr/>
      </w:pPr>
      <w:r>
        <w:rPr/>
        <w:t>Seller:</w:t>
      </w:r>
    </w:p>
    <w:p>
      <w:pPr>
        <w:pStyle w:val="Signature"/>
        <w:rPr/>
      </w:pPr>
      <w:r>
        <w:rPr/>
      </w:r>
    </w:p>
    <w:p>
      <w:pPr>
        <w:pStyle w:val="Sign1Line1"/>
        <w:rPr/>
      </w:pPr>
      <w:r>
        <w:rPr/>
        <w:t>Volunteer Land Development Company, L.L.C.</w:t>
      </w:r>
    </w:p>
    <w:p>
      <w:pPr>
        <w:pStyle w:val="Sign1Line2"/>
        <w:rPr/>
      </w:pPr>
      <w:r>
        <w:rPr/>
        <w:t>By:</w:t>
        <w:tab/>
      </w:r>
      <w:r>
        <w:rPr>
          <w:u w:val="single"/>
        </w:rPr>
        <w:tab/>
        <w:tab/>
      </w:r>
    </w:p>
    <w:p>
      <w:pPr>
        <w:pStyle w:val="Sign1Line2"/>
        <w:ind w:start="4680" w:end="0"/>
        <w:rPr/>
      </w:pPr>
      <w:r>
        <w:rPr/>
        <w:t xml:space="preserve">Name: </w:t>
        <w:br/>
        <w:t>Title:</w:t>
      </w:r>
    </w:p>
    <w:p>
      <w:pPr>
        <w:pStyle w:val="Signature"/>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CenterB"/>
        <w:rPr/>
      </w:pPr>
      <w:r>
        <w:rPr/>
        <w:t>SCHEDULE I</w:t>
      </w:r>
    </w:p>
    <w:p>
      <w:pPr>
        <w:pStyle w:val="CenterB"/>
        <w:rPr/>
      </w:pPr>
      <w:r>
        <w:rPr/>
        <w:t>DEFINITIONS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val="false"/>
        <w:tabs>
          <w:tab w:val="clear" w:pos="720"/>
          <w:tab w:val="left" w:pos="204" w:leader="none"/>
        </w:tabs>
        <w:spacing w:lineRule="exact" w:line="260"/>
        <w:jc w:val="center"/>
        <w:rPr>
          <w:sz w:val="22"/>
        </w:rPr>
      </w:pPr>
      <w:r>
        <w:rPr>
          <w:sz w:val="22"/>
        </w:rPr>
      </w:r>
    </w:p>
    <w:p>
      <w:pPr>
        <w:pStyle w:val="CenterB"/>
        <w:rPr/>
      </w:pPr>
      <w:r>
        <w:rPr/>
        <w:t>EXHIBIT A</w:t>
      </w:r>
    </w:p>
    <w:p>
      <w:pPr>
        <w:pStyle w:val="CenterB"/>
        <w:rPr/>
      </w:pPr>
      <w:r>
        <w:rPr/>
        <w:t>ASSIGNMENT OF INTEREST</w:t>
        <w:br/>
        <w:t>IN HAYWOOD POWER I , L.L.C.</w:t>
      </w:r>
    </w:p>
    <w:p>
      <w:pPr>
        <w:pStyle w:val="BodyText"/>
        <w:rPr/>
      </w:pPr>
      <w:r>
        <w:rPr/>
        <w:t>This Assignment of Interest (the “</w:t>
      </w:r>
      <w:r>
        <w:rPr>
          <w:b/>
        </w:rPr>
        <w:t>Assignment</w:t>
      </w:r>
      <w:r>
        <w:rPr/>
        <w:t xml:space="preserve">”), is by and between </w:t>
      </w:r>
      <w:r>
        <w:rPr>
          <w:b/>
          <w:smallCaps/>
        </w:rPr>
        <w:t>Volunteer Land Development Company, L.L.C.</w:t>
      </w:r>
      <w:r>
        <w:rPr/>
        <w:t>, a Delaware limited liability company (the “</w:t>
      </w:r>
      <w:r>
        <w:rPr>
          <w:b/>
        </w:rPr>
        <w:t>Assignor</w:t>
      </w:r>
      <w:r>
        <w:rPr/>
        <w:t xml:space="preserve">”) and </w:t>
      </w:r>
      <w:r>
        <w:rPr>
          <w:b/>
          <w:smallCaps/>
        </w:rPr>
        <w:t>AES Greystone, L.L.C.</w:t>
      </w:r>
      <w:r>
        <w:rPr/>
        <w:t>, a Delaware limited liability company (the “</w:t>
      </w:r>
      <w:r>
        <w:rPr>
          <w:b/>
        </w:rPr>
        <w:t>Assignee</w:t>
      </w:r>
      <w:r>
        <w:rPr/>
        <w:t>”).</w:t>
      </w:r>
    </w:p>
    <w:p>
      <w:pPr>
        <w:pStyle w:val="BodyText"/>
        <w:rPr/>
      </w:pPr>
      <w:r>
        <w:rPr/>
        <w:t>WHEREAS, the Assignor entered into a Securities Purchase Agreement with the Assignee dated December __, 2000, whereby the Assignee agreed to purchase all of the interests in Haywood Power, L.L.C., (the “</w:t>
      </w:r>
      <w:r>
        <w:rPr>
          <w:b/>
        </w:rPr>
        <w:t>Company</w:t>
      </w:r>
      <w:r>
        <w:rPr/>
        <w:t>”) held by the Assignor; and</w:t>
      </w:r>
    </w:p>
    <w:p>
      <w:pPr>
        <w:pStyle w:val="BodyText"/>
        <w:rPr/>
      </w:pPr>
      <w:r>
        <w:rPr/>
        <w:t>WHEREAS, the Assignor desires to assign of all of those interests of the Company currently held by the Assignor (the “</w:t>
      </w:r>
      <w:r>
        <w:rPr>
          <w:b/>
        </w:rPr>
        <w:t>Interests</w:t>
      </w:r>
      <w:r>
        <w:rPr/>
        <w:t>”) and the Assignee desires to accept such assignment upon the terms and conditions set forth herein;</w:t>
      </w:r>
    </w:p>
    <w:p>
      <w:pPr>
        <w:pStyle w:val="BodyText"/>
        <w:rPr/>
      </w:pPr>
      <w:r>
        <w:rPr/>
        <w:t>NOW, THEREFORE, in consideration of the mutual agreements set forth herein and for good and valuable consideration, the receipt of which is hereby acknowledged, the parties agree as follows:</w:t>
      </w:r>
    </w:p>
    <w:p>
      <w:pPr>
        <w:pStyle w:val="Level1"/>
        <w:numPr>
          <w:ilvl w:val="0"/>
          <w:numId w:val="7"/>
        </w:numPr>
        <w:rPr/>
      </w:pPr>
      <w:r>
        <w:rPr>
          <w:u w:val="single"/>
        </w:rPr>
        <w:t>Assignment</w:t>
      </w:r>
      <w:r>
        <w:rPr/>
        <w:t>. The Assignor hereby assigns to the Assignee all of his right, title and interest in and to all of the Interests of the Company owned by the Assignor, such assignment to be irrevocable and effective and binding on the Assignor as of the effective date hereof.</w:t>
      </w:r>
    </w:p>
    <w:p>
      <w:pPr>
        <w:pStyle w:val="Level1"/>
        <w:numPr>
          <w:ilvl w:val="0"/>
          <w:numId w:val="7"/>
        </w:numPr>
        <w:rPr/>
      </w:pPr>
      <w:r>
        <w:rPr>
          <w:u w:val="single"/>
        </w:rPr>
        <w:t>Membership</w:t>
      </w:r>
      <w:r>
        <w:rPr/>
        <w:t>. Upon the assignment of the Assignor’s Interests, the Assignee shall become the sole member of the Company, including any and all rights, powers, benefits, duties or obligations conferred or imposed on such membership under the Delaware Limited Liability Company Act.</w:t>
      </w:r>
    </w:p>
    <w:p>
      <w:pPr>
        <w:pStyle w:val="Level1"/>
        <w:numPr>
          <w:ilvl w:val="0"/>
          <w:numId w:val="7"/>
        </w:numPr>
        <w:rPr/>
      </w:pPr>
      <w:r>
        <w:rPr>
          <w:u w:val="single"/>
        </w:rPr>
        <w:t>Governing Law</w:t>
      </w:r>
      <w:r>
        <w:rPr/>
        <w:t>. THE LAWS OF THE STATE OF NEW YORK SHALL GOVERN THIS ASSIGNMENT WITHOUT REGARD TO CONFLICT OF LAWS PRINCIPLES.</w:t>
      </w:r>
    </w:p>
    <w:p>
      <w:pPr>
        <w:pStyle w:val="Level1"/>
        <w:numPr>
          <w:ilvl w:val="0"/>
          <w:numId w:val="7"/>
        </w:numPr>
        <w:rPr/>
      </w:pPr>
      <w:r>
        <w:rPr>
          <w:u w:val="single"/>
        </w:rPr>
        <w:t>Entire Assignment Amendments and Waivers</w:t>
      </w:r>
      <w:r>
        <w:rPr/>
        <w:t>.  This Assignment constitutes the entire agreement between the parties hereto pertaining to the subject matter hereof and supersedes all prior agreements, understandings, negotiations and discussions, whether oral or written, of the parties, and there are no warranties, representations or other agreements between the parties in connection with the subject matter hereof except as set forth specifically herein or the Securities Purchase Agreement (but specifically subject to Section 7.1 and 7.11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Level1"/>
        <w:numPr>
          <w:ilvl w:val="0"/>
          <w:numId w:val="7"/>
        </w:numPr>
        <w:rPr/>
      </w:pPr>
      <w:r>
        <w:rPr>
          <w:u w:val="single"/>
        </w:rPr>
        <w:t>Binding Effect; Assignment.</w:t>
      </w:r>
      <w:r>
        <w:rPr/>
        <w:t xml:space="preserve">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Level1"/>
        <w:numPr>
          <w:ilvl w:val="0"/>
          <w:numId w:val="7"/>
        </w:numPr>
        <w:rPr/>
      </w:pP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Level1"/>
        <w:numPr>
          <w:ilvl w:val="0"/>
          <w:numId w:val="7"/>
        </w:numPr>
        <w:rPr/>
      </w:pPr>
      <w:r>
        <w:rPr>
          <w:u w:val="single"/>
        </w:rPr>
        <w:t>Headings</w:t>
      </w:r>
      <w:r>
        <w:rPr/>
        <w:t>. The headings of the sections herein are inserted for convenience of reference only and are not intended to be a part of or to affect the meaning or interpretation of this Assignment.</w:t>
      </w:r>
    </w:p>
    <w:p>
      <w:pPr>
        <w:pStyle w:val="Level1"/>
        <w:numPr>
          <w:ilvl w:val="0"/>
          <w:numId w:val="7"/>
        </w:numPr>
        <w:rPr/>
      </w:pPr>
      <w:r>
        <w:rPr>
          <w:u w:val="single"/>
        </w:rPr>
        <w:t>Execution</w:t>
      </w:r>
      <w:r>
        <w:rPr/>
        <w:t xml:space="preserve"> This Assignment may be executed in multiple counterparts each of which shall be deemed an original and all of which shall constitute one instrument.</w:t>
      </w:r>
    </w:p>
    <w:p>
      <w:pPr>
        <w:pStyle w:val="BodyText"/>
        <w:rPr/>
      </w:pPr>
      <w:r>
        <w:rPr/>
        <w:t>IN WITNESS WHEREOF, the parties have executed this Assignment to be effective as</w:t>
      </w:r>
    </w:p>
    <w:p>
      <w:pPr>
        <w:pStyle w:val="Normal"/>
        <w:widowControl w:val="false"/>
        <w:tabs>
          <w:tab w:val="clear" w:pos="720"/>
          <w:tab w:val="decimal" w:pos="2862" w:leader="none"/>
        </w:tabs>
        <w:rPr/>
      </w:pPr>
      <w:r>
        <w:rPr>
          <w:sz w:val="22"/>
        </w:rPr>
        <w:t>of the __ day of</w:t>
      </w:r>
      <w:r>
        <w:rPr>
          <w:sz w:val="22"/>
          <w:u w:val="single"/>
        </w:rPr>
        <w:t xml:space="preserve"> _________</w:t>
      </w:r>
      <w:r>
        <w:rPr>
          <w:sz w:val="22"/>
        </w:rPr>
        <w:t>, 200_.</w:t>
      </w:r>
    </w:p>
    <w:p>
      <w:pPr>
        <w:pStyle w:val="Normal"/>
        <w:widowControl w:val="false"/>
        <w:tabs>
          <w:tab w:val="clear" w:pos="720"/>
          <w:tab w:val="decimal" w:pos="2862" w:leader="none"/>
        </w:tabs>
        <w:rPr>
          <w:sz w:val="22"/>
        </w:rPr>
      </w:pPr>
      <w:r>
        <w:rPr>
          <w:sz w:val="22"/>
        </w:rPr>
      </w:r>
    </w:p>
    <w:p>
      <w:pPr>
        <w:pStyle w:val="Sign1Line1"/>
        <w:rPr/>
      </w:pPr>
      <w:r>
        <w:rPr/>
        <w:t>Volunteer Land Development Company, L.L.C.</w:t>
      </w:r>
    </w:p>
    <w:p>
      <w:pPr>
        <w:pStyle w:val="Sign1Line2"/>
        <w:rPr/>
      </w:pPr>
      <w:r>
        <w:rPr/>
        <w:t>By:</w:t>
        <w:tab/>
      </w:r>
      <w:r>
        <w:rPr>
          <w:u w:val="single"/>
        </w:rPr>
        <w:tab/>
        <w:tab/>
      </w:r>
    </w:p>
    <w:p>
      <w:pPr>
        <w:pStyle w:val="Sign1Line2"/>
        <w:ind w:start="4680" w:end="0"/>
        <w:rPr/>
      </w:pPr>
      <w:r>
        <w:rPr/>
        <w:t xml:space="preserve">Name: </w:t>
        <w:br/>
        <w:t>Title:</w:t>
      </w:r>
    </w:p>
    <w:p>
      <w:pPr>
        <w:pStyle w:val="Normal"/>
        <w:rPr/>
      </w:pPr>
      <w:r>
        <w:rPr/>
      </w:r>
    </w:p>
    <w:p>
      <w:pPr>
        <w:pStyle w:val="Sign1Line1"/>
        <w:rPr/>
      </w:pPr>
      <w:r>
        <w:rPr/>
        <w:t>AES Greystone, L.L.C.</w:t>
      </w:r>
    </w:p>
    <w:p>
      <w:pPr>
        <w:pStyle w:val="Sign1Line2"/>
        <w:rPr/>
      </w:pPr>
      <w:r>
        <w:rPr/>
        <w:t>By:</w:t>
        <w:tab/>
      </w:r>
      <w:r>
        <w:rPr>
          <w:u w:val="single"/>
        </w:rPr>
        <w:tab/>
        <w:tab/>
      </w:r>
    </w:p>
    <w:p>
      <w:pPr>
        <w:pStyle w:val="Sign1Line2"/>
        <w:ind w:start="4680" w:end="0"/>
        <w:rPr/>
      </w:pPr>
      <w:r>
        <w:rPr/>
        <w:t xml:space="preserve">Name: </w:t>
        <w:br/>
        <w:t>Title:</w:t>
      </w:r>
    </w:p>
    <w:p>
      <w:pPr>
        <w:pStyle w:val="Signature"/>
        <w:rPr/>
      </w:pPr>
      <w:r>
        <w:rPr/>
      </w:r>
    </w:p>
    <w:p>
      <w:pPr>
        <w:pStyle w:val="Signature"/>
        <w:rPr/>
      </w:pPr>
      <w:r>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pStyle w:val="Signature"/>
        <w:rPr/>
      </w:pPr>
      <w:r>
        <w:rPr/>
      </w:r>
    </w:p>
    <w:p>
      <w:pPr>
        <w:pStyle w:val="CenterB"/>
        <w:rPr>
          <w:u w:val="single"/>
        </w:rPr>
      </w:pPr>
      <w:r>
        <w:rPr/>
        <w:t>EXHIBIT B</w:t>
      </w:r>
    </w:p>
    <w:p>
      <w:pPr>
        <w:pStyle w:val="CenterNoBNoU"/>
        <w:rPr>
          <w:b/>
        </w:rPr>
      </w:pPr>
      <w:r>
        <w:rPr>
          <w:b/>
        </w:rPr>
        <w:t>FORM OF GUARANTY</w:t>
      </w:r>
    </w:p>
    <w:p>
      <w:pPr>
        <w:pStyle w:val="BodyText"/>
        <w:ind w:firstLine="720" w:end="0"/>
        <w:rPr/>
      </w:pPr>
      <w:r>
        <w:rPr/>
        <w:t>GUARANTY (this “</w:t>
      </w:r>
      <w:r>
        <w:rPr>
          <w:u w:val="single"/>
        </w:rPr>
        <w:t>Guaranty</w:t>
      </w:r>
      <w:r>
        <w:rPr/>
        <w:t>”), dated as of December 15, 2000, by The AES Corporation, a Delaware corporation (the “</w:t>
      </w:r>
      <w:r>
        <w:rPr>
          <w:u w:val="single"/>
        </w:rPr>
        <w:t>Guarantor</w:t>
      </w:r>
      <w:r>
        <w:rPr/>
        <w:t>”), in favor of Volunteer Land Development Company, L.L.C., a Delaware limited liability company (“</w:t>
      </w:r>
      <w:r>
        <w:rPr>
          <w:u w:val="single"/>
        </w:rPr>
        <w:t>Guaranteed Party</w:t>
      </w:r>
      <w:r>
        <w:rPr/>
        <w:t>”), pursuant to that certain Project Development Agreement and that certain Securities Purchase Agreement, each dated as of December 15, 2000 and by and between Guaranteed Party and AES Greystone, L.L.C., a Delaware limited liability company and its successors and permitted assigns (collectively, the “</w:t>
      </w:r>
      <w:r>
        <w:rPr>
          <w:u w:val="single"/>
        </w:rPr>
        <w:t>Company</w:t>
      </w:r>
      <w:r>
        <w:rPr/>
        <w:t>”), as each may be modified or supplemented from time to time (collectively, the “</w:t>
      </w:r>
      <w:r>
        <w:rPr>
          <w:u w:val="single"/>
        </w:rPr>
        <w:t>Agreements</w:t>
      </w:r>
      <w:r>
        <w:rPr/>
        <w:t>”).</w:t>
      </w:r>
    </w:p>
    <w:p>
      <w:pPr>
        <w:pStyle w:val="CenterNoBNoU"/>
        <w:rPr/>
      </w:pPr>
      <w:r>
        <w:rPr/>
        <w:t>RECITALS</w:t>
      </w:r>
    </w:p>
    <w:p>
      <w:pPr>
        <w:pStyle w:val="BodyText"/>
        <w:ind w:firstLine="720" w:end="0"/>
        <w:rPr/>
      </w:pPr>
      <w:r>
        <w:rPr/>
        <w:t>WHEREAS, Guaranteed Party has agreed to enter into the Agreements in reliance upon the Guarantor’s agreement, pursuant to the terms and conditions set forth below, to provide this Guaranty to Guaranteed Party; and</w:t>
      </w:r>
    </w:p>
    <w:p>
      <w:pPr>
        <w:pStyle w:val="BodyText"/>
        <w:ind w:firstLine="720" w:end="0"/>
        <w:rPr/>
      </w:pPr>
      <w:r>
        <w:rPr/>
        <w:t>WHEREAS, Guarantor is willing to provide this Guaranty to Guaranteed Party, on the terms and conditions set forth below, as an inducement to Guaranteed Party to enter into the Agreements with the Company.</w:t>
      </w:r>
    </w:p>
    <w:p>
      <w:pPr>
        <w:pStyle w:val="BodyText"/>
        <w:ind w:firstLine="720" w:end="0"/>
        <w:rPr/>
      </w:pPr>
      <w:r>
        <w:rPr/>
        <w:t>NOW, THEREFORE, in consideration of the above premises and for other good and valuable consideration, the receipt and sufficiency of which are hereby acknowledged, and intending to be bound hereby, the Guarantor agrees as follows:</w:t>
      </w:r>
    </w:p>
    <w:p>
      <w:pPr>
        <w:pStyle w:val="Level1"/>
        <w:ind w:firstLine="720" w:end="0"/>
        <w:rPr/>
      </w:pPr>
      <w:r>
        <w:rPr/>
        <w:t>1.</w:t>
        <w:tab/>
      </w:r>
      <w:r>
        <w:rPr>
          <w:u w:val="single"/>
        </w:rPr>
        <w:t>Obligations of Guarantor</w:t>
      </w:r>
      <w:r>
        <w:rPr/>
        <w:t>.  The Guarantor unconditionally and irrevocably guaranties, as primary obligor and not merely as surety, to and for the benefit of Guaranteed Party, prompt and complete payment of all obligations due and payable to Guaranteed Party by the Company under and pursuant to the Agreements, together with any and all reasonable expenses (including reasonable attorneys’ fees and expenses) incurred by Guaranteed Party in enforcing this Guaranty, (collectively, the “</w:t>
      </w:r>
      <w:r>
        <w:rPr>
          <w:u w:val="single"/>
        </w:rPr>
        <w:t>Obligations</w:t>
      </w:r>
      <w:r>
        <w:rPr/>
        <w:t>”).  The Guarantor agrees, that upon the failure of the Company to pay any of the Obligations when they become due, the Guarantor will pay, or cause to be paid, to Guaranteed Party any and all such unpaid Obligations.</w:t>
      </w:r>
    </w:p>
    <w:p>
      <w:pPr>
        <w:pStyle w:val="Level1"/>
        <w:ind w:firstLine="720" w:end="0"/>
        <w:rPr/>
      </w:pPr>
      <w:r>
        <w:rPr/>
        <w:t>2.</w:t>
        <w:tab/>
      </w:r>
      <w:r>
        <w:rPr>
          <w:u w:val="single"/>
        </w:rPr>
        <w:t>Nature of Obligations</w:t>
      </w:r>
      <w:r>
        <w:rPr/>
        <w:t>.  The Guarantor guaranties that the Obligations shall be paid strictly in accordance with the terms of the Agreements, regardless of any law, regulation or order now or hereafter in effect in any jurisdiction affecting any of such terms or the rights of Guaranteed Party with respect thereto.  The duties of the Guarantor under this Guaranty are independent of the Obligations, and a separate action or actions may be brought and prosecuted against the Guarantor to enforce this Guaranty, irrespective of whether any action is brought against the Company or whether the Company is joined in any such action or actions.  Guaranteed Party shall not be obligated to file any claim relating to the Obligations if the Company becomes subject to a bankruptcy, reorganization or similar proceeding and neither the failure of Guaranteed Party to so file, nor the existence of any such proceeding, shall affect the Guarantor’s obligations hereunder.  The liability of the Guarantor under this Guaranty as specified in Section 1 of this Guaranty shall, to the fullest extent permitted by law, be absolute and unconditional irrespective of:</w:t>
      </w:r>
    </w:p>
    <w:p>
      <w:pPr>
        <w:pStyle w:val="G5"/>
        <w:numPr>
          <w:ilvl w:val="0"/>
          <w:numId w:val="0"/>
        </w:numPr>
        <w:spacing w:before="0" w:after="0"/>
        <w:ind w:firstLine="720" w:start="720" w:end="0"/>
        <w:rPr>
          <w:lang w:eastAsia="en-CA"/>
        </w:rPr>
      </w:pPr>
      <w:r>
        <w:rPr>
          <w:lang w:eastAsia="en-CA"/>
        </w:rPr>
        <w:t>(i)</w:t>
        <w:tab/>
        <w:t>any change in the time, manner or place of payment of, or in any other term of, all or any of the Obligations, or any other amendment or waiver of or any consent to departure from the Agreements, including, without limitation, any increase in the Obligations; provided, however, no action taken pursuant to this Section 2(i) shall be construed to extend the term of this Guaranty;</w:t>
      </w:r>
    </w:p>
    <w:p>
      <w:pPr>
        <w:pStyle w:val="G5"/>
        <w:numPr>
          <w:ilvl w:val="0"/>
          <w:numId w:val="0"/>
        </w:numPr>
        <w:spacing w:before="240" w:after="0"/>
        <w:ind w:firstLine="720" w:start="720" w:end="0"/>
        <w:rPr/>
      </w:pPr>
      <w:r>
        <w:rPr/>
        <w:t>(ii)</w:t>
        <w:tab/>
        <w:t>any manner of sale or other disposition of assets of the Company or any of its Affiliates (as such term is defined in the Agreements); or</w:t>
      </w:r>
    </w:p>
    <w:p>
      <w:pPr>
        <w:pStyle w:val="G5"/>
        <w:numPr>
          <w:ilvl w:val="0"/>
          <w:numId w:val="0"/>
        </w:numPr>
        <w:spacing w:before="240" w:after="0"/>
        <w:ind w:firstLine="720" w:start="720" w:end="0"/>
        <w:rPr/>
      </w:pPr>
      <w:r>
        <w:rPr/>
        <w:t>(iii)</w:t>
        <w:tab/>
        <w:t>any change, restructuring or termination of the structure or existence of the Company or any of its Affiliates.</w:t>
      </w:r>
    </w:p>
    <w:p>
      <w:pPr>
        <w:pStyle w:val="BodyText"/>
        <w:spacing w:before="240" w:after="120"/>
        <w:ind w:firstLine="720" w:end="0"/>
        <w:rPr/>
      </w:pPr>
      <w:r>
        <w:rPr/>
        <w:t>The Guarantor shall not contest the amount, Guaranteed Party’s right to collect, or Guaranteed Party’s collection of, the Obligations (as they may be revised from time to time as provided for herein) in any future proceeding including, without limitation, civil, criminal, regulatory, administrative, judicial, equitable, or appellate, on the basis that the Obligations constitute a penalty, are or will result in a forfeiture, or are otherwise unlawful; provided, however that, notwithstanding anything to the contrary contained herein, the Guarantor may assert that Guaranteed Party’s actual damages are less than the Obligations, contest liability or assert any other claim or defense that the Company could assert, except as expressly limited herein, so long as the Guarantor does not duplicate or reassert any claims or initiate any proceedings that were resolved or concluded previously by the Company.</w:t>
      </w:r>
    </w:p>
    <w:p>
      <w:pPr>
        <w:pStyle w:val="BodyText"/>
        <w:ind w:firstLine="720" w:end="0"/>
        <w:rPr/>
      </w:pPr>
      <w:r>
        <w:rPr/>
        <w:t>The Guarantor agrees that the obligations of the Guarantor set forth in this Guaranty shall be direct obligations of the Guarantor, and such obligations shall be absolute and unconditional and shall not be subject to any counterclaim, set-off, deduction, diminution, abatement, recoupment, suspension, deferment, reduction or defense (other than full and strict compliance by the Guarantor with its obligations hereunder) based upon any claim the Guarantor or any other Person (as such term is defined in the Agreement) may have against Guaranteed Party or the Company.  This Guaranty shall continue to be effective or be reinstated, as the case may be, if at any time any payment of any of the Obligations is rescinded or must otherwise be returned upon the insolvency, bankruptcy or reorganization of the Company or otherwise, all as though such payment had not been made.</w:t>
      </w:r>
    </w:p>
    <w:p>
      <w:pPr>
        <w:pStyle w:val="Level1"/>
        <w:ind w:firstLine="720" w:end="0"/>
        <w:rPr/>
      </w:pPr>
      <w:r>
        <w:rPr/>
        <w:t>3.</w:t>
        <w:tab/>
      </w:r>
      <w:r>
        <w:rPr>
          <w:u w:val="single"/>
        </w:rPr>
        <w:t>Waiver</w:t>
      </w:r>
      <w:r>
        <w:rPr/>
        <w:t>.  The Guarantor hereby waives demand, promptness, diligence, presentment, notice of acceptance, notice of protest for non-payment and any other notice or similar action with respect to any of the Obligations and this Guaranty and any requirement that Guaranteed Party exhaust any right or take any action against the Company or any other Person.</w:t>
      </w:r>
    </w:p>
    <w:p>
      <w:pPr>
        <w:pStyle w:val="Level1"/>
        <w:ind w:firstLine="720" w:end="0"/>
        <w:rPr/>
      </w:pPr>
      <w:r>
        <w:rPr/>
        <w:t>4.</w:t>
        <w:tab/>
      </w:r>
      <w:r>
        <w:rPr>
          <w:u w:val="single"/>
        </w:rPr>
        <w:t>Subrogation</w:t>
      </w:r>
      <w:r>
        <w:rPr/>
        <w:t>.  The Guarantor shall not exercise any rights which it may acquire by way of subrogation under this Guaranty, by any payment made hereunder or otherwise, until all Obligations and all other amounts payable under this Guaranty shall have been paid in full to Guaranteed Party.  If any amount shall be paid to the Guarantor on account of any subrogation rights at any time prior to the payment in full of the Obligations and all other amounts payable under this Guaranty, such amount(s) shall be paid immediately to Guaranteed Party to be credited and applied to the Obligations, in accordance with the terms hereof and the Agreements.  Upon full payment of the Obligations and all other amounts payable under this Guaranty, Guarantor shall be subrogated to the rights of Guaranteed Party, and Guaranteed Party shall take all such reasonable actions, at the Guarantor’s sole expense, as Guarantor shall reasonably request to effect such subrogation rights.</w:t>
      </w:r>
    </w:p>
    <w:p>
      <w:pPr>
        <w:pStyle w:val="Level1"/>
        <w:ind w:firstLine="720" w:end="0"/>
        <w:rPr/>
      </w:pPr>
      <w:r>
        <w:rPr/>
        <w:t>5.</w:t>
        <w:tab/>
      </w:r>
      <w:r>
        <w:rPr>
          <w:u w:val="single"/>
        </w:rPr>
        <w:t>Certain Rights and Powers of Guaranteed Party</w:t>
      </w:r>
      <w:r>
        <w:rPr/>
        <w:t>.  Guaranteed Party shall have all of the rights and remedies available under applicable law and may proceed by appropriate court action to enforce the terms hereof and to recover damages for the breach hereof.  At the option of Guaranteed Party and upon notice to the Guarantor, the Guarantor may be joined in any action or proceeding commenced by Guaranteed Party against the Company in respect of any Obligation, and recovery may be had against the Guarantor in such action or proceeding or in any independent action or proceeding against the Guarantor, without any requirement that Guaranteed Party first assert, prosecute or exhaust any remedy or claim against the Company.</w:t>
      </w:r>
    </w:p>
    <w:p>
      <w:pPr>
        <w:pStyle w:val="Level1"/>
        <w:ind w:firstLine="720" w:end="0"/>
        <w:rPr/>
      </w:pPr>
      <w:r>
        <w:rPr/>
        <w:t>6.</w:t>
        <w:tab/>
      </w:r>
      <w:r>
        <w:rPr>
          <w:u w:val="single"/>
        </w:rPr>
        <w:t>Representations and Warranties</w:t>
      </w:r>
      <w:r>
        <w:rPr/>
        <w:t>.  The Guarantor represents and warrants to Guaranteed Party as follows:</w:t>
      </w:r>
    </w:p>
    <w:p>
      <w:pPr>
        <w:pStyle w:val="Level2"/>
        <w:numPr>
          <w:ilvl w:val="1"/>
          <w:numId w:val="9"/>
        </w:numPr>
        <w:ind w:hanging="0" w:start="0"/>
        <w:rPr/>
      </w:pPr>
      <w:r>
        <w:rPr>
          <w:u w:val="single"/>
        </w:rPr>
        <w:t>Organization and Good Standing</w:t>
      </w:r>
      <w:r>
        <w:rPr/>
        <w:t>.  The Guarantor is a corporation duly organized, validly existing and in good standing under the laws of the State of Delaware.  The Guarantor has all requisite corporate power and authority to carry on its business as it is now conducted and as contemplated by this Guaranty, and to enter into and perform its obligations hereunder.</w:t>
      </w:r>
    </w:p>
    <w:p>
      <w:pPr>
        <w:pStyle w:val="Level2"/>
        <w:numPr>
          <w:ilvl w:val="1"/>
          <w:numId w:val="9"/>
        </w:numPr>
        <w:ind w:hanging="0" w:start="0"/>
        <w:rPr/>
      </w:pPr>
      <w:r>
        <w:rPr>
          <w:u w:val="single"/>
        </w:rPr>
        <w:t>Due Authorization; No Conflicts</w:t>
      </w:r>
      <w:r>
        <w:rPr/>
        <w:t>.  The execution, delivery and performance by the Guarantor of the Guaranty has been duly and effectively authorized by all necessary corporate action of the Guarantor.  No other corporate proceedings are necessary to authorize the execution and delivery by the Guarantor of this Guaranty; and this Guaranty is the valid and binding obligation of Guarantor, enforceable in accordance with its terms, except as such enforceability may be limited by applicable bankruptcy, insolvency or similar laws from time to time in effect that affect creditors’ rights generally or by general principles of equity.  Neither the execution and delivery of this Guaranty nor compliance by the Guarantor with any of the provisions hereof will (i) violate, or conflict with, or result in a breach of any provisions of, or constitute a default (or an event which, with notice or lapse of time or both, would constitute a default) under, or result in the termination of, or accelerate the performance required by, or result in the creation of any lien upon any of the properties or assets of the Guarantor under any of the terms, conditions or provisions of the Certificate of Incorporation or By-Laws of the Guarantor in effect on the date of this Guaranty (hereinafter, the “</w:t>
      </w:r>
      <w:r>
        <w:rPr>
          <w:u w:val="single"/>
        </w:rPr>
        <w:t>Effective Date</w:t>
      </w:r>
      <w:r>
        <w:rPr/>
        <w:t>”) or any agreement or other instrument or obligation to which the Guarantor is a party at the Effective Date, or by which the Guarantor or any of its properties or assets or may be bound or affected as of the Effective Date, or (ii) violate any order, writ, injunction decree, arbitration award, statute, rule or regulation applicable at the Effective Date to the Guarantor or any of its properties or assets.</w:t>
      </w:r>
    </w:p>
    <w:p>
      <w:pPr>
        <w:pStyle w:val="Level2"/>
        <w:numPr>
          <w:ilvl w:val="1"/>
          <w:numId w:val="9"/>
        </w:numPr>
        <w:ind w:hanging="0" w:start="0"/>
        <w:rPr/>
      </w:pPr>
      <w:r>
        <w:rPr>
          <w:u w:val="single"/>
        </w:rPr>
        <w:t>No Consent Required</w:t>
      </w:r>
      <w:r>
        <w:rPr/>
        <w:t>.  No permit, authorization, consent, approval, waiver, exception, variance, ruling, order decree, exemption, filing, recording, registration, notice or declaration (collectively, “</w:t>
      </w:r>
      <w:r>
        <w:rPr>
          <w:u w:val="single"/>
        </w:rPr>
        <w:t>Governmental Approval</w:t>
      </w:r>
      <w:r>
        <w:rPr/>
        <w:t>”), is required or to be made on the Guarantor’s behalf with any federal, state, county, municipal, regional, local, territorial or other governmental department, regulatory body, commission, board, bureau, agency, taxing authority or other instrumentality (collectively, “</w:t>
      </w:r>
      <w:r>
        <w:rPr>
          <w:u w:val="single"/>
        </w:rPr>
        <w:t>Governmental Authority</w:t>
      </w:r>
      <w:r>
        <w:rPr/>
        <w:t>”) to authorize the execution and delivery of this Guaranty or the taking of any future action contemplated hereby, except for those Governmental Approvals (i) which have already been obtained or (ii) whose non-obtainment would not have an adverse effect on the ability of the Guarantor to perform and satisfy its obligations hereunder.</w:t>
      </w:r>
    </w:p>
    <w:p>
      <w:pPr>
        <w:pStyle w:val="Level2"/>
        <w:numPr>
          <w:ilvl w:val="1"/>
          <w:numId w:val="9"/>
        </w:numPr>
        <w:ind w:hanging="0" w:start="0"/>
        <w:rPr/>
      </w:pPr>
      <w:r>
        <w:rPr>
          <w:u w:val="single"/>
        </w:rPr>
        <w:t>No Default under Other Agreements</w:t>
      </w:r>
      <w:r>
        <w:rPr/>
        <w:t>.  The Guarantor is not in default, and no condition exists that with notice or lapse of time or both would constitute a default, under any mortgage, deed of trust, indenture or other instrument or agreement to which it is a party or by which it or any of its properties or assets may be bound, that would have a material adverse effect on the Guarantor’s ability to perform under this Guaranty; and the Guarantor is not in violation of any federal, state, or local rules, ordinances, judgments, decrees, injunctions, writs, interpretations, licenses and permits or orders of any court, arbitrator (collectively, “</w:t>
      </w:r>
      <w:r>
        <w:rPr>
          <w:u w:val="single"/>
        </w:rPr>
        <w:t>Requirements of Law</w:t>
      </w:r>
      <w:r>
        <w:rPr/>
        <w:t>”), or Governmental Authority that could have a material adverse effect on the Guarantor’s ability to perform under this Guaranty.</w:t>
      </w:r>
    </w:p>
    <w:p>
      <w:pPr>
        <w:pStyle w:val="Level2"/>
        <w:numPr>
          <w:ilvl w:val="1"/>
          <w:numId w:val="9"/>
        </w:numPr>
        <w:ind w:hanging="0" w:start="0"/>
        <w:rPr/>
      </w:pPr>
      <w:r>
        <w:rPr>
          <w:u w:val="single"/>
        </w:rPr>
        <w:t>Litigation</w:t>
      </w:r>
      <w:r>
        <w:rPr/>
        <w:t>.  There is no litigation, proceeding, arbitration or government investigation pending or, so far as known to the Guarantor, threatened with respect to or otherwise relating to the Guarantor which if adversely determined could, in any one case or in the aggregate, have a material adverse effect on the ability of the Guarantor to comply with its obligations under this Guaranty.</w:t>
      </w:r>
    </w:p>
    <w:p>
      <w:pPr>
        <w:pStyle w:val="Level2"/>
        <w:numPr>
          <w:ilvl w:val="1"/>
          <w:numId w:val="9"/>
        </w:numPr>
        <w:ind w:hanging="0" w:start="0"/>
        <w:rPr/>
      </w:pPr>
      <w:r>
        <w:rPr>
          <w:u w:val="single"/>
        </w:rPr>
        <w:t>Compliance with Law</w:t>
      </w:r>
      <w:r>
        <w:rPr/>
        <w:t>.  (i)  The Guarantor has complied in all material respects with all Requirements of Law relating to this Guaranty, the Guarantor has received no written notice to the effect that, or otherwise been advised in writing that, it is not in compliance with any Requirement of Law or Governmental Approval relating to this Guaranty, and the Guarantor has no reason to believe that any currently existing circumstances are likely to result in violations by the Guarantor of any such Requirement of Law which could in any one case or in the aggregate, have a material adverse effect on the ability of the Guarantor to perform under this Guaranty; and (ii) to the best of the knowledge of the Guarantor, there is not now pending any proceeding, hearing or investigation with respect to the adoption of amendments or modifications to any existing Requirement of Law or Governmental Approval with respect to such matters which, if adopted, would have a material adverse effect on the ability of the Guarantor to comply with its obligations under the Guaranty.</w:t>
      </w:r>
    </w:p>
    <w:p>
      <w:pPr>
        <w:pStyle w:val="Level1"/>
        <w:ind w:firstLine="720" w:end="0"/>
        <w:rPr/>
      </w:pPr>
      <w:r>
        <w:rPr/>
        <w:t>7.</w:t>
        <w:tab/>
      </w:r>
      <w:r>
        <w:rPr>
          <w:u w:val="single"/>
        </w:rPr>
        <w:t>No Waiver</w:t>
      </w:r>
      <w:r>
        <w:rPr/>
        <w:t>.  No failure on the part of Guaranteed Party to exercise, and no delay in exercising, any right hereunder shall operate as a waiver thereof; nor shall any single or partial exercise of any right hereunder preclude any other or further exercise thereof or the exercise of any other right.</w:t>
      </w:r>
    </w:p>
    <w:p>
      <w:pPr>
        <w:pStyle w:val="Level1"/>
        <w:ind w:firstLine="720" w:end="0"/>
        <w:rPr/>
      </w:pPr>
      <w:r>
        <w:rPr/>
        <w:t>8.</w:t>
        <w:tab/>
      </w:r>
      <w:r>
        <w:rPr>
          <w:u w:val="single"/>
        </w:rPr>
        <w:t>Binding Nature; Termination</w:t>
      </w:r>
      <w:r>
        <w:rPr/>
        <w:t>.  This guaranty shall (i) be binding upon the Guarantor, its successors and assigns, and (ii) inure to the benefit of, and be enforceable by, Guaranteed Party and its successors and permitted assigns.  This Guaranty shall terminate, and Guarantor shall have no further liability or obligations hereunder when the Company has fully and completely paid all amounts to Guaranteed Party that are required to be paid by it under and pursuant to the Agreements.</w:t>
      </w:r>
    </w:p>
    <w:p>
      <w:pPr>
        <w:pStyle w:val="Level1"/>
        <w:ind w:firstLine="720" w:end="0"/>
        <w:rPr/>
      </w:pPr>
      <w:r>
        <w:rPr/>
        <w:t>9.</w:t>
        <w:tab/>
      </w:r>
      <w:r>
        <w:rPr>
          <w:u w:val="single"/>
        </w:rPr>
        <w:t>Waiver of Notices</w:t>
      </w:r>
      <w:r>
        <w:rPr/>
        <w:t>.  The Guarantor hereby unconditionally and irrevocably waives all notices to and demands upon the Company or the Guarantor and all other formalities, the omission of any of which or delay in performance of which, might, but for the provisions of this paragraph, by rule of law, under equitable principles or otherwise, constitute grounds for relieving or discharging the Guarantor in whole or in part from its obligations hereunder.</w:t>
      </w:r>
    </w:p>
    <w:p>
      <w:pPr>
        <w:pStyle w:val="Level1"/>
        <w:ind w:firstLine="720" w:end="0"/>
        <w:rPr/>
      </w:pPr>
      <w:r>
        <w:rPr/>
        <w:t>10.</w:t>
        <w:tab/>
      </w:r>
      <w:r>
        <w:rPr>
          <w:u w:val="single"/>
        </w:rPr>
        <w:t>No Consequential Damages</w:t>
      </w:r>
      <w:r>
        <w:rPr/>
        <w:t>.  Neither Party shall be liable to the other under this Guaranty or otherwise for any exemplary, consequential, special, or punitive losses or damages that may be incurred by either Party as a result of their execution of and performance under this Guaranty.</w:t>
      </w:r>
    </w:p>
    <w:p>
      <w:pPr>
        <w:pStyle w:val="Level1"/>
        <w:ind w:firstLine="720" w:end="0"/>
        <w:rPr/>
      </w:pPr>
      <w:r>
        <w:rPr/>
        <w:t>11.</w:t>
        <w:tab/>
      </w:r>
      <w:r>
        <w:rPr>
          <w:u w:val="single"/>
        </w:rPr>
        <w:t>Further Assurances</w:t>
      </w:r>
      <w:r>
        <w:rPr/>
        <w:t>.  The Guarantor, at its sole cost and expense, shall cause to be promptly and duly taken, executed, acknowledged and delivered, such further documents and instruments as Guaranteed Party may from time to time reasonably request in order to carry-out more effectively the intent and purposes of this Guaranty.</w:t>
      </w:r>
    </w:p>
    <w:p>
      <w:pPr>
        <w:pStyle w:val="Level1"/>
        <w:ind w:firstLine="720" w:end="0"/>
        <w:rPr/>
      </w:pPr>
      <w:r>
        <w:rPr/>
        <w:t>12.</w:t>
        <w:tab/>
      </w:r>
      <w:r>
        <w:rPr>
          <w:u w:val="single"/>
        </w:rPr>
        <w:t>Severability</w:t>
      </w:r>
      <w:r>
        <w:rPr/>
        <w:t>.  If any provision of this Guaranty shall be held or deemed to be or shall, in fact, be illegal, inoperative or unenforceable, the same shall not affect any other provision or provisions herein contained or render the same invalid, inoperative or unenforceable to any extent whatsoever.</w:t>
      </w:r>
    </w:p>
    <w:p>
      <w:pPr>
        <w:pStyle w:val="Level1"/>
        <w:ind w:firstLine="720" w:end="0"/>
        <w:rPr/>
      </w:pPr>
      <w:r>
        <w:rPr/>
        <w:t>13.</w:t>
        <w:tab/>
      </w:r>
      <w:r>
        <w:rPr>
          <w:u w:val="single"/>
        </w:rPr>
        <w:t>Amendment; Waiver; Requirement of Writing</w:t>
      </w:r>
      <w:r>
        <w:rPr/>
        <w:t>.  This Guaranty cannot be amended, changed, modified, released or discharged except by a writing signed by the party against whom enforcement of the amendment, change, modification or waiver is sought.</w:t>
      </w:r>
    </w:p>
    <w:p>
      <w:pPr>
        <w:pStyle w:val="Level1"/>
        <w:ind w:firstLine="720" w:end="0"/>
        <w:rPr/>
      </w:pPr>
      <w:r>
        <w:rPr/>
        <w:t>14.</w:t>
        <w:tab/>
      </w:r>
      <w:r>
        <w:rPr>
          <w:u w:val="single"/>
        </w:rPr>
        <w:t>Address for Notices</w:t>
      </w:r>
      <w:r>
        <w:rPr/>
        <w:t>.  Any notice, request, consent, waiver or other communication required or permitted hereunder shall be effective only if it is in writing and personally delivered or sent by certified or registered mail, postage prepaid, or by nationally recognized overnight courier, addressed as set forth below:</w:t>
      </w:r>
    </w:p>
    <w:p>
      <w:pPr>
        <w:pStyle w:val="AddressforNotices"/>
        <w:rPr/>
      </w:pPr>
      <w:r>
        <w:rPr/>
        <w:t>If to Guaranteed Party:</w:t>
      </w:r>
    </w:p>
    <w:p>
      <w:pPr>
        <w:pStyle w:val="AddressforNotices2"/>
        <w:rPr/>
      </w:pPr>
      <w:r>
        <w:rPr/>
        <w:t>Volunteer Land Development Company, L.L.C.</w:t>
        <w:br/>
        <w:t>1400 Smith Street, EB3132E</w:t>
        <w:br/>
        <w:t>Houston, Texas  77002</w:t>
        <w:br/>
        <w:t>Attention:  Scott Healy, Director</w:t>
        <w:br/>
        <w:t>Facsimile:  (713) 646-4940</w:t>
      </w:r>
    </w:p>
    <w:p>
      <w:pPr>
        <w:pStyle w:val="BodyTextIndent"/>
        <w:ind w:start="0" w:end="0"/>
        <w:rPr>
          <w:rFonts w:ascii="Times New Roman" w:hAnsi="Times New Roman" w:cs="Times New Roman"/>
        </w:rPr>
      </w:pPr>
      <w:r>
        <w:rPr>
          <w:rFonts w:cs="Times New Roman" w:ascii="Times New Roman" w:hAnsi="Times New Roman"/>
        </w:rPr>
      </w:r>
    </w:p>
    <w:p>
      <w:pPr>
        <w:pStyle w:val="AddressforNotices"/>
        <w:rPr/>
      </w:pPr>
      <w:r>
        <w:rPr/>
        <w:t>With a copy to:</w:t>
      </w:r>
    </w:p>
    <w:p>
      <w:pPr>
        <w:pStyle w:val="AddressforNotices2"/>
        <w:rPr/>
      </w:pPr>
      <w:r>
        <w:rPr/>
        <w:t>Enron North America Corp.</w:t>
        <w:br/>
        <w:t>1400 Smith Street, EB 3813</w:t>
        <w:br/>
        <w:t>Houston, Texas 77002</w:t>
        <w:br/>
        <w:t>Attention:  Stuart Zisman</w:t>
        <w:br/>
        <w:t>Facsimile:  (713) 646-3393</w:t>
      </w:r>
    </w:p>
    <w:p>
      <w:pPr>
        <w:pStyle w:val="BodyTextIndent"/>
        <w:ind w:start="0" w:end="0"/>
        <w:rPr>
          <w:rFonts w:ascii="Times New Roman" w:hAnsi="Times New Roman" w:cs="Times New Roman"/>
        </w:rPr>
      </w:pPr>
      <w:r>
        <w:rPr>
          <w:rFonts w:cs="Times New Roman" w:ascii="Times New Roman" w:hAnsi="Times New Roman"/>
        </w:rPr>
      </w:r>
    </w:p>
    <w:p>
      <w:pPr>
        <w:pStyle w:val="AddressforNotices"/>
        <w:rPr/>
      </w:pPr>
      <w:r>
        <w:rPr/>
        <w:t>If to Guarantor:</w:t>
      </w:r>
    </w:p>
    <w:p>
      <w:pPr>
        <w:pStyle w:val="AddressforNotices2"/>
        <w:rPr/>
      </w:pPr>
      <w:r>
        <w:rPr/>
        <w:t>The AES Corporation</w:t>
        <w:br/>
        <w:t>1001 North 19</w:t>
      </w:r>
      <w:r>
        <w:rPr>
          <w:vertAlign w:val="superscript"/>
        </w:rPr>
        <w:t>th</w:t>
      </w:r>
      <w:r>
        <w:rPr/>
        <w:t xml:space="preserve"> Street</w:t>
        <w:br/>
        <w:t>Arlington, VA 22209</w:t>
        <w:br/>
        <w:t>Attention:  General Counsel</w:t>
        <w:br/>
        <w:t>Telephone:  (703) 522-1315</w:t>
        <w:br/>
        <w:t>Facsimile:  (703) 528-4510</w:t>
      </w:r>
    </w:p>
    <w:p>
      <w:pPr>
        <w:pStyle w:val="BodyTextIndent"/>
        <w:ind w:start="0" w:end="0"/>
        <w:rPr>
          <w:rFonts w:ascii="Times New Roman" w:hAnsi="Times New Roman" w:cs="Times New Roman"/>
        </w:rPr>
      </w:pPr>
      <w:r>
        <w:rPr>
          <w:rFonts w:cs="Times New Roman" w:ascii="Times New Roman" w:hAnsi="Times New Roman"/>
        </w:rPr>
      </w:r>
    </w:p>
    <w:p>
      <w:pPr>
        <w:pStyle w:val="HeadingBase"/>
        <w:rPr/>
      </w:pPr>
      <w:r>
        <w:rPr/>
        <w:t>or to such other person or address as the addressee may have specified in a notice duly given to the sender as provided herein.  Such notice or communication shall be deemed to have been given as of the date received by the recipient thereof.</w:t>
      </w:r>
    </w:p>
    <w:p>
      <w:pPr>
        <w:pStyle w:val="Level1"/>
        <w:ind w:firstLine="720" w:end="0"/>
        <w:rPr/>
      </w:pPr>
      <w:r>
        <w:rPr/>
        <w:t>15.</w:t>
        <w:tab/>
      </w:r>
      <w:r>
        <w:rPr>
          <w:u w:val="single"/>
        </w:rPr>
        <w:t>Governing Law</w:t>
      </w:r>
      <w:r>
        <w:rPr/>
        <w:t>.  This Guaranty shall be construed in accordance with and governed by the laws of the State of New York, without regard to the conflict of laws provisions of such laws.</w:t>
      </w:r>
    </w:p>
    <w:p>
      <w:pPr>
        <w:pStyle w:val="Level1"/>
        <w:ind w:firstLine="720" w:end="0"/>
        <w:rPr/>
      </w:pPr>
      <w:r>
        <w:rPr/>
        <w:t>16.</w:t>
        <w:tab/>
      </w:r>
      <w:r>
        <w:rPr>
          <w:u w:val="single"/>
        </w:rPr>
        <w:t>Assignment</w:t>
      </w:r>
      <w:r>
        <w:rPr/>
        <w:t xml:space="preserve">.  This Guaranty may be assigned by the Guarantor only with the prior written consent of Guaranteed Party.  Guaranteed Party may assign this Guaranty only as permitted under the Agreements with respect to assignments by Guaranteed Party of its rights thereunder. </w:t>
      </w:r>
    </w:p>
    <w:p>
      <w:pPr>
        <w:pStyle w:val="Remainder"/>
        <w:rPr/>
      </w:pPr>
      <w:r>
        <w:rPr/>
        <w:t>[remainder of page intentionally left blank]</w:t>
      </w:r>
    </w:p>
    <w:p>
      <w:pPr>
        <w:pStyle w:val="Remainder"/>
        <w:rPr/>
      </w:pPr>
      <w:r>
        <w:rPr/>
      </w:r>
      <w:r>
        <w:br w:type="page"/>
      </w:r>
    </w:p>
    <w:p>
      <w:pPr>
        <w:pStyle w:val="BodyText"/>
        <w:ind w:firstLine="720" w:end="0"/>
        <w:rPr/>
      </w:pPr>
      <w:r>
        <w:rPr/>
        <w:t>IN WITNESS WHEREOF, the Guarantor has caused this Guaranty to be executed on its behalf by its duly authorized officer as of the date first written above.</w:t>
      </w:r>
    </w:p>
    <w:p>
      <w:pPr>
        <w:pStyle w:val="BodyText"/>
        <w:rPr/>
      </w:pPr>
      <w:r>
        <w:rPr/>
      </w:r>
    </w:p>
    <w:p>
      <w:pPr>
        <w:pStyle w:val="Sign1Line1"/>
        <w:rPr/>
      </w:pPr>
      <w:r>
        <w:rPr/>
        <w:t>THE AES CORPORATION,</w:t>
        <w:br/>
      </w:r>
      <w:r>
        <w:rPr>
          <w:caps w:val="false"/>
          <w:smallCaps w:val="false"/>
        </w:rPr>
        <w:t>as Guarantor</w:t>
      </w:r>
    </w:p>
    <w:p>
      <w:pPr>
        <w:pStyle w:val="Sign1Line2"/>
        <w:rPr/>
      </w:pPr>
      <w:r>
        <w:rPr/>
        <w:t>By:</w:t>
      </w:r>
      <w:r>
        <w:rPr>
          <w:u w:val="single"/>
        </w:rPr>
        <w:tab/>
        <w:tab/>
        <w:tab/>
      </w:r>
    </w:p>
    <w:p>
      <w:pPr>
        <w:pStyle w:val="Sign1Line2"/>
        <w:rPr/>
      </w:pPr>
      <w:r>
        <w:rPr/>
        <w:tab/>
        <w:t>Name:</w:t>
      </w:r>
    </w:p>
    <w:p>
      <w:pPr>
        <w:pStyle w:val="Sign1Line2"/>
        <w:rPr/>
      </w:pPr>
      <w:r>
        <w:rPr/>
        <w:tab/>
        <w:t>Title:</w:t>
      </w:r>
    </w:p>
    <w:p>
      <w:pPr>
        <w:pStyle w:val="Normal"/>
        <w:rPr/>
      </w:pPr>
      <w:r>
        <w:rPr/>
      </w:r>
    </w:p>
    <w:p>
      <w:pPr>
        <w:pStyle w:val="Normal"/>
        <w:rPr/>
      </w:pPr>
      <w:r>
        <w:rPr/>
      </w:r>
    </w:p>
    <w:p>
      <w:pPr>
        <w:pStyle w:val="Normal"/>
        <w:widowControl w:val="false"/>
        <w:tabs>
          <w:tab w:val="clear" w:pos="720"/>
          <w:tab w:val="left" w:pos="204" w:leader="none"/>
        </w:tabs>
        <w:spacing w:lineRule="exact" w:line="260"/>
        <w:rPr>
          <w:sz w:val="22"/>
          <w:u w:val="single"/>
        </w:rPr>
      </w:pPr>
      <w:r>
        <w:rPr>
          <w:sz w:val="22"/>
          <w:u w:val="single"/>
        </w:rPr>
      </w:r>
    </w:p>
    <w:p>
      <w:pPr>
        <w:pStyle w:val="Normal"/>
        <w:widowControl w:val="false"/>
        <w:tabs>
          <w:tab w:val="clear" w:pos="720"/>
          <w:tab w:val="left" w:pos="204" w:leader="none"/>
        </w:tabs>
        <w:spacing w:lineRule="exact" w:line="260"/>
        <w:rPr>
          <w:sz w:val="22"/>
          <w:u w:val="single"/>
        </w:rPr>
      </w:pPr>
      <w:r>
        <w:rPr>
          <w:sz w:val="22"/>
          <w:u w:val="single"/>
        </w:rPr>
      </w:r>
    </w:p>
    <w:p>
      <w:pPr>
        <w:pStyle w:val="Normal"/>
        <w:widowControl w:val="false"/>
        <w:tabs>
          <w:tab w:val="clear" w:pos="720"/>
          <w:tab w:val="left" w:pos="204" w:leader="none"/>
        </w:tabs>
        <w:spacing w:lineRule="exact" w:line="260"/>
        <w:rPr>
          <w:sz w:val="22"/>
          <w:u w:val="single"/>
        </w:rPr>
      </w:pPr>
      <w:r>
        <w:rPr>
          <w:sz w:val="22"/>
          <w:u w:val="single"/>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val="false"/>
        <w:tabs>
          <w:tab w:val="clear" w:pos="720"/>
          <w:tab w:val="left" w:pos="204" w:leader="none"/>
        </w:tabs>
        <w:spacing w:lineRule="exact" w:line="260"/>
        <w:rPr>
          <w:sz w:val="22"/>
          <w:u w:val="single"/>
        </w:rPr>
      </w:pPr>
      <w:r>
        <w:rPr>
          <w:sz w:val="22"/>
          <w:u w:val="single"/>
        </w:rPr>
      </w:r>
    </w:p>
    <w:p>
      <w:pPr>
        <w:pStyle w:val="CenterB"/>
        <w:rPr/>
      </w:pPr>
      <w:r>
        <w:rPr/>
        <w:t>SCHEDULE 3.2(B)</w:t>
      </w:r>
    </w:p>
    <w:p>
      <w:pPr>
        <w:pStyle w:val="CenterB"/>
        <w:rPr>
          <w:sz w:val="22"/>
        </w:rPr>
      </w:pPr>
      <w:r>
        <w:rPr>
          <w:sz w:val="22"/>
        </w:rPr>
        <w:t>LAND OPTION AGREEMENT ATTACHED</w:t>
      </w:r>
    </w:p>
    <w:p>
      <w:pPr>
        <w:pStyle w:val="Normal"/>
        <w:rPr>
          <w:sz w:val="22"/>
        </w:rPr>
      </w:pPr>
      <w:r>
        <w:rPr>
          <w:sz w:val="22"/>
        </w:rPr>
      </w:r>
    </w:p>
    <w:p>
      <w:pPr>
        <w:pStyle w:val="Normal"/>
        <w:rPr/>
      </w:pPr>
      <w:r>
        <w:rPr/>
      </w:r>
    </w:p>
    <w:p>
      <w:pPr>
        <w:pStyle w:val="Normal"/>
        <w:rPr/>
      </w:pPr>
      <w:r>
        <w:rPr/>
      </w:r>
    </w:p>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Houston\1197466.5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sz w:val="16"/>
      </w:rPr>
      <w:t>1197466v4</w:t>
      <w:tab/>
    </w:r>
    <w:r>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sz w:val="16"/>
      </w:rPr>
      <w:t>1197466v4</w:t>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1197466v4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sz w:val="16"/>
      </w:rPr>
      <w:t>1197466v4</w:t>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sz w:val="16"/>
      </w:rPr>
      <w:t>1197466v4</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jc w:val="center"/>
      <w:rPr>
        <w:smallCaps/>
        <w:sz w:val="20"/>
      </w:rPr>
    </w:pPr>
    <w:r>
      <w:rPr>
        <w:smallCaps/>
        <w:sz w:val="20"/>
      </w:rPr>
      <w:t>[Securities Purchase Agreement]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sz w:val="16"/>
      </w:rPr>
      <w:t>1197466v4</w:t>
      <w:tab/>
    </w:r>
    <w:r>
      <w:rPr/>
      <w:t>Schedule 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TABLE OF CONTENTS</w:t>
    </w:r>
  </w:p>
  <w:p>
    <w:pPr>
      <w:pStyle w:val="Header"/>
      <w:jc w:val="center"/>
      <w:rPr/>
    </w:pPr>
    <w:r>
      <w:rPr/>
    </w:r>
  </w:p>
  <w:p>
    <w:pPr>
      <w:pStyle w:val="Header"/>
      <w:jc w:val="end"/>
      <w:rPr>
        <w:u w:val="single"/>
      </w:rPr>
    </w:pPr>
    <w:r>
      <w:rPr>
        <w:u w:val="single"/>
      </w:rPr>
      <w:t>Page</w:t>
    </w:r>
  </w:p>
  <w:p>
    <w:pPr>
      <w:pStyle w:val="Header"/>
      <w:jc w:val="end"/>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b/>
        <w:rFonts w:ascii="Times New Roman Bold" w:hAnsi="Times New Roman Bold" w:cs="Times New Roman Bold"/>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800"/>
        </w:tabs>
        <w:ind w:start="0" w:firstLine="1440"/>
      </w:pPr>
    </w:lvl>
    <w:lvl w:ilvl="3">
      <w:start w:val="1"/>
      <w:pStyle w:val="Heading4"/>
      <w:numFmt w:val="lowerRoman"/>
      <w:lvlText w:val="(%4)"/>
      <w:lvlJc w:val="start"/>
      <w:pPr>
        <w:tabs>
          <w:tab w:val="num" w:pos="2880"/>
        </w:tabs>
        <w:ind w:start="2880" w:hanging="720"/>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720"/>
        </w:tabs>
        <w:ind w:start="720" w:hanging="720"/>
      </w:pPr>
      <w:rPr>
        <w:sz w:val="24"/>
        <w:i w:val="false"/>
        <w:u w:val="none"/>
        <w:b w:val="false"/>
        <w:rFonts w:ascii="Times New Roman" w:hAnsi="Times New Roman" w:cs="Times New Roman"/>
        <w:color w:val="auto"/>
      </w:rPr>
    </w:lvl>
    <w:lvl w:ilvl="1">
      <w:start w:val="1"/>
      <w:numFmt w:val="lowerLetter"/>
      <w:lvlText w:val="(%2)"/>
      <w:lvlJc w:val="start"/>
      <w:pPr>
        <w:tabs>
          <w:tab w:val="num" w:pos="1080"/>
        </w:tabs>
        <w:ind w:start="0" w:firstLine="720"/>
      </w:pPr>
      <w:rPr>
        <w:sz w:val="24"/>
        <w:i w:val="false"/>
        <w:u w:val="none"/>
        <w:b w:val="false"/>
        <w:rFonts w:ascii="Times New Roman" w:hAnsi="Times New Roman" w:cs="Times New Roman"/>
        <w:color w:val="auto"/>
      </w:rPr>
    </w:lvl>
    <w:lvl w:ilvl="2">
      <w:start w:val="1"/>
      <w:numFmt w:val="lowerRoman"/>
      <w:lvlText w:val="(%3)"/>
      <w:lvlJc w:val="start"/>
      <w:pPr>
        <w:tabs>
          <w:tab w:val="num" w:pos="2160"/>
        </w:tabs>
        <w:ind w:start="720" w:firstLine="720"/>
      </w:pPr>
      <w:rPr>
        <w:sz w:val="24"/>
        <w:i w:val="false"/>
        <w:u w:val="none"/>
        <w:b w:val="false"/>
        <w:rFonts w:ascii="Times New Roman" w:hAnsi="Times New Roman" w:cs="Times New Roman"/>
        <w:color w:val="auto"/>
      </w:rPr>
    </w:lvl>
    <w:lvl w:ilvl="3">
      <w:start w:val="1"/>
      <w:numFmt w:val="lowerRoman"/>
      <w:lvlText w:val="(%4)"/>
      <w:lvlJc w:val="start"/>
      <w:pPr>
        <w:tabs>
          <w:tab w:val="num" w:pos="2160"/>
        </w:tabs>
        <w:ind w:start="1440" w:hanging="0"/>
      </w:pPr>
      <w:rPr>
        <w:sz w:val="24"/>
        <w:i w:val="false"/>
        <w:u w:val="none"/>
        <w:b w:val="false"/>
        <w:rFonts w:ascii="TIMES" w:hAnsi="TIMES" w:cs="TIMES"/>
        <w:color w:val="auto"/>
      </w:rPr>
    </w:lvl>
    <w:lvl w:ilvl="4">
      <w:start w:val="1"/>
      <w:numFmt w:val="decimal"/>
      <w:lvlText w:val="(%5)"/>
      <w:lvlJc w:val="start"/>
      <w:pPr>
        <w:tabs>
          <w:tab w:val="num" w:pos="2520"/>
        </w:tabs>
        <w:ind w:start="2160" w:hanging="0"/>
      </w:pPr>
      <w:rPr>
        <w:sz w:val="24"/>
        <w:i w:val="false"/>
        <w:u w:val="none"/>
        <w:b w:val="false"/>
        <w:rFonts w:ascii="Times New Roman" w:hAnsi="Times New Roman" w:cs="Times New Roman"/>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lowerLetter"/>
      <w:lvlText w:val="(%1)"/>
      <w:lvlJc w:val="start"/>
      <w:pPr>
        <w:tabs>
          <w:tab w:val="num" w:pos="720"/>
        </w:tabs>
        <w:ind w:start="720" w:hanging="720"/>
      </w:pPr>
    </w:lvl>
  </w:abstractNum>
  <w:abstractNum w:abstractNumId="4">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51"/>
        </w:tabs>
        <w:ind w:start="1051" w:hanging="360"/>
      </w:pPr>
      <w:rPr/>
    </w:lvl>
  </w:abstractNum>
  <w:abstractNum w:abstractNumId="6">
    <w:lvl w:ilvl="0">
      <w:start w:val="1"/>
      <w:numFmt w:val="upperRoman"/>
      <w:suff w:val="nothing"/>
      <w:lvlText w:val="ARTICLE %1"/>
      <w:lvlJc w:val="start"/>
      <w:pPr>
        <w:tabs>
          <w:tab w:val="num" w:pos="0"/>
        </w:tabs>
        <w:ind w:start="0" w:hanging="0"/>
      </w:pPr>
      <w:rPr>
        <w:sz w:val="24"/>
        <w:i w:val="false"/>
        <w:u w:val="none"/>
        <w:b/>
      </w:rPr>
    </w:lvl>
    <w:lvl w:ilvl="1">
      <w:start w:val="1"/>
      <w:isLgl/>
      <w:numFmt w:val="decimal"/>
      <w:lvlText w:val="SECTION %1.%2"/>
      <w:lvlJc w:val="start"/>
      <w:pPr>
        <w:tabs>
          <w:tab w:val="num" w:pos="2448"/>
        </w:tabs>
        <w:ind w:start="2448" w:hanging="1728"/>
      </w:pPr>
      <w:rPr>
        <w:sz w:val="24"/>
        <w:i w:val="false"/>
        <w:u w:val="none"/>
        <w:b w:val="false"/>
        <w:rFonts w:ascii="Times New Roman" w:hAnsi="Times New Roman" w:cs="Times New Roman"/>
        <w:color w:val="000000"/>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lvl>
    <w:lvl w:ilvl="4">
      <w:start w:val="1"/>
      <w:numFmt w:val="upperLetter"/>
      <w:lvlText w:val="(%5)"/>
      <w:lvlJc w:val="start"/>
      <w:pPr>
        <w:tabs>
          <w:tab w:val="num" w:pos="2520"/>
        </w:tabs>
        <w:ind w:start="1440" w:firstLine="720"/>
      </w:pPr>
    </w:lvl>
    <w:lvl w:ilvl="5">
      <w:start w:val="1"/>
      <w:numFmt w:val="decimal"/>
      <w:lvlText w:val="(%6)"/>
      <w:lvlJc w:val="start"/>
      <w:pPr>
        <w:tabs>
          <w:tab w:val="num" w:pos="1152"/>
        </w:tabs>
        <w:ind w:start="1152" w:hanging="432"/>
      </w:pPr>
    </w:lvl>
    <w:lvl w:ilvl="6">
      <w:start w:val="1"/>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7">
    <w:lvl w:ilvl="0">
      <w:start w:val="1"/>
      <w:numFmt w:val="decimal"/>
      <w:lvlText w:val="%1."/>
      <w:lvlJc w:val="start"/>
      <w:pPr>
        <w:tabs>
          <w:tab w:val="num" w:pos="720"/>
        </w:tabs>
        <w:ind w:start="720" w:hanging="720"/>
      </w:pPr>
      <w:rPr>
        <w:sz w:val="24"/>
        <w:i w:val="false"/>
        <w:u w:val="none"/>
        <w:b w:val="false"/>
        <w:rFonts w:ascii="Times New Roman" w:hAnsi="Times New Roman" w:cs="Times New Roman"/>
        <w:color w:val="auto"/>
      </w:rPr>
    </w:lvl>
    <w:lvl w:ilvl="1">
      <w:start w:val="1"/>
      <w:numFmt w:val="lowerLetter"/>
      <w:lvlText w:val="(%2)"/>
      <w:lvlJc w:val="start"/>
      <w:pPr>
        <w:tabs>
          <w:tab w:val="num" w:pos="1080"/>
        </w:tabs>
        <w:ind w:start="720" w:hanging="0"/>
      </w:pPr>
      <w:rPr>
        <w:sz w:val="24"/>
        <w:i w:val="false"/>
        <w:u w:val="none"/>
        <w:b w:val="false"/>
        <w:rFonts w:ascii="Times New Roman" w:hAnsi="Times New Roman" w:cs="Times New Roman"/>
        <w:color w:val="auto"/>
      </w:rPr>
    </w:lvl>
    <w:lvl w:ilvl="2">
      <w:start w:val="1"/>
      <w:numFmt w:val="lowerLetter"/>
      <w:lvlText w:val="(%3)"/>
      <w:lvlJc w:val="start"/>
      <w:pPr>
        <w:tabs>
          <w:tab w:val="num" w:pos="1800"/>
        </w:tabs>
        <w:ind w:start="1080" w:firstLine="360"/>
      </w:pPr>
      <w:rPr>
        <w:sz w:val="24"/>
        <w:i w:val="false"/>
        <w:u w:val="none"/>
        <w:b w:val="false"/>
        <w:rFonts w:ascii="Times New Roman" w:hAnsi="Times New Roman" w:cs="Times New Roman"/>
        <w:color w:val="auto"/>
      </w:rPr>
    </w:lvl>
    <w:lvl w:ilvl="3">
      <w:start w:val="1"/>
      <w:numFmt w:val="lowerRoman"/>
      <w:lvlText w:val="(%4)"/>
      <w:lvlJc w:val="start"/>
      <w:pPr>
        <w:tabs>
          <w:tab w:val="num" w:pos="2160"/>
        </w:tabs>
        <w:ind w:start="1440" w:hanging="0"/>
      </w:pPr>
      <w:rPr>
        <w:sz w:val="24"/>
        <w:i w:val="false"/>
        <w:u w:val="none"/>
        <w:b w:val="false"/>
        <w:rFonts w:ascii="TIMES" w:hAnsi="TIMES" w:cs="TIMES"/>
        <w:color w:val="auto"/>
      </w:rPr>
    </w:lvl>
    <w:lvl w:ilvl="4">
      <w:start w:val="1"/>
      <w:numFmt w:val="decimal"/>
      <w:lvlText w:val="(%5)"/>
      <w:lvlJc w:val="start"/>
      <w:pPr>
        <w:tabs>
          <w:tab w:val="num" w:pos="2520"/>
        </w:tabs>
        <w:ind w:start="2160" w:hanging="0"/>
      </w:pPr>
      <w:rPr>
        <w:sz w:val="24"/>
        <w:i w:val="false"/>
        <w:u w:val="none"/>
        <w:b w:val="false"/>
        <w:rFonts w:ascii="Times New Roman" w:hAnsi="Times New Roman" w:cs="Times New Roman"/>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Roman"/>
      <w:lvlText w:val="%1."/>
      <w:lvlJc w:val="start"/>
      <w:pPr>
        <w:tabs>
          <w:tab w:val="num" w:pos="720"/>
        </w:tabs>
        <w:ind w:start="0" w:hanging="0"/>
      </w:pPr>
      <w:rPr>
        <w:sz w:val="24"/>
        <w:i w:val="false"/>
        <w:u w:val="none"/>
        <w:b/>
        <w:rFonts w:ascii="Times New Roman" w:hAnsi="Times New Roman" w:cs="Times New Roman"/>
      </w:rPr>
    </w:lvl>
    <w:lvl w:ilvl="1">
      <w:start w:val="1"/>
      <w:numFmt w:val="none"/>
      <w:suff w:val="nothing"/>
      <w:lvlText w:val=""/>
      <w:lvlJc w:val="start"/>
      <w:pPr>
        <w:tabs>
          <w:tab w:val="num" w:pos="360"/>
        </w:tabs>
        <w:ind w:start="0" w:hanging="0"/>
      </w:pPr>
      <w:rPr>
        <w:sz w:val="24"/>
        <w:i w:val="false"/>
        <w:b w:val="false"/>
        <w:rFonts w:ascii="Times New Roman" w:hAnsi="Times New Roman" w:cs="Times New Roman"/>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1080"/>
        </w:tabs>
        <w:ind w:start="720" w:hanging="0"/>
      </w:pPr>
      <w:rPr>
        <w:rFonts w:ascii="Symbol" w:hAnsi="Symbol" w:cs="Symbol" w:hint="default"/>
        <w:sz w:val="20"/>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Times New Roman Bold" w:hAnsi="Times New Roman Bold" w:cs="Times New Roman Bold"/>
      <w:b/>
      <w:kern w:val="2"/>
    </w:rPr>
  </w:style>
  <w:style w:type="paragraph" w:styleId="Heading2">
    <w:name w:val="heading 2"/>
    <w:basedOn w:val="Normal"/>
    <w:next w:val="Normal"/>
    <w:qFormat/>
    <w:pPr>
      <w:numPr>
        <w:ilvl w:val="1"/>
        <w:numId w:val="1"/>
      </w:numPr>
      <w:spacing w:before="240" w:after="60"/>
      <w:outlineLvl w:val="1"/>
    </w:pPr>
    <w:rPr/>
  </w:style>
  <w:style w:type="paragraph" w:styleId="Heading3">
    <w:name w:val="heading 3"/>
    <w:basedOn w:val="Normal"/>
    <w:next w:val="Normal"/>
    <w:qFormat/>
    <w:pPr>
      <w:numPr>
        <w:ilvl w:val="2"/>
        <w:numId w:val="1"/>
      </w:numPr>
      <w:spacing w:before="240" w:after="60"/>
      <w:outlineLvl w:val="2"/>
    </w:pPr>
    <w:rPr/>
  </w:style>
  <w:style w:type="paragraph" w:styleId="Heading4">
    <w:name w:val="heading 4"/>
    <w:basedOn w:val="Normal"/>
    <w:next w:val="Normal"/>
    <w:qFormat/>
    <w:pPr>
      <w:numPr>
        <w:ilvl w:val="3"/>
        <w:numId w:val="1"/>
      </w:numPr>
      <w:spacing w:before="240" w:after="60"/>
      <w:outlineLvl w:val="3"/>
    </w:pPr>
    <w:rPr/>
  </w:style>
  <w:style w:type="character" w:styleId="WW8Num5z0">
    <w:name w:val="WW8Num5z0"/>
    <w:qFormat/>
    <w:rPr>
      <w:rFonts w:ascii="Times New Roman" w:hAnsi="Times New Roman" w:cs="Times New Roman"/>
      <w:b w:val="false"/>
      <w:i w:val="false"/>
      <w:color w:val="auto"/>
      <w:sz w:val="24"/>
      <w:u w:val="none"/>
    </w:rPr>
  </w:style>
  <w:style w:type="character" w:styleId="WW8Num5z3">
    <w:name w:val="WW8Num5z3"/>
    <w:qFormat/>
    <w:rPr>
      <w:rFonts w:ascii="TIMES" w:hAnsi="TIMES" w:cs="TIMES"/>
      <w:b w:val="false"/>
      <w:i w:val="false"/>
      <w:color w:val="auto"/>
      <w:sz w:val="24"/>
      <w:u w:val="none"/>
    </w:rPr>
  </w:style>
  <w:style w:type="character" w:styleId="WW8Num6z0">
    <w:name w:val="WW8Num6z0"/>
    <w:qFormat/>
    <w:rPr>
      <w:rFonts w:ascii="Times New Roman" w:hAnsi="Times New Roman" w:cs="Times New Roman"/>
      <w:b w:val="false"/>
      <w:i w:val="false"/>
      <w:sz w:val="24"/>
      <w:u w:val="none"/>
    </w:rPr>
  </w:style>
  <w:style w:type="character" w:styleId="WW8Num6z1">
    <w:name w:val="WW8Num6z1"/>
    <w:qFormat/>
    <w:rPr>
      <w:rFonts w:ascii="Times New Roman" w:hAnsi="Times New Roman" w:cs="Times New Roman"/>
      <w:b w:val="false"/>
      <w:i w:val="false"/>
      <w:sz w:val="24"/>
    </w:rPr>
  </w:style>
  <w:style w:type="character" w:styleId="WW8Num6z2">
    <w:name w:val="WW8Num6z2"/>
    <w:qFormat/>
    <w:rPr>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WW8Num9z1">
    <w:name w:val="WW8Num9z1"/>
    <w:qFormat/>
    <w:rPr>
      <w:rFonts w:ascii="Times New Roman" w:hAnsi="Times New Roman" w:cs="Times New Roman"/>
    </w:rPr>
  </w:style>
  <w:style w:type="character" w:styleId="WW8Num10z0">
    <w:name w:val="WW8Num10z0"/>
    <w:qFormat/>
    <w:rPr/>
  </w:style>
  <w:style w:type="character" w:styleId="WW8Num11z0">
    <w:name w:val="WW8Num11z0"/>
    <w:qFormat/>
    <w:rPr>
      <w:b/>
      <w:i w:val="false"/>
      <w:sz w:val="24"/>
      <w:u w:val="none"/>
    </w:rPr>
  </w:style>
  <w:style w:type="character" w:styleId="WW8Num11z1">
    <w:name w:val="WW8Num11z1"/>
    <w:qFormat/>
    <w:rPr>
      <w:rFonts w:ascii="Times New Roman" w:hAnsi="Times New Roman" w:cs="Times New Roman"/>
      <w:b w:val="false"/>
      <w:i w:val="false"/>
      <w:color w:val="000000"/>
      <w:sz w:val="24"/>
      <w:u w:val="none"/>
    </w:rPr>
  </w:style>
  <w:style w:type="character" w:styleId="WW8Num12z0">
    <w:name w:val="WW8Num12z0"/>
    <w:qFormat/>
    <w:rPr>
      <w:rFonts w:ascii="Times New Roman" w:hAnsi="Times New Roman" w:cs="Times New Roman"/>
      <w:b w:val="false"/>
      <w:i w:val="false"/>
      <w:color w:val="auto"/>
      <w:sz w:val="24"/>
      <w:u w:val="none"/>
    </w:rPr>
  </w:style>
  <w:style w:type="character" w:styleId="WW8Num12z3">
    <w:name w:val="WW8Num12z3"/>
    <w:qFormat/>
    <w:rPr>
      <w:rFonts w:ascii="TIMES" w:hAnsi="TIMES" w:cs="TIMES"/>
      <w:b w:val="false"/>
      <w:i w:val="false"/>
      <w:color w:val="auto"/>
      <w:sz w:val="24"/>
      <w:u w:val="none"/>
    </w:rPr>
  </w:style>
  <w:style w:type="character" w:styleId="WW8Num13z0">
    <w:name w:val="WW8Num13z0"/>
    <w:qFormat/>
    <w:rPr>
      <w:rFonts w:ascii="Times New Roman Bold" w:hAnsi="Times New Roman Bold" w:cs="Times New Roman Bold"/>
      <w:b/>
      <w:i w:val="false"/>
      <w:sz w:val="24"/>
    </w:rPr>
  </w:style>
  <w:style w:type="character" w:styleId="WW8Num13z1">
    <w:name w:val="WW8Num13z1"/>
    <w:qFormat/>
    <w:rPr>
      <w:rFonts w:ascii="Times New Roman" w:hAnsi="Times New Roman" w:cs="Times New Roman"/>
      <w:b w:val="false"/>
      <w:i w:val="false"/>
      <w:sz w:val="24"/>
    </w:rPr>
  </w:style>
  <w:style w:type="character" w:styleId="WW8Num14z0">
    <w:name w:val="WW8Num14z0"/>
    <w:qFormat/>
    <w:rPr>
      <w:rFonts w:ascii="Times New Roman" w:hAnsi="Times New Roman" w:cs="Times New Roman"/>
      <w:b/>
      <w:i w:val="false"/>
      <w:sz w:val="24"/>
      <w:u w:val="none"/>
    </w:rPr>
  </w:style>
  <w:style w:type="character" w:styleId="WW8Num14z1">
    <w:name w:val="WW8Num14z1"/>
    <w:qFormat/>
    <w:rPr>
      <w:rFonts w:ascii="Times New Roman" w:hAnsi="Times New Roman" w:cs="Times New Roman"/>
      <w:b w:val="false"/>
      <w:i w:val="false"/>
      <w:sz w:val="24"/>
    </w:rPr>
  </w:style>
  <w:style w:type="character" w:styleId="WW8Num14z2">
    <w:name w:val="WW8Num14z2"/>
    <w:qFormat/>
    <w:rPr>
      <w:b w:val="false"/>
      <w:i w:val="false"/>
      <w:sz w:val="24"/>
      <w:u w:val="none"/>
    </w:rPr>
  </w:style>
  <w:style w:type="character" w:styleId="WW8Num15z0">
    <w:name w:val="WW8Num15z0"/>
    <w:qFormat/>
    <w:rPr>
      <w:rFonts w:ascii="Times New Roman" w:hAnsi="Times New Roman" w:cs="Times New Roman"/>
      <w:b w:val="false"/>
      <w:i w:val="false"/>
      <w:color w:val="auto"/>
      <w:sz w:val="24"/>
      <w:u w:val="none"/>
    </w:rPr>
  </w:style>
  <w:style w:type="character" w:styleId="WW8Num15z3">
    <w:name w:val="WW8Num15z3"/>
    <w:qFormat/>
    <w:rPr>
      <w:rFonts w:ascii="TIMES" w:hAnsi="TIMES" w:cs="TIMES"/>
      <w:b w:val="false"/>
      <w:i w:val="false"/>
      <w:color w:val="auto"/>
      <w:sz w:val="24"/>
      <w:u w:val="none"/>
    </w:rPr>
  </w:style>
  <w:style w:type="character" w:styleId="WW8Num16z0">
    <w:name w:val="WW8Num16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2">
    <w:name w:val="WW8Num16z2"/>
    <w:qFormat/>
    <w:rPr>
      <w:b w:val="false"/>
      <w:u w:val="none"/>
    </w:rPr>
  </w:style>
  <w:style w:type="character" w:styleId="WW8Num17z0">
    <w:name w:val="WW8Num17z0"/>
    <w:qFormat/>
    <w:rPr>
      <w:rFonts w:ascii="Times New Roman Bold" w:hAnsi="Times New Roman Bold" w:cs="Times New Roman Bold"/>
      <w:b/>
      <w:i w:val="false"/>
      <w:sz w:val="24"/>
    </w:rPr>
  </w:style>
  <w:style w:type="character" w:styleId="WW8Num17z1">
    <w:name w:val="WW8Num17z1"/>
    <w:qFormat/>
    <w:rPr>
      <w:rFonts w:ascii="Times New Roman" w:hAnsi="Times New Roman" w:cs="Times New Roman"/>
      <w:b w:val="false"/>
      <w:i w:val="false"/>
      <w:sz w:val="24"/>
    </w:rPr>
  </w:style>
  <w:style w:type="character" w:styleId="WW8Num18z0">
    <w:name w:val="WW8Num18z0"/>
    <w:qFormat/>
    <w:rPr>
      <w:rFonts w:ascii="Symbol" w:hAnsi="Symbol" w:cs="Symbol"/>
    </w:rPr>
  </w:style>
  <w:style w:type="character" w:styleId="WW8Num19z0">
    <w:name w:val="WW8Num19z0"/>
    <w:qFormat/>
    <w:rPr>
      <w:rFonts w:ascii="Symbol" w:hAnsi="Symbol" w:cs="Symbol"/>
      <w:sz w:val="20"/>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alpha1">
    <w:name w:val="alpha1"/>
    <w:basedOn w:val="Normal"/>
    <w:qFormat/>
    <w:pPr>
      <w:widowControl w:val="false"/>
      <w:numPr>
        <w:ilvl w:val="0"/>
        <w:numId w:val="5"/>
      </w:numPr>
      <w:tabs>
        <w:tab w:val="clear" w:pos="720"/>
        <w:tab w:val="left" w:pos="691" w:leader="none"/>
      </w:tabs>
      <w:spacing w:lineRule="exact" w:line="260" w:before="120" w:after="120"/>
      <w:ind w:firstLine="691" w:start="0" w:end="0"/>
      <w:jc w:val="start"/>
    </w:pPr>
    <w:rPr>
      <w:sz w:val="22"/>
      <w:lang w:eastAsia="en-US"/>
    </w:rPr>
  </w:style>
  <w:style w:type="paragraph" w:styleId="Bullet">
    <w:name w:val="Bullet"/>
    <w:basedOn w:val="Normal"/>
    <w:qFormat/>
    <w:pPr>
      <w:numPr>
        <w:ilvl w:val="0"/>
        <w:numId w:val="11"/>
      </w:numPr>
      <w:tabs>
        <w:tab w:val="left" w:pos="720" w:leader="none"/>
      </w:tabs>
      <w:spacing w:before="0" w:after="240"/>
      <w:ind w:hanging="720" w:start="0" w:end="0"/>
    </w:pPr>
    <w:rPr>
      <w:lang w:eastAsia="en-US"/>
    </w:rPr>
  </w:style>
  <w:style w:type="paragraph" w:styleId="BulletIndent">
    <w:name w:val="Bullet +Indent"/>
    <w:basedOn w:val="Bullet"/>
    <w:qFormat/>
    <w:pPr>
      <w:numPr>
        <w:ilvl w:val="0"/>
        <w:numId w:val="10"/>
      </w:numPr>
      <w:tabs>
        <w:tab w:val="left" w:pos="720" w:leader="none"/>
        <w:tab w:val="left" w:pos="2160" w:leader="none"/>
      </w:tabs>
      <w:ind w:hanging="720" w:start="1440" w:end="0"/>
    </w:pPr>
    <w:rPr/>
  </w:style>
  <w:style w:type="paragraph" w:styleId="G3">
    <w:name w:val="G3"/>
    <w:basedOn w:val="Normal"/>
    <w:qFormat/>
    <w:pPr>
      <w:numPr>
        <w:ilvl w:val="0"/>
        <w:numId w:val="3"/>
      </w:numPr>
      <w:tabs>
        <w:tab w:val="clear" w:pos="720"/>
      </w:tabs>
      <w:spacing w:before="0" w:after="240"/>
      <w:ind w:firstLine="630" w:start="90" w:end="0"/>
    </w:pPr>
    <w:rPr>
      <w:lang w:eastAsia="en-US"/>
    </w:rPr>
  </w:style>
  <w:style w:type="paragraph" w:styleId="G4">
    <w:name w:val="G4"/>
    <w:basedOn w:val="Normal"/>
    <w:qFormat/>
    <w:pPr>
      <w:numPr>
        <w:ilvl w:val="0"/>
        <w:numId w:val="12"/>
      </w:numPr>
      <w:spacing w:before="0" w:after="240"/>
    </w:pPr>
    <w:rPr>
      <w:lang w:eastAsia="en-US"/>
    </w:rPr>
  </w:style>
  <w:style w:type="paragraph" w:styleId="G5">
    <w:name w:val="G5"/>
    <w:basedOn w:val="Normal"/>
    <w:qFormat/>
    <w:pPr>
      <w:numPr>
        <w:ilvl w:val="0"/>
        <w:numId w:val="4"/>
      </w:numPr>
      <w:spacing w:before="0" w:after="240"/>
    </w:pPr>
    <w:rPr>
      <w:lang w:eastAsia="en-US"/>
    </w:rPr>
  </w:style>
  <w:style w:type="paragraph" w:styleId="CenterNoBNoU">
    <w:name w:val="Center +No B +No U"/>
    <w:basedOn w:val="Normal"/>
    <w:qFormat/>
    <w:pPr>
      <w:suppressAutoHyphens w:val="true"/>
      <w:spacing w:before="0" w:after="240"/>
      <w:jc w:val="center"/>
    </w:pPr>
    <w:rPr>
      <w:lang w:eastAsia="en-US"/>
    </w:rPr>
  </w:style>
  <w:style w:type="paragraph" w:styleId="CenterB">
    <w:name w:val="Center +B"/>
    <w:basedOn w:val="Normal"/>
    <w:qFormat/>
    <w:pPr>
      <w:spacing w:before="0" w:after="240"/>
      <w:jc w:val="center"/>
    </w:pPr>
    <w:rPr>
      <w:rFonts w:ascii="TIMES" w:hAnsi="TIMES" w:cs="TIMES"/>
      <w:b/>
      <w:lang w:eastAsia="en-US"/>
    </w:rPr>
  </w:style>
  <w:style w:type="paragraph" w:styleId="TOC1">
    <w:name w:val="toc 1"/>
    <w:basedOn w:val="Normal"/>
    <w:next w:val="TOC2"/>
    <w:pPr>
      <w:spacing w:before="120" w:after="120"/>
      <w:jc w:val="start"/>
    </w:pPr>
    <w:rPr>
      <w:b/>
      <w:caps/>
      <w:sz w:val="20"/>
      <w:lang w:eastAsia="en-US"/>
    </w:rPr>
  </w:style>
  <w:style w:type="paragraph" w:styleId="TOC2">
    <w:name w:val="toc 2"/>
    <w:basedOn w:val="Normal"/>
    <w:next w:val="TOC3"/>
    <w:pPr>
      <w:ind w:hanging="0" w:start="240" w:end="0"/>
      <w:jc w:val="start"/>
    </w:pPr>
    <w:rPr>
      <w:smallCaps/>
      <w:sz w:val="20"/>
      <w:lang w:eastAsia="en-US"/>
    </w:rPr>
  </w:style>
  <w:style w:type="paragraph" w:styleId="TOC3">
    <w:name w:val="toc 3"/>
    <w:basedOn w:val="Normal"/>
    <w:next w:val="TOC4"/>
    <w:pPr>
      <w:ind w:hanging="0" w:start="480" w:end="0"/>
      <w:jc w:val="start"/>
    </w:pPr>
    <w:rPr>
      <w:i/>
      <w:sz w:val="20"/>
      <w:lang w:eastAsia="en-US"/>
    </w:rPr>
  </w:style>
  <w:style w:type="paragraph" w:styleId="TOC4">
    <w:name w:val="toc 4"/>
    <w:basedOn w:val="Normal"/>
    <w:next w:val="TOC5"/>
    <w:pPr>
      <w:ind w:hanging="0" w:start="720" w:end="0"/>
      <w:jc w:val="start"/>
    </w:pPr>
    <w:rPr>
      <w:sz w:val="18"/>
      <w:lang w:eastAsia="en-US"/>
    </w:rPr>
  </w:style>
  <w:style w:type="paragraph" w:styleId="TOC5">
    <w:name w:val="toc 5"/>
    <w:basedOn w:val="Normal"/>
    <w:next w:val="TOC6"/>
    <w:pPr>
      <w:ind w:hanging="0" w:start="960" w:end="0"/>
      <w:jc w:val="start"/>
    </w:pPr>
    <w:rPr>
      <w:sz w:val="18"/>
      <w:lang w:eastAsia="en-US"/>
    </w:rPr>
  </w:style>
  <w:style w:type="paragraph" w:styleId="TOC6">
    <w:name w:val="toc 6"/>
    <w:basedOn w:val="Normal"/>
    <w:next w:val="TOC7"/>
    <w:pPr>
      <w:ind w:hanging="0" w:start="1200" w:end="0"/>
      <w:jc w:val="start"/>
    </w:pPr>
    <w:rPr>
      <w:sz w:val="18"/>
      <w:lang w:eastAsia="en-US"/>
    </w:rPr>
  </w:style>
  <w:style w:type="paragraph" w:styleId="TOC7">
    <w:name w:val="toc 7"/>
    <w:basedOn w:val="Normal"/>
    <w:next w:val="TOC8"/>
    <w:pPr>
      <w:ind w:hanging="0" w:start="1440" w:end="0"/>
      <w:jc w:val="start"/>
    </w:pPr>
    <w:rPr>
      <w:sz w:val="18"/>
      <w:lang w:eastAsia="en-US"/>
    </w:rPr>
  </w:style>
  <w:style w:type="paragraph" w:styleId="TOC8">
    <w:name w:val="toc 8"/>
    <w:basedOn w:val="Normal"/>
    <w:next w:val="TOC9"/>
    <w:pPr>
      <w:ind w:hanging="0" w:start="1680" w:end="0"/>
      <w:jc w:val="start"/>
    </w:pPr>
    <w:rPr>
      <w:sz w:val="18"/>
      <w:lang w:eastAsia="en-US"/>
    </w:rPr>
  </w:style>
  <w:style w:type="paragraph" w:styleId="TOC9">
    <w:name w:val="toc 9"/>
    <w:basedOn w:val="Normal"/>
    <w:pPr>
      <w:ind w:hanging="0" w:start="1920" w:end="0"/>
      <w:jc w:val="start"/>
    </w:pPr>
    <w:rPr>
      <w:sz w:val="18"/>
      <w:lang w:eastAsia="en-US"/>
    </w:rPr>
  </w:style>
  <w:style w:type="paragraph" w:styleId="AddressforNotices">
    <w:name w:val="Address for Notices"/>
    <w:basedOn w:val="Normal"/>
    <w:qFormat/>
    <w:pPr>
      <w:keepNext w:val="true"/>
      <w:keepLines/>
      <w:spacing w:before="0" w:after="240"/>
      <w:ind w:hanging="0" w:start="720" w:end="0"/>
      <w:jc w:val="start"/>
    </w:pPr>
    <w:rPr>
      <w:lang w:eastAsia="en-US"/>
    </w:rPr>
  </w:style>
  <w:style w:type="paragraph" w:styleId="AddressforNotices2">
    <w:name w:val="Address for Notices2"/>
    <w:basedOn w:val="AddressforNotices"/>
    <w:qFormat/>
    <w:pPr>
      <w:spacing w:before="0" w:after="0"/>
      <w:ind w:hanging="0" w:start="1440" w:end="0"/>
    </w:pPr>
    <w:rPr/>
  </w:style>
  <w:style w:type="paragraph" w:styleId="HeadingBase">
    <w:name w:val="Heading Base"/>
    <w:basedOn w:val="Normal"/>
    <w:next w:val="BodyText"/>
    <w:qFormat/>
    <w:pPr>
      <w:spacing w:before="0" w:after="240"/>
    </w:pPr>
    <w:rPr>
      <w:lang w:eastAsia="en-US"/>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jc w:val="start"/>
    </w:pPr>
    <w:rPr>
      <w:smallCaps/>
      <w:lang w:eastAsia="en-US"/>
    </w:rPr>
  </w:style>
  <w:style w:type="paragraph" w:styleId="Sign1Line1">
    <w:name w:val="Sign1Line1"/>
    <w:basedOn w:val="Normal"/>
    <w:qFormat/>
    <w:pPr>
      <w:tabs>
        <w:tab w:val="clear" w:pos="720"/>
        <w:tab w:val="left" w:pos="4680" w:leader="none"/>
        <w:tab w:val="left" w:pos="5040" w:leader="none"/>
        <w:tab w:val="left" w:pos="9360" w:leader="none"/>
      </w:tabs>
      <w:spacing w:before="0" w:after="960"/>
      <w:ind w:hanging="0" w:start="4320" w:end="0"/>
      <w:jc w:val="start"/>
    </w:pPr>
    <w:rPr>
      <w:smallCaps/>
      <w:lang w:eastAsia="en-US"/>
    </w:rPr>
  </w:style>
  <w:style w:type="paragraph" w:styleId="Sign1Line2">
    <w:name w:val="Sign1Line2"/>
    <w:basedOn w:val="Sign1Line1"/>
    <w:qFormat/>
    <w:pPr>
      <w:spacing w:before="0" w:after="0"/>
    </w:pPr>
    <w:rPr>
      <w:caps w:val="false"/>
      <w:smallCaps w:val="false"/>
    </w:rPr>
  </w:style>
  <w:style w:type="paragraph" w:styleId="Level1">
    <w:name w:val="Level 1"/>
    <w:basedOn w:val="BodyText"/>
    <w:qFormat/>
    <w:pPr>
      <w:spacing w:before="0" w:after="240"/>
    </w:pPr>
    <w:rPr>
      <w:lang w:eastAsia="en-US"/>
    </w:rPr>
  </w:style>
  <w:style w:type="paragraph" w:styleId="BodyTextIndent">
    <w:name w:val="Body Text Indent"/>
    <w:basedOn w:val="Normal"/>
    <w:pPr>
      <w:ind w:hanging="0" w:start="720" w:end="0"/>
    </w:pPr>
    <w:rPr>
      <w:rFonts w:ascii="CG Times" w:hAnsi="CG Times" w:cs="CG Times"/>
    </w:rPr>
  </w:style>
  <w:style w:type="paragraph" w:styleId="Remainder">
    <w:name w:val="[Remainder . . .]"/>
    <w:basedOn w:val="Normal"/>
    <w:qFormat/>
    <w:pPr>
      <w:suppressAutoHyphens w:val="true"/>
      <w:spacing w:before="0" w:after="240"/>
      <w:jc w:val="center"/>
    </w:pPr>
    <w:rPr>
      <w:smallCaps/>
      <w:spacing w:val="-3"/>
    </w:rPr>
  </w:style>
  <w:style w:type="paragraph" w:styleId="Level2">
    <w:name w:val="Level 2"/>
    <w:basedOn w:val="Normal"/>
    <w:qFormat/>
    <w:pPr>
      <w:numPr>
        <w:ilvl w:val="0"/>
        <w:numId w:val="9"/>
      </w:numPr>
      <w:tabs>
        <w:tab w:val="clear" w:pos="720"/>
      </w:tabs>
      <w:spacing w:before="0" w:after="240"/>
    </w:pPr>
    <w:rPr/>
  </w:style>
  <w:style w:type="paragraph" w:styleId="ListNumber">
    <w:name w:val="List Number"/>
    <w:basedOn w:val="Normal"/>
    <w:qFormat/>
    <w:pPr>
      <w:numPr>
        <w:ilvl w:val="0"/>
        <w:numId w:val="13"/>
      </w:numPr>
      <w:tabs>
        <w:tab w:val="clear" w:pos="720"/>
      </w:tabs>
      <w:spacing w:before="0" w:after="240"/>
      <w:ind w:firstLine="720" w:start="0" w:end="0"/>
    </w:pPr>
    <w:rPr/>
  </w:style>
  <w:style w:type="paragraph" w:styleId="ListNumber2">
    <w:name w:val="List Number 2"/>
    <w:basedOn w:val="Normal"/>
    <w:qFormat/>
    <w:pPr>
      <w:numPr>
        <w:ilvl w:val="0"/>
        <w:numId w:val="2"/>
      </w:numPr>
      <w:tabs>
        <w:tab w:val="clear" w:pos="720"/>
      </w:tabs>
      <w:spacing w:before="0" w:after="240"/>
    </w:pPr>
    <w:rPr/>
  </w:style>
  <w:style w:type="paragraph" w:styleId="ListNumber3">
    <w:name w:val="List Number 3"/>
    <w:basedOn w:val="Normal"/>
    <w:qFormat/>
    <w:pPr>
      <w:numPr>
        <w:ilvl w:val="0"/>
        <w:numId w:val="7"/>
      </w:numPr>
      <w:tabs>
        <w:tab w:val="clear" w:pos="720"/>
      </w:tabs>
      <w:spacing w:before="0" w:after="240"/>
    </w:pPr>
    <w:rPr/>
  </w:style>
  <w:style w:type="paragraph" w:styleId="TermH3">
    <w:name w:val="Term H3"/>
    <w:basedOn w:val="Normal"/>
    <w:qFormat/>
    <w:pPr>
      <w:numPr>
        <w:ilvl w:val="0"/>
        <w:numId w:val="8"/>
      </w:numPr>
      <w:outlineLvl w:val="0"/>
    </w:pPr>
    <w:rPr/>
  </w:style>
  <w:style w:type="paragraph" w:styleId="TermH4">
    <w:name w:val="Term H4"/>
    <w:basedOn w:val="TermH3"/>
    <w:qFormat/>
    <w:pPr>
      <w:numPr>
        <w:ilvl w:val="0"/>
        <w:numId w:val="8"/>
      </w:numPr>
      <w:tabs>
        <w:tab w:val="clear" w:pos="720"/>
        <w:tab w:val="left" w:pos="2160" w:leader="none"/>
      </w:tabs>
      <w:ind w:hanging="0" w:start="4230" w:end="0"/>
    </w:pPr>
    <w:rPr/>
  </w:style>
  <w:style w:type="paragraph" w:styleId="TermH5">
    <w:name w:val="Term H5"/>
    <w:basedOn w:val="TermH4"/>
    <w:qFormat/>
    <w:pPr>
      <w:numPr>
        <w:ilvl w:val="0"/>
        <w:numId w:val="4"/>
      </w:numPr>
      <w:ind w:hanging="0" w:start="5040" w:end="0"/>
    </w:pPr>
    <w:rPr/>
  </w:style>
  <w:style w:type="paragraph" w:styleId="Level3">
    <w:name w:val="Level 3"/>
    <w:basedOn w:val="Normal"/>
    <w:qFormat/>
    <w:pPr>
      <w:numPr>
        <w:ilvl w:val="0"/>
        <w:numId w:val="9"/>
      </w:numPr>
      <w:spacing w:before="0" w:after="24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2000-12-15T17:16:00Z</dcterms:created>
  <dc:creator>Bracewell &amp; Patterson, LLP</dc:creator>
  <dc:description/>
  <dc:language>en-CA</dc:language>
  <cp:lastModifiedBy>Bracewell &amp; Patterson, LLP</cp:lastModifiedBy>
  <cp:lastPrinted>2000-12-15T13:28:00Z</cp:lastPrinted>
  <dcterms:modified xsi:type="dcterms:W3CDTF">2000-12-15T17:16:00Z</dcterms:modified>
  <cp:revision>2</cp:revision>
  <dc:subject/>
  <dc:title>SECURITIES PURCHASE AGREEMENT</dc:title>
</cp:coreProperties>
</file>