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November 16, 2001</w:t>
      </w:r>
    </w:p>
    <w:p>
      <w:pPr>
        <w:pStyle w:val="Normal"/>
        <w:ind w:firstLine="720" w:start="1440" w:end="0"/>
        <w:jc w:val="center"/>
        <w:rPr>
          <w:sz w:val="22"/>
        </w:rPr>
      </w:pPr>
      <w:r>
        <w:rPr>
          <w:sz w:val="22"/>
        </w:rPr>
      </w:r>
    </w:p>
    <w:p>
      <w:pPr>
        <w:pStyle w:val="Normal"/>
        <w:jc w:val="both"/>
        <w:rPr>
          <w:sz w:val="22"/>
        </w:rPr>
      </w:pPr>
      <w:r>
        <w:rPr>
          <w:sz w:val="22"/>
        </w:rPr>
        <w:t>Mr. Marion W. Howell</w:t>
      </w:r>
    </w:p>
    <w:p>
      <w:pPr>
        <w:pStyle w:val="Normal"/>
        <w:jc w:val="both"/>
        <w:rPr>
          <w:sz w:val="22"/>
        </w:rPr>
      </w:pPr>
      <w:r>
        <w:rPr>
          <w:sz w:val="22"/>
        </w:rPr>
        <w:t>Gulf Power Company</w:t>
      </w:r>
    </w:p>
    <w:p>
      <w:pPr>
        <w:pStyle w:val="Normal"/>
        <w:jc w:val="both"/>
        <w:rPr>
          <w:sz w:val="22"/>
        </w:rPr>
      </w:pPr>
      <w:r>
        <w:rPr>
          <w:sz w:val="22"/>
        </w:rPr>
        <w:t>One Energy Place</w:t>
      </w:r>
    </w:p>
    <w:p>
      <w:pPr>
        <w:pStyle w:val="Normal"/>
        <w:jc w:val="both"/>
        <w:rPr>
          <w:sz w:val="22"/>
        </w:rPr>
      </w:pPr>
      <w:r>
        <w:rPr>
          <w:sz w:val="22"/>
        </w:rPr>
        <w:t>Pensacola, Florida 32520-0231</w:t>
      </w:r>
    </w:p>
    <w:p>
      <w:pPr>
        <w:pStyle w:val="Normal"/>
        <w:jc w:val="both"/>
        <w:rPr>
          <w:sz w:val="22"/>
        </w:rPr>
      </w:pPr>
      <w:r>
        <w:rPr>
          <w:sz w:val="22"/>
        </w:rPr>
      </w:r>
    </w:p>
    <w:p>
      <w:pPr>
        <w:pStyle w:val="Normal"/>
        <w:ind w:hanging="720" w:start="720" w:end="720"/>
        <w:jc w:val="both"/>
        <w:rPr>
          <w:sz w:val="22"/>
        </w:rPr>
      </w:pPr>
      <w:r>
        <w:rPr>
          <w:sz w:val="22"/>
        </w:rPr>
        <w:t>Re:</w:t>
        <w:tab/>
        <w:t xml:space="preserve">Reimbursement of Right-of-way costs for expedition of construction of electric service transmission facilities </w:t>
      </w:r>
    </w:p>
    <w:p>
      <w:pPr>
        <w:pStyle w:val="Normal"/>
        <w:jc w:val="both"/>
        <w:rPr>
          <w:sz w:val="22"/>
        </w:rPr>
      </w:pPr>
      <w:r>
        <w:rPr>
          <w:sz w:val="22"/>
        </w:rPr>
      </w:r>
    </w:p>
    <w:p>
      <w:pPr>
        <w:pStyle w:val="Normal"/>
        <w:jc w:val="both"/>
        <w:rPr>
          <w:sz w:val="22"/>
        </w:rPr>
      </w:pPr>
      <w:r>
        <w:rPr>
          <w:sz w:val="22"/>
        </w:rPr>
        <w:t>Dear Mr. Howell:</w:t>
      </w:r>
    </w:p>
    <w:p>
      <w:pPr>
        <w:pStyle w:val="Normal"/>
        <w:jc w:val="both"/>
        <w:rPr>
          <w:sz w:val="22"/>
        </w:rPr>
      </w:pPr>
      <w:r>
        <w:rPr>
          <w:sz w:val="22"/>
        </w:rPr>
      </w:r>
    </w:p>
    <w:p>
      <w:pPr>
        <w:pStyle w:val="BodyText"/>
        <w:rPr/>
      </w:pPr>
      <w:r>
        <w:rPr/>
        <w:tab/>
        <w:t xml:space="preserve">This letter agreement (this "Agreement") sets forth the agreement of Enron Compression Services Company, a Delaware corporation ("ECS") and Gulf Power Company, a Maine corporation (“Gulf”), (each referred to as a “Party” or collectively as the "Parties"), addressing certain details regarding the expedition of certain items concerning Gulf’s construction of power transmission facilities (the “Power Transmission Facilities”) in accordance with the terms and conditions of that certain letter agreement between Gulf and ECS dated February 13, 2001. </w:t>
      </w:r>
    </w:p>
    <w:p>
      <w:pPr>
        <w:pStyle w:val="Normal"/>
        <w:jc w:val="both"/>
        <w:rPr>
          <w:sz w:val="22"/>
        </w:rPr>
      </w:pPr>
      <w:r>
        <w:rPr>
          <w:sz w:val="22"/>
        </w:rPr>
      </w:r>
    </w:p>
    <w:p>
      <w:pPr>
        <w:pStyle w:val="BodyText"/>
        <w:rPr/>
      </w:pPr>
      <w:r>
        <w:rPr/>
        <w:tab/>
        <w:t>The Parties acknowledge that the current budget amount for the construction costs of the Power Transmission Facilities is $864,000.  In order to expedite the projected completion date of the Power Transmission Facilities to March 1, 2002, ECS agrees reimburse Gulf for all actual direct costs incurred by Gulf for the construction of the Power Line Facilities in excess of $1,000,000 up to a total of $1,750,000 (the “Costs”).   Any costs, expenses, and overheads in excess of $1,750,000 shall be borne solely by Gulf.  The Costs to be reimbursed by ECS to Gulf include (i) $130,000 that ECS will reimburse Gulf for rights-of-way pursuant to that certain letter agreement between Gulf and ECS dated November 19, 2001 and (ii) $70,000 associated with accelerating the structure design and substation construction.</w:t>
      </w:r>
    </w:p>
    <w:p>
      <w:pPr>
        <w:pStyle w:val="BodyText"/>
        <w:rPr/>
      </w:pPr>
      <w:r>
        <w:rPr/>
      </w:r>
    </w:p>
    <w:p>
      <w:pPr>
        <w:pStyle w:val="BodyText"/>
        <w:ind w:firstLine="720" w:end="0"/>
        <w:rPr/>
      </w:pPr>
      <w:r>
        <w:rPr/>
        <w:t xml:space="preserve">ECS will reimburse Gulf for the Costs as Gulf incurs the Costs.  ECS will pay the invoices submitted within 5 days of ECS receipt of such invoice. </w:t>
      </w:r>
      <w:r>
        <w:rPr>
          <w:b/>
          <w:bCs/>
        </w:rPr>
        <w:t>[Chris?]</w:t>
      </w:r>
    </w:p>
    <w:p>
      <w:pPr>
        <w:pStyle w:val="BodyText"/>
        <w:rPr/>
      </w:pPr>
      <w:r>
        <w:rPr/>
      </w:r>
    </w:p>
    <w:p>
      <w:pPr>
        <w:pStyle w:val="BodyText"/>
        <w:ind w:firstLine="720" w:end="0"/>
        <w:rPr/>
      </w:pPr>
      <w:r>
        <w:rPr/>
        <w:t xml:space="preserve">In consideration of ECS’ payment of these amounts, Gulf represents and warrants that is has a 90% confidence level that the in-service date of the Power Transmission Facilities, including the substation shall be March 1, 2002.  Gulf will use best efforts and exercise due diligence to accelerate the completion date of the Power Transmission Facilities to March 1, 2002.  Gulf agrees that upon execution of this Agreement, Gulf will immediately engage contractors for the construction of the Power Transmission Facilites on a time and materials basis and accelerate the structure and substation design  in order to meet the March 1, 2002 completion date.  </w:t>
      </w:r>
    </w:p>
    <w:p>
      <w:pPr>
        <w:pStyle w:val="BodyText"/>
        <w:ind w:firstLine="720" w:end="0"/>
        <w:rPr/>
      </w:pPr>
      <w:r>
        <w:rPr/>
      </w:r>
    </w:p>
    <w:p>
      <w:pPr>
        <w:pStyle w:val="BodyText"/>
        <w:ind w:firstLine="720" w:end="0"/>
        <w:rPr/>
      </w:pPr>
      <w:r>
        <w:rPr/>
        <w:t xml:space="preserve">ECS shall have the right, upon reasonable notice and at reasonable times, to examine the books and records of Gulf to the extent reasonably necessary to verify the accuracy of any invoice for any Costs made under this Agreement.  </w:t>
      </w:r>
    </w:p>
    <w:p>
      <w:pPr>
        <w:pStyle w:val="BodyText"/>
        <w:rPr/>
      </w:pPr>
      <w:r>
        <w:rPr/>
      </w:r>
    </w:p>
    <w:p>
      <w:pPr>
        <w:pStyle w:val="BodyText"/>
        <w:rPr/>
      </w:pPr>
      <w:r>
        <w:rPr/>
        <w:tab/>
        <w:t>Gulf agrees that in order to provide ECS with reasonable assurances of the construction progress of the Power Transmission Facilities it will provide ECS with the following:</w:t>
      </w:r>
    </w:p>
    <w:p>
      <w:pPr>
        <w:pStyle w:val="BodyText"/>
        <w:rPr/>
      </w:pPr>
      <w:r>
        <w:rPr/>
      </w:r>
    </w:p>
    <w:p>
      <w:pPr>
        <w:pStyle w:val="BodyText"/>
        <w:numPr>
          <w:ilvl w:val="0"/>
          <w:numId w:val="2"/>
        </w:numPr>
        <w:rPr/>
      </w:pPr>
      <w:r>
        <w:rPr/>
        <w:t>Ability to perform on-site reviews of the construction progress of the Power Transmission Facilities.</w:t>
      </w:r>
    </w:p>
    <w:p>
      <w:pPr>
        <w:pStyle w:val="BodyText"/>
        <w:numPr>
          <w:ilvl w:val="0"/>
          <w:numId w:val="2"/>
        </w:numPr>
        <w:rPr/>
      </w:pPr>
      <w:r>
        <w:rPr/>
        <w:t xml:space="preserve">Ability to confer with Gulf’s project management personnel </w:t>
      </w:r>
      <w:ins w:id="0" w:author="D &amp; S Owen" w:date="2001-11-21T07:10:00Z">
        <w:r>
          <w:rPr/>
          <w:t xml:space="preserve">and subcontractors as deemed necessary by ECS </w:t>
        </w:r>
      </w:ins>
      <w:del w:id="1" w:author="D &amp; S Owen" w:date="2001-11-21T07:11:00Z">
        <w:r>
          <w:rPr/>
          <w:delText>on a weekly basis</w:delText>
        </w:r>
      </w:del>
      <w:r>
        <w:rPr/>
        <w:t xml:space="preserve"> to discuss minimizing ECS’ additional cost exposure while meeting the March 1, 2002 completion date.</w:t>
      </w:r>
      <w:ins w:id="2" w:author="D &amp; S Owen" w:date="2001-11-21T07:22:00Z">
        <w:r>
          <w:rPr/>
          <w:t xml:space="preserve"> </w:t>
        </w:r>
      </w:ins>
    </w:p>
    <w:p>
      <w:pPr>
        <w:pStyle w:val="BodyText"/>
        <w:numPr>
          <w:ilvl w:val="0"/>
          <w:numId w:val="2"/>
        </w:numPr>
        <w:rPr>
          <w:ins w:id="8" w:author="D &amp; S Owen" w:date="2001-11-21T07:26:00Z"/>
        </w:rPr>
      </w:pPr>
      <w:ins w:id="3" w:author="D &amp; S Owen" w:date="2001-11-21T07:26:00Z">
        <w:r>
          <w:rPr/>
          <w:t xml:space="preserve">Weekly project management summaries provided by Gulf to ECS </w:t>
        </w:r>
      </w:ins>
      <w:ins w:id="4" w:author="D &amp; S Owen" w:date="2001-11-21T07:28:00Z">
        <w:r>
          <w:rPr/>
          <w:t xml:space="preserve">detailing construction </w:t>
        </w:r>
      </w:ins>
      <w:ins w:id="5" w:author="D &amp; S Owen" w:date="2001-11-21T07:26:00Z">
        <w:r>
          <w:rPr/>
          <w:t xml:space="preserve">progress and </w:t>
        </w:r>
      </w:ins>
      <w:ins w:id="6" w:author="D &amp; S Owen" w:date="2001-11-21T07:28:00Z">
        <w:r>
          <w:rPr/>
          <w:t>discussing any potential risks to the March 1, 2002 completion date</w:t>
        </w:r>
      </w:ins>
      <w:ins w:id="7" w:author="D &amp; S Owen" w:date="2001-11-21T07:26:00Z">
        <w:r>
          <w:rPr/>
          <w:t>.  Required attachments to the weekly report will include</w:t>
        </w:r>
      </w:ins>
    </w:p>
    <w:p>
      <w:pPr>
        <w:pStyle w:val="BodyText"/>
        <w:numPr>
          <w:ilvl w:val="1"/>
          <w:numId w:val="2"/>
        </w:numPr>
        <w:rPr/>
      </w:pPr>
      <w:r>
        <w:rPr/>
        <w:t>A detailed Gant</w:t>
      </w:r>
      <w:ins w:id="9" w:author="D &amp; S Owen" w:date="2001-11-21T07:12:00Z">
        <w:r>
          <w:rPr/>
          <w:t>t</w:t>
        </w:r>
      </w:ins>
      <w:r>
        <w:rPr/>
        <w:t xml:space="preserve"> Chart for the construction of the Power Transmission Facilities</w:t>
      </w:r>
      <w:ins w:id="10" w:author="D &amp; S Owen" w:date="2001-11-21T07:32:00Z">
        <w:r>
          <w:rPr/>
          <w:t>.</w:t>
        </w:r>
      </w:ins>
      <w:del w:id="11" w:author="D &amp; S Owen" w:date="2001-11-21T07:32:00Z">
        <w:r>
          <w:rPr/>
          <w:delText xml:space="preserve"> updated on a weekly basis</w:delText>
        </w:r>
      </w:del>
    </w:p>
    <w:p>
      <w:pPr>
        <w:pStyle w:val="BodyText"/>
        <w:numPr>
          <w:ilvl w:val="1"/>
          <w:numId w:val="2"/>
        </w:numPr>
        <w:rPr>
          <w:ins w:id="13" w:author="D &amp; S Owen" w:date="2001-11-21T07:31:00Z"/>
        </w:rPr>
      </w:pPr>
      <w:ins w:id="12" w:author="D &amp; S Owen" w:date="2001-11-21T07:31:00Z">
        <w:r>
          <w:rPr/>
          <w:t>A description of specific field construction activities being undertaken in order to expedite the construction schedule plus a list of corresponding costs.</w:t>
        </w:r>
      </w:ins>
    </w:p>
    <w:p>
      <w:pPr>
        <w:pStyle w:val="BodyText"/>
        <w:numPr>
          <w:ilvl w:val="0"/>
          <w:numId w:val="2"/>
        </w:numPr>
        <w:rPr>
          <w:ins w:id="15" w:author="D &amp; S Owen" w:date="2001-11-21T07:16:00Z"/>
        </w:rPr>
      </w:pPr>
      <w:ins w:id="14" w:author="D &amp; S Owen" w:date="2001-11-21T07:16:00Z">
        <w:r>
          <w:rPr/>
        </w:r>
      </w:ins>
    </w:p>
    <w:p>
      <w:pPr>
        <w:pStyle w:val="BodyText"/>
        <w:rPr>
          <w:ins w:id="17" w:author="D &amp; S Owen" w:date="2001-11-21T07:13:00Z"/>
        </w:rPr>
      </w:pPr>
      <w:ins w:id="16" w:author="D &amp; S Owen" w:date="2001-11-21T07:13:00Z">
        <w:r>
          <w:rPr/>
          <w:t xml:space="preserve"> </w:t>
        </w:r>
      </w:ins>
    </w:p>
    <w:p>
      <w:pPr>
        <w:pStyle w:val="BodyTextIndent"/>
        <w:ind w:hanging="0" w:end="0"/>
        <w:jc w:val="both"/>
        <w:rPr>
          <w:b/>
        </w:rPr>
      </w:pPr>
      <w:r>
        <w:rPr>
          <w:b/>
        </w:rPr>
        <w:tab/>
        <w:tab/>
      </w:r>
    </w:p>
    <w:p>
      <w:pPr>
        <w:pStyle w:val="BodyTextIndent2"/>
        <w:rPr/>
      </w:pPr>
      <w:r>
        <w:rPr/>
        <w:t xml:space="preserve">THIS AGREEMENT SHALL BE GOVERNED BY AND CONSTRUED IN ACCORDANCE WITH THE LAWS OF THE STATE OF FLORIDA, EXCLUDING ANY CONFLICTS-OF-LAW RULE OR PRINCIPLE WHICH MIGHT REFER TO THE LAWS OF ANOTHER STATE.  </w:t>
      </w:r>
    </w:p>
    <w:p>
      <w:pPr>
        <w:pStyle w:val="BodyText"/>
        <w:rPr/>
      </w:pPr>
      <w:r>
        <w:rPr/>
        <w:tab/>
      </w:r>
    </w:p>
    <w:p>
      <w:pPr>
        <w:pStyle w:val="BodyText"/>
        <w:rPr/>
      </w:pPr>
      <w:r>
        <w:rPr/>
        <w:t>This Agreement shall be binding upon the Parties to this Agreement and their respective successors and assigns.</w:t>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COMPRESSION COMPANY</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__ day of November, 2001.</w:t>
      </w:r>
    </w:p>
    <w:p>
      <w:pPr>
        <w:pStyle w:val="Normal"/>
        <w:jc w:val="both"/>
        <w:rPr>
          <w:sz w:val="22"/>
        </w:rPr>
      </w:pPr>
      <w:r>
        <w:rPr>
          <w:sz w:val="22"/>
        </w:rPr>
      </w:r>
    </w:p>
    <w:p>
      <w:pPr>
        <w:pStyle w:val="BodyText2"/>
        <w:rPr>
          <w:sz w:val="22"/>
        </w:rPr>
      </w:pPr>
      <w:r>
        <w:rPr>
          <w:b/>
          <w:sz w:val="22"/>
        </w:rPr>
        <w:t>GULF POWER COMPANY</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Heading2"/>
        <w:spacing w:before="0" w:after="120"/>
        <w:rPr>
          <w:sz w:val="22"/>
        </w:rPr>
      </w:pPr>
      <w:r>
        <w:rPr>
          <w:sz w:val="22"/>
        </w:rPr>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Gulf Chemical Company,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tab/>
      <w:tab/>
      <w:t>Enron Storage Company</w:t>
    </w:r>
  </w:p>
  <w:p>
    <w:pPr>
      <w:pStyle w:val="Header"/>
      <w:rPr/>
    </w:pPr>
    <w:r>
      <w:rPr>
        <w:rFonts w:cs="Arial" w:ascii="Arial" w:hAnsi="Arial"/>
        <w:b/>
      </w:rPr>
      <w:tab/>
      <w:tab/>
    </w:r>
    <w:r>
      <w:rPr>
        <w:rFonts w:cs="Arial" w:ascii="Arial" w:hAnsi="Arial"/>
        <w:i/>
      </w:rPr>
      <w:t xml:space="preserve">1400 Smith Street  </w:t>
    </w:r>
  </w:p>
  <w:p>
    <w:pPr>
      <w:pStyle w:val="Header"/>
      <w:rPr>
        <w:rFonts w:ascii="Arial" w:hAnsi="Arial" w:cs="Arial"/>
        <w:b/>
      </w:rPr>
    </w:pPr>
    <w:r>
      <w:rPr>
        <w:rFonts w:cs="Arial" w:ascii="Arial" w:hAnsi="Arial"/>
        <w:i/>
      </w:rPr>
      <w:tab/>
      <w:tab/>
      <w:t>Houston, Texas  77002</w:t>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75"/>
        </w:tabs>
        <w:ind w:start="1875" w:hanging="435"/>
      </w:pPr>
      <w:rPr/>
    </w:lvl>
    <w:lvl w:ilvl="1">
      <w:start w:val="1"/>
      <w:numFmt w:val="lowerLetter"/>
      <w:lvlText w:val="%2."/>
      <w:lvlJc w:val="start"/>
      <w:pPr>
        <w:tabs>
          <w:tab w:val="num" w:pos="2520"/>
        </w:tabs>
        <w:ind w:start="2520" w:hanging="360"/>
      </w:p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8z0">
    <w:name w:val="WW8Num8z0"/>
    <w:qFormat/>
    <w:rPr/>
  </w:style>
  <w:style w:type="character" w:styleId="WW8Num11z0">
    <w:name w:val="WW8Num11z0"/>
    <w:qFormat/>
    <w:rPr>
      <w:sz w:val="20"/>
    </w:rPr>
  </w:style>
  <w:style w:type="character" w:styleId="WW8Num12z0">
    <w:name w:val="WW8Num12z0"/>
    <w:qFormat/>
    <w:rPr>
      <w:sz w:val="20"/>
    </w:rPr>
  </w:style>
  <w:style w:type="character" w:styleId="WW8Num13z0">
    <w:name w:val="WW8Num13z0"/>
    <w:qFormat/>
    <w:rPr/>
  </w:style>
  <w:style w:type="character" w:styleId="WW8Num14z0">
    <w:name w:val="WW8Num14z0"/>
    <w:qFormat/>
    <w:rPr>
      <w:sz w:val="20"/>
    </w:rPr>
  </w:style>
  <w:style w:type="character" w:styleId="WW8Num16z0">
    <w:name w:val="WW8Num16z0"/>
    <w:qFormat/>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2001-11-21T11:06:00Z</dcterms:created>
  <dc:creator>Shonnie Daniel</dc:creator>
  <dc:description/>
  <cp:keywords>CARMICHAEL FIELD 4" P/L</cp:keywords>
  <dc:language>en-CA</dc:language>
  <cp:lastModifiedBy>D &amp; S Owen</cp:lastModifiedBy>
  <cp:lastPrinted>1999-03-05T13:40:00Z</cp:lastPrinted>
  <dcterms:modified xsi:type="dcterms:W3CDTF">2001-11-21T11:06:00Z</dcterms:modified>
  <cp:revision>2</cp:revision>
  <dc:subject>ONYX GATHERING COMPANY, L.C.</dc:subject>
  <dc:title>LETTER OF UNDERSTANDINDG</dc:title>
</cp:coreProperties>
</file>