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Helvetica" w:hAnsi="Helvetica" w:cs="Helvetica"/>
        </w:rPr>
      </w:pPr>
      <w:r>
        <w:rPr>
          <w:rFonts w:cs="Helvetica" w:ascii="Helvetica" w:hAnsi="Helvetica"/>
        </w:rPr>
        <w:t>Guggenheim Opportunity</w:t>
      </w:r>
    </w:p>
    <w:p>
      <w:pPr>
        <w:pStyle w:val="Normal"/>
        <w:rPr>
          <w:rFonts w:ascii="Helvetica" w:hAnsi="Helvetica" w:cs="Helvetica"/>
        </w:rPr>
      </w:pPr>
      <w:r>
        <w:rPr>
          <w:rFonts w:cs="Helvetica" w:ascii="Helvetica" w:hAnsi="Helvetica"/>
        </w:rPr>
      </w:r>
    </w:p>
    <w:p>
      <w:pPr>
        <w:pStyle w:val="Normal"/>
        <w:rPr>
          <w:rFonts w:ascii="Helvetica" w:hAnsi="Helvetica" w:cs="Helvetica"/>
          <w:b/>
          <w:bCs/>
        </w:rPr>
      </w:pPr>
      <w:r>
        <w:rPr>
          <w:rFonts w:cs="Helvetica" w:ascii="Helvetica" w:hAnsi="Helvetica"/>
          <w:b/>
          <w:bCs/>
        </w:rPr>
        <w:t>Why</w:t>
      </w:r>
    </w:p>
    <w:p>
      <w:pPr>
        <w:pStyle w:val="Normal"/>
        <w:rPr>
          <w:rFonts w:ascii="Helvetica" w:hAnsi="Helvetica" w:cs="Helvetica"/>
          <w:b/>
          <w:bCs/>
        </w:rPr>
      </w:pPr>
      <w:r>
        <w:rPr>
          <w:rFonts w:cs="Helvetica" w:ascii="Helvetica" w:hAnsi="Helvetica"/>
          <w:b/>
          <w:bCs/>
        </w:rPr>
      </w:r>
    </w:p>
    <w:p>
      <w:pPr>
        <w:pStyle w:val="Normal"/>
        <w:rPr/>
      </w:pPr>
      <w:r>
        <w:rPr>
          <w:rFonts w:cs="Helvetica" w:ascii="Helvetica" w:hAnsi="Helvetica"/>
        </w:rPr>
        <w:t xml:space="preserve">We are thrilled that so many of the commercial groups have embraced the ‘askwhy’ campaign and are currently using them in their sales initiatives.  While Enron will continue to increase our brand awareness through television, we are looking to exponentially expand the brand through other mediums.  In search of a way to facilitate the efforts of each commercial group, we are going to be hosting events as a way to build relationships. </w:t>
      </w:r>
      <w:r>
        <w:rPr>
          <w:rFonts w:cs="Helvetica" w:ascii="Helvetica" w:hAnsi="Helvetica"/>
          <w:color w:val="000000"/>
          <w:szCs w:val="20"/>
        </w:rPr>
        <w:t xml:space="preserve">To that end, we have decided to redirect some funds from our more broadly targeted brand campaign into highly-targeted projects that allow our commercial teams to directly interact with their most important potential and existing customers. </w:t>
      </w:r>
      <w:r>
        <w:rPr>
          <w:rFonts w:cs="Helvetica" w:ascii="Helvetica" w:hAnsi="Helvetica"/>
        </w:rPr>
        <w:t xml:space="preserve">These will take the form of financial forums, cultural events and sports entertainment. </w:t>
      </w:r>
    </w:p>
    <w:p>
      <w:pPr>
        <w:pStyle w:val="Normal"/>
        <w:rPr>
          <w:rFonts w:ascii="Helvetica" w:hAnsi="Helvetica" w:cs="Helvetica"/>
        </w:rPr>
      </w:pPr>
      <w:r>
        <w:rPr>
          <w:rFonts w:cs="Helvetica" w:ascii="Helvetica" w:hAnsi="Helvetica"/>
        </w:rPr>
      </w:r>
    </w:p>
    <w:p>
      <w:pPr>
        <w:pStyle w:val="Normal"/>
        <w:rPr/>
      </w:pPr>
      <w:r>
        <w:rPr>
          <w:rFonts w:cs="Helvetica" w:ascii="Helvetica" w:hAnsi="Helvetica"/>
        </w:rPr>
        <w:t xml:space="preserve">We are excited to tell you about the first of these offerings, the </w:t>
      </w:r>
      <w:r>
        <w:rPr>
          <w:rFonts w:cs="Helvetica" w:ascii="Helvetica" w:hAnsi="Helvetica"/>
          <w:b/>
          <w:bCs/>
        </w:rPr>
        <w:t>Frank Gehry Exhibit at the Guggenheim museum in New York City, open from May through August 2001</w:t>
      </w:r>
      <w:r>
        <w:rPr>
          <w:rFonts w:cs="Helvetica" w:ascii="Helvetica" w:hAnsi="Helvetica"/>
        </w:rPr>
        <w:t xml:space="preserve">.  </w:t>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t>Frank Gehry is a world-renowned architect who designed the building at the end of our “Ode to Why” commercial, as well as many other famous buildings around the globe. His recognition is equivalent to Frank Lloyd Wright, as he’s challenged the conventional to redefine his industry as we havve business. Through our association with the world-class exhibit to promote innvoation and excellence, we will subtly push our brand attributes forward and continue to build necessary relationships with Fortune 1000 executives.</w:t>
      </w:r>
    </w:p>
    <w:p>
      <w:pPr>
        <w:pStyle w:val="Normal"/>
        <w:rPr>
          <w:rFonts w:ascii="Helvetica" w:hAnsi="Helvetica" w:cs="Helvetica"/>
          <w:b/>
          <w:bCs/>
        </w:rPr>
      </w:pPr>
      <w:r>
        <w:rPr>
          <w:rFonts w:cs="Helvetica" w:ascii="Helvetica" w:hAnsi="Helvetica"/>
          <w:b/>
          <w:bCs/>
        </w:rPr>
      </w:r>
    </w:p>
    <w:p>
      <w:pPr>
        <w:pStyle w:val="Normal"/>
        <w:rPr>
          <w:rFonts w:ascii="Helvetica" w:hAnsi="Helvetica" w:cs="Helvetica"/>
          <w:b/>
          <w:bCs/>
        </w:rPr>
      </w:pPr>
      <w:r>
        <w:rPr>
          <w:rFonts w:cs="Helvetica" w:ascii="Helvetica" w:hAnsi="Helvetica"/>
          <w:b/>
          <w:bCs/>
        </w:rPr>
        <w:t>When</w:t>
      </w:r>
    </w:p>
    <w:p>
      <w:pPr>
        <w:pStyle w:val="Normal"/>
        <w:rPr>
          <w:rFonts w:ascii="Helvetica" w:hAnsi="Helvetica" w:cs="Helvetica"/>
          <w:b/>
          <w:bCs/>
        </w:rPr>
      </w:pPr>
      <w:r>
        <w:rPr>
          <w:rFonts w:cs="Helvetica" w:ascii="Helvetica" w:hAnsi="Helvetica"/>
          <w:b/>
          <w:bCs/>
        </w:rPr>
      </w:r>
    </w:p>
    <w:p>
      <w:pPr>
        <w:pStyle w:val="Heading1"/>
        <w:ind w:hanging="0" w:start="0"/>
        <w:rPr>
          <w:rFonts w:ascii="Helvetica" w:hAnsi="Helvetica" w:cs="Helvetica"/>
          <w:b w:val="false"/>
          <w:bCs w:val="false"/>
        </w:rPr>
      </w:pPr>
      <w:r>
        <w:rPr>
          <w:rFonts w:cs="Helvetica" w:ascii="Helvetica" w:hAnsi="Helvetica"/>
          <w:b w:val="false"/>
          <w:bCs w:val="false"/>
        </w:rPr>
        <w:t xml:space="preserve">As part of our participation, we have the opportunity to host several events there throughout the year.  We need to pinpoint, using your direct feedback, if we should have two large events or several smaller ones.  </w:t>
      </w:r>
      <w:r>
        <w:rPr>
          <w:rFonts w:cs="Helvetica" w:ascii="Helvetica" w:hAnsi="Helvetica"/>
        </w:rPr>
        <w:t>Currently, we have the date of May 24</w:t>
      </w:r>
      <w:r>
        <w:rPr>
          <w:rFonts w:cs="Helvetica" w:ascii="Helvetica" w:hAnsi="Helvetica"/>
          <w:vertAlign w:val="superscript"/>
        </w:rPr>
        <w:t>th</w:t>
      </w:r>
      <w:r>
        <w:rPr>
          <w:rFonts w:cs="Helvetica" w:ascii="Helvetica" w:hAnsi="Helvetica"/>
        </w:rPr>
        <w:t xml:space="preserve"> held for a private Enron Dinner and Frank Gehry would be in attendence. It could potentially be a seated dinner for 200-300 people. </w:t>
      </w:r>
    </w:p>
    <w:p>
      <w:pPr>
        <w:pStyle w:val="Normal"/>
        <w:rPr>
          <w:rFonts w:ascii="Helvetica" w:hAnsi="Helvetica" w:cs="Helvetica"/>
          <w:b/>
          <w:bCs/>
        </w:rPr>
      </w:pPr>
      <w:r>
        <w:rPr>
          <w:rFonts w:cs="Helvetica" w:ascii="Helvetica" w:hAnsi="Helvetica"/>
          <w:b/>
          <w:bCs/>
        </w:rPr>
      </w:r>
    </w:p>
    <w:p>
      <w:pPr>
        <w:pStyle w:val="Normal"/>
        <w:rPr>
          <w:rFonts w:ascii="Helvetica" w:hAnsi="Helvetica" w:cs="Helvetica"/>
        </w:rPr>
      </w:pPr>
      <w:r>
        <w:rPr>
          <w:rFonts w:cs="Helvetica" w:ascii="Helvetica" w:hAnsi="Helvetica"/>
        </w:rPr>
        <w:t>We would ask that each business unit identify their top customers and potential clients to the events they are most interested in. Enron Corp would cover all cost for the venue and dinner, with the businesses only covering the travel cost for whom they invite (if the person must travel to NY). To proceed we’d like your feedback on whether 1 or multiple events meet your business objective.</w:t>
      </w:r>
    </w:p>
    <w:p>
      <w:pPr>
        <w:pStyle w:val="Normal"/>
        <w:rPr>
          <w:rFonts w:ascii="Helvetica" w:hAnsi="Helvetica" w:cs="Helvetica"/>
        </w:rPr>
      </w:pPr>
      <w:r>
        <w:rPr>
          <w:rFonts w:cs="Helvetica" w:ascii="Helvetica" w:hAnsi="Helvetica"/>
        </w:rPr>
      </w:r>
    </w:p>
    <w:p>
      <w:pPr>
        <w:pStyle w:val="Normal"/>
        <w:rPr/>
      </w:pPr>
      <w:r>
        <w:rPr>
          <w:rFonts w:cs="Helvetica" w:ascii="Helvetica" w:hAnsi="Helvetica"/>
        </w:rPr>
        <w:t xml:space="preserve">Please respond to Margaret Allen at </w:t>
      </w:r>
      <w:hyperlink r:id="rId2">
        <w:r>
          <w:rPr>
            <w:rStyle w:val="Hyperlink"/>
            <w:rFonts w:cs="Helvetica" w:ascii="Helvetica" w:hAnsi="Helvetica"/>
          </w:rPr>
          <w:t>margaret.allen@enron.com</w:t>
        </w:r>
      </w:hyperlink>
      <w:r>
        <w:rPr>
          <w:rFonts w:cs="Helvetica" w:ascii="Helvetica" w:hAnsi="Helvetica"/>
        </w:rPr>
        <w:t>, or x 39056 to reserve the number of spots at the following events for you and your guests by Tuesday, March 20, 2001.</w:t>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t>There are several events that correspond with the opening of the exhibit and we have been allocated specific invitations for each. Please look over the following dates, noting the ones you and your team would be most interested in, along with the amount of people you would like to invite.</w:t>
        <w:tab/>
      </w:r>
    </w:p>
    <w:p>
      <w:pPr>
        <w:pStyle w:val="Normal"/>
        <w:rPr>
          <w:rFonts w:ascii="Helvetica" w:hAnsi="Helvetica" w:cs="Helvetica"/>
        </w:rPr>
      </w:pPr>
      <w:r>
        <w:rPr>
          <w:rFonts w:cs="Helvetica" w:ascii="Helvetica" w:hAnsi="Helvetica"/>
        </w:rPr>
      </w:r>
    </w:p>
    <w:p>
      <w:pPr>
        <w:pStyle w:val="Normal"/>
        <w:rPr/>
      </w:pPr>
      <w:r>
        <w:rPr>
          <w:rFonts w:cs="Helvetica" w:ascii="Helvetica" w:hAnsi="Helvetica"/>
        </w:rPr>
        <w:t>May 16</w:t>
      </w:r>
      <w:r>
        <w:rPr>
          <w:rFonts w:cs="Helvetica" w:ascii="Helvetica" w:hAnsi="Helvetica"/>
          <w:vertAlign w:val="superscript"/>
        </w:rPr>
        <w:t>th</w:t>
      </w:r>
      <w:r>
        <w:rPr>
          <w:rFonts w:cs="Helvetica" w:ascii="Helvetica" w:hAnsi="Helvetica"/>
        </w:rPr>
        <w:t>: Trustees Opening Gala Dinner</w:t>
      </w:r>
    </w:p>
    <w:p>
      <w:pPr>
        <w:pStyle w:val="Normal"/>
        <w:numPr>
          <w:ilvl w:val="0"/>
          <w:numId w:val="3"/>
        </w:numPr>
        <w:rPr>
          <w:rFonts w:ascii="Helvetica" w:hAnsi="Helvetica" w:cs="Helvetica"/>
        </w:rPr>
      </w:pPr>
      <w:r>
        <w:rPr>
          <w:rFonts w:cs="Helvetica" w:ascii="Helvetica" w:hAnsi="Helvetica"/>
        </w:rPr>
        <w:t>Seated dinner to open exhibit</w:t>
      </w:r>
    </w:p>
    <w:p>
      <w:pPr>
        <w:pStyle w:val="Normal"/>
        <w:numPr>
          <w:ilvl w:val="2"/>
          <w:numId w:val="3"/>
        </w:numPr>
        <w:rPr>
          <w:rFonts w:ascii="Helvetica" w:hAnsi="Helvetica" w:cs="Helvetica"/>
        </w:rPr>
      </w:pPr>
      <w:r>
        <w:rPr>
          <w:rFonts w:cs="Helvetica" w:ascii="Helvetica" w:hAnsi="Helvetica"/>
        </w:rPr>
        <w:t xml:space="preserve">Dinner for 280 people, including trustees, donors, sponsors, celebrities and artists </w:t>
      </w:r>
    </w:p>
    <w:p>
      <w:pPr>
        <w:pStyle w:val="Normal"/>
        <w:numPr>
          <w:ilvl w:val="2"/>
          <w:numId w:val="3"/>
        </w:numPr>
        <w:rPr>
          <w:rFonts w:ascii="Helvetica" w:hAnsi="Helvetica" w:cs="Helvetica"/>
        </w:rPr>
      </w:pPr>
      <w:r>
        <w:rPr>
          <w:rFonts w:cs="Helvetica" w:ascii="Helvetica" w:hAnsi="Helvetica"/>
        </w:rPr>
        <w:t>Enron is alloted1 table (10 invitations)</w:t>
      </w:r>
    </w:p>
    <w:p>
      <w:pPr>
        <w:pStyle w:val="Normal"/>
        <w:rPr/>
      </w:pPr>
      <w:r>
        <w:rPr>
          <w:rFonts w:cs="Helvetica" w:ascii="Helvetica" w:hAnsi="Helvetica"/>
        </w:rPr>
        <w:t>May 17</w:t>
      </w:r>
      <w:r>
        <w:rPr>
          <w:rFonts w:cs="Helvetica" w:ascii="Helvetica" w:hAnsi="Helvetica"/>
          <w:vertAlign w:val="superscript"/>
        </w:rPr>
        <w:t>th</w:t>
      </w:r>
      <w:r>
        <w:rPr>
          <w:rFonts w:cs="Helvetica" w:ascii="Helvetica" w:hAnsi="Helvetica"/>
        </w:rPr>
        <w:t xml:space="preserve">: Trustees Opening Reception: </w:t>
      </w:r>
    </w:p>
    <w:p>
      <w:pPr>
        <w:pStyle w:val="Normal"/>
        <w:numPr>
          <w:ilvl w:val="0"/>
          <w:numId w:val="4"/>
        </w:numPr>
        <w:rPr>
          <w:rFonts w:ascii="Helvetica" w:hAnsi="Helvetica" w:cs="Helvetica"/>
        </w:rPr>
      </w:pPr>
      <w:r>
        <w:rPr>
          <w:rFonts w:cs="Helvetica" w:ascii="Helvetica" w:hAnsi="Helvetica"/>
        </w:rPr>
        <w:t xml:space="preserve">Enron is allotted 100 invitations </w:t>
      </w:r>
    </w:p>
    <w:p>
      <w:pPr>
        <w:pStyle w:val="Normal"/>
        <w:numPr>
          <w:ilvl w:val="0"/>
          <w:numId w:val="4"/>
        </w:numPr>
        <w:rPr>
          <w:rFonts w:ascii="Helvetica" w:hAnsi="Helvetica" w:cs="Helvetica"/>
        </w:rPr>
      </w:pPr>
      <w:r>
        <w:rPr>
          <w:rFonts w:cs="Helvetica" w:ascii="Helvetica" w:hAnsi="Helvetica"/>
        </w:rPr>
        <w:t>Cocktail party for majors donors and high level members</w:t>
      </w:r>
    </w:p>
    <w:p>
      <w:pPr>
        <w:pStyle w:val="Normal"/>
        <w:numPr>
          <w:ilvl w:val="0"/>
          <w:numId w:val="4"/>
        </w:numPr>
        <w:rPr>
          <w:rFonts w:ascii="Helvetica" w:hAnsi="Helvetica" w:cs="Helvetica"/>
        </w:rPr>
      </w:pPr>
      <w:r>
        <w:rPr>
          <w:rFonts w:cs="Helvetica" w:ascii="Helvetica" w:hAnsi="Helvetica"/>
        </w:rPr>
        <w:t>9-midnight</w:t>
      </w:r>
    </w:p>
    <w:p>
      <w:pPr>
        <w:pStyle w:val="Normal"/>
        <w:numPr>
          <w:ilvl w:val="0"/>
          <w:numId w:val="4"/>
        </w:numPr>
        <w:rPr>
          <w:rFonts w:ascii="Helvetica" w:hAnsi="Helvetica" w:cs="Helvetica"/>
        </w:rPr>
      </w:pPr>
      <w:r>
        <w:rPr>
          <w:rFonts w:cs="Helvetica" w:ascii="Helvetica" w:hAnsi="Helvetica"/>
        </w:rPr>
        <w:t>Corporate Lounge exclusively for Enron Corp</w:t>
      </w:r>
    </w:p>
    <w:p>
      <w:pPr>
        <w:pStyle w:val="Normal"/>
        <w:rPr/>
      </w:pPr>
      <w:r>
        <w:rPr>
          <w:rFonts w:cs="Helvetica" w:ascii="Helvetica" w:hAnsi="Helvetica"/>
        </w:rPr>
        <w:t>May 18</w:t>
      </w:r>
      <w:r>
        <w:rPr>
          <w:rFonts w:cs="Helvetica" w:ascii="Helvetica" w:hAnsi="Helvetica"/>
          <w:vertAlign w:val="superscript"/>
        </w:rPr>
        <w:t>th</w:t>
      </w:r>
      <w:r>
        <w:rPr>
          <w:rFonts w:cs="Helvetica" w:ascii="Helvetica" w:hAnsi="Helvetica"/>
        </w:rPr>
        <w:t>: Members Opening Reception</w:t>
      </w:r>
    </w:p>
    <w:p>
      <w:pPr>
        <w:pStyle w:val="Normal"/>
        <w:numPr>
          <w:ilvl w:val="0"/>
          <w:numId w:val="2"/>
        </w:numPr>
        <w:rPr>
          <w:rFonts w:ascii="Helvetica" w:hAnsi="Helvetica" w:cs="Helvetica"/>
        </w:rPr>
      </w:pPr>
      <w:r>
        <w:rPr>
          <w:rFonts w:cs="Helvetica" w:ascii="Helvetica" w:hAnsi="Helvetica"/>
        </w:rPr>
        <w:t>Enron is allotted 100 invitations</w:t>
      </w:r>
    </w:p>
    <w:p>
      <w:pPr>
        <w:pStyle w:val="Normal"/>
        <w:numPr>
          <w:ilvl w:val="0"/>
          <w:numId w:val="2"/>
        </w:numPr>
        <w:rPr>
          <w:rFonts w:ascii="Helvetica" w:hAnsi="Helvetica" w:cs="Helvetica"/>
        </w:rPr>
      </w:pPr>
      <w:r>
        <w:rPr>
          <w:rFonts w:cs="Helvetica" w:ascii="Helvetica" w:hAnsi="Helvetica"/>
        </w:rPr>
        <w:t>1,000-2,000 guests total</w:t>
      </w:r>
    </w:p>
    <w:p>
      <w:pPr>
        <w:pStyle w:val="Normal"/>
        <w:numPr>
          <w:ilvl w:val="2"/>
          <w:numId w:val="2"/>
        </w:numPr>
        <w:rPr>
          <w:rFonts w:ascii="Helvetica" w:hAnsi="Helvetica" w:cs="Helvetica"/>
        </w:rPr>
      </w:pPr>
      <w:r>
        <w:rPr>
          <w:rFonts w:cs="Helvetica" w:ascii="Helvetica" w:hAnsi="Helvetica"/>
        </w:rPr>
        <w:t>9-midnight for trustees, high level members, sponsors, artists and celebrities</w:t>
      </w:r>
    </w:p>
    <w:p>
      <w:pPr>
        <w:pStyle w:val="Normal"/>
        <w:rPr/>
      </w:pPr>
      <w:r>
        <w:rPr>
          <w:rFonts w:cs="Helvetica" w:ascii="Helvetica" w:hAnsi="Helvetica"/>
        </w:rPr>
        <w:t>May 22</w:t>
      </w:r>
      <w:r>
        <w:rPr>
          <w:rFonts w:cs="Helvetica" w:ascii="Helvetica" w:hAnsi="Helvetica"/>
          <w:vertAlign w:val="superscript"/>
        </w:rPr>
        <w:t>nd</w:t>
      </w:r>
      <w:r>
        <w:rPr>
          <w:rFonts w:cs="Helvetica" w:ascii="Helvetica" w:hAnsi="Helvetica"/>
        </w:rPr>
        <w:t>: Members Private Book Signing</w:t>
      </w:r>
    </w:p>
    <w:p>
      <w:pPr>
        <w:pStyle w:val="Normal"/>
        <w:numPr>
          <w:ilvl w:val="0"/>
          <w:numId w:val="5"/>
        </w:numPr>
        <w:rPr>
          <w:rFonts w:ascii="Helvetica" w:hAnsi="Helvetica" w:cs="Helvetica"/>
        </w:rPr>
      </w:pPr>
      <w:r>
        <w:rPr>
          <w:rFonts w:cs="Helvetica" w:ascii="Helvetica" w:hAnsi="Helvetica"/>
        </w:rPr>
        <w:t>Enron is allotted 50 invitations</w:t>
      </w:r>
    </w:p>
    <w:p>
      <w:pPr>
        <w:pStyle w:val="Normal"/>
        <w:numPr>
          <w:ilvl w:val="0"/>
          <w:numId w:val="5"/>
        </w:numPr>
        <w:rPr>
          <w:rFonts w:ascii="Helvetica" w:hAnsi="Helvetica" w:cs="Helvetica"/>
        </w:rPr>
      </w:pPr>
      <w:r>
        <w:rPr>
          <w:rFonts w:cs="Helvetica" w:ascii="Helvetica" w:hAnsi="Helvetica"/>
        </w:rPr>
        <w:t>Gehry to sign books</w:t>
      </w:r>
    </w:p>
    <w:p>
      <w:pPr>
        <w:pStyle w:val="Normal"/>
        <w:numPr>
          <w:ilvl w:val="0"/>
          <w:numId w:val="5"/>
        </w:numPr>
        <w:rPr>
          <w:rFonts w:ascii="Helvetica" w:hAnsi="Helvetica" w:cs="Helvetica"/>
        </w:rPr>
      </w:pPr>
      <w:r>
        <w:rPr>
          <w:rFonts w:cs="Helvetica" w:ascii="Helvetica" w:hAnsi="Helvetica"/>
        </w:rPr>
        <w:t>Open to all members</w:t>
      </w:r>
    </w:p>
    <w:p>
      <w:pPr>
        <w:pStyle w:val="Normal"/>
        <w:rPr>
          <w:rFonts w:ascii="Helvetica" w:hAnsi="Helvetica" w:cs="Helvetica"/>
        </w:rPr>
      </w:pPr>
      <w:r>
        <w:rPr>
          <w:rFonts w:cs="Helvetica" w:ascii="Helvetica" w:hAnsi="Helvetica"/>
        </w:rPr>
      </w:r>
    </w:p>
    <w:p>
      <w:pPr>
        <w:pStyle w:val="Normal"/>
        <w:rPr>
          <w:rFonts w:ascii="Helvetica" w:hAnsi="Helvetica" w:eastAsia="Helvetica" w:cs="Helvetica"/>
        </w:rPr>
      </w:pPr>
      <w:r>
        <w:rPr>
          <w:rFonts w:eastAsia="Helvetica" w:cs="Helvetica" w:ascii="Helvetica" w:hAnsi="Helvetica"/>
        </w:rPr>
        <w:t xml:space="preserve"> </w:t>
      </w:r>
    </w:p>
    <w:sectPr>
      <w:type w:val="nextPage"/>
      <w:pgSz w:w="12240" w:h="15840"/>
      <w:pgMar w:left="1800" w:right="1800" w:gutter="0" w:header="0" w:top="1296"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Helvetica">
    <w:altName w:val="Arial"/>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0" w:firstLine="360"/>
      </w:pPr>
      <w:rPr>
        <w:rFonts w:ascii="Wingdings" w:hAnsi="Wingdings" w:cs="Wingdings"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720"/>
        </w:tabs>
        <w:ind w:start="720" w:hanging="360"/>
      </w:pPr>
      <w:rPr>
        <w:rFonts w:ascii="Wingdings" w:hAnsi="Wingdings" w:cs="Wingdings" w:hint="default"/>
      </w:rPr>
    </w:lvl>
    <w:lvl w:ilvl="3">
      <w:start w:val="1"/>
      <w:numFmt w:val="bullet"/>
      <w:lvlText w:val=""/>
      <w:lvlJc w:val="start"/>
      <w:pPr>
        <w:tabs>
          <w:tab w:val="num" w:pos="1440"/>
        </w:tabs>
        <w:ind w:start="1440" w:hanging="360"/>
      </w:pPr>
      <w:rPr>
        <w:rFonts w:ascii="Symbol" w:hAnsi="Symbol" w:cs="Symbol" w:hint="default"/>
      </w:rPr>
    </w:lvl>
    <w:lvl w:ilvl="4">
      <w:start w:val="1"/>
      <w:numFmt w:val="bullet"/>
      <w:lvlText w:val="o"/>
      <w:lvlJc w:val="start"/>
      <w:pPr>
        <w:tabs>
          <w:tab w:val="num" w:pos="2160"/>
        </w:tabs>
        <w:ind w:start="2160" w:hanging="360"/>
      </w:pPr>
      <w:rPr>
        <w:rFonts w:ascii="Courier New" w:hAnsi="Courier New" w:cs="Courier New" w:hint="default"/>
      </w:rPr>
    </w:lvl>
    <w:lvl w:ilvl="5">
      <w:start w:val="1"/>
      <w:numFmt w:val="bullet"/>
      <w:lvlText w:val=""/>
      <w:lvlJc w:val="start"/>
      <w:pPr>
        <w:tabs>
          <w:tab w:val="num" w:pos="2880"/>
        </w:tabs>
        <w:ind w:start="2880" w:hanging="360"/>
      </w:pPr>
      <w:rPr>
        <w:rFonts w:ascii="Wingdings" w:hAnsi="Wingdings" w:cs="Wingdings" w:hint="default"/>
      </w:rPr>
    </w:lvl>
    <w:lvl w:ilvl="6">
      <w:start w:val="1"/>
      <w:numFmt w:val="bullet"/>
      <w:lvlText w:val=""/>
      <w:lvlJc w:val="start"/>
      <w:pPr>
        <w:tabs>
          <w:tab w:val="num" w:pos="3600"/>
        </w:tabs>
        <w:ind w:start="3600" w:hanging="360"/>
      </w:pPr>
      <w:rPr>
        <w:rFonts w:ascii="Symbol" w:hAnsi="Symbol" w:cs="Symbol" w:hint="default"/>
      </w:rPr>
    </w:lvl>
    <w:lvl w:ilvl="7">
      <w:start w:val="1"/>
      <w:numFmt w:val="bullet"/>
      <w:lvlText w:val="o"/>
      <w:lvlJc w:val="start"/>
      <w:pPr>
        <w:tabs>
          <w:tab w:val="num" w:pos="4320"/>
        </w:tabs>
        <w:ind w:start="4320" w:hanging="360"/>
      </w:pPr>
      <w:rPr>
        <w:rFonts w:ascii="Courier New" w:hAnsi="Courier New" w:cs="Courier New" w:hint="default"/>
      </w:rPr>
    </w:lvl>
    <w:lvl w:ilvl="8">
      <w:start w:val="1"/>
      <w:numFmt w:val="bullet"/>
      <w:lvlText w:val=""/>
      <w:lvlJc w:val="start"/>
      <w:pPr>
        <w:tabs>
          <w:tab w:val="num" w:pos="5040"/>
        </w:tabs>
        <w:ind w:start="5040" w:hanging="360"/>
      </w:pPr>
      <w:rPr>
        <w:rFonts w:ascii="Wingdings" w:hAnsi="Wingdings" w:cs="Wingdings" w:hint="default"/>
      </w:rPr>
    </w:lvl>
  </w:abstractNum>
  <w:abstractNum w:abstractNumId="3">
    <w:lvl w:ilvl="0">
      <w:start w:val="1"/>
      <w:numFmt w:val="bullet"/>
      <w:lvlText w:val=""/>
      <w:lvlJc w:val="start"/>
      <w:pPr>
        <w:tabs>
          <w:tab w:val="num" w:pos="720"/>
        </w:tabs>
        <w:ind w:start="0" w:firstLine="360"/>
      </w:pPr>
      <w:rPr>
        <w:rFonts w:ascii="Wingdings" w:hAnsi="Wingdings" w:cs="Wingdings"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720"/>
        </w:tabs>
        <w:ind w:start="720" w:hanging="360"/>
      </w:pPr>
      <w:rPr>
        <w:rFonts w:ascii="Wingdings" w:hAnsi="Wingdings" w:cs="Wingdings" w:hint="default"/>
      </w:rPr>
    </w:lvl>
    <w:lvl w:ilvl="3">
      <w:start w:val="1"/>
      <w:numFmt w:val="bullet"/>
      <w:lvlText w:val=""/>
      <w:lvlJc w:val="start"/>
      <w:pPr>
        <w:tabs>
          <w:tab w:val="num" w:pos="1440"/>
        </w:tabs>
        <w:ind w:start="1440" w:hanging="360"/>
      </w:pPr>
      <w:rPr>
        <w:rFonts w:ascii="Symbol" w:hAnsi="Symbol" w:cs="Symbol" w:hint="default"/>
      </w:rPr>
    </w:lvl>
    <w:lvl w:ilvl="4">
      <w:start w:val="1"/>
      <w:numFmt w:val="bullet"/>
      <w:lvlText w:val="o"/>
      <w:lvlJc w:val="start"/>
      <w:pPr>
        <w:tabs>
          <w:tab w:val="num" w:pos="2160"/>
        </w:tabs>
        <w:ind w:start="2160" w:hanging="360"/>
      </w:pPr>
      <w:rPr>
        <w:rFonts w:ascii="Courier New" w:hAnsi="Courier New" w:cs="Courier New" w:hint="default"/>
      </w:rPr>
    </w:lvl>
    <w:lvl w:ilvl="5">
      <w:start w:val="1"/>
      <w:numFmt w:val="bullet"/>
      <w:lvlText w:val=""/>
      <w:lvlJc w:val="start"/>
      <w:pPr>
        <w:tabs>
          <w:tab w:val="num" w:pos="2880"/>
        </w:tabs>
        <w:ind w:start="2880" w:hanging="360"/>
      </w:pPr>
      <w:rPr>
        <w:rFonts w:ascii="Wingdings" w:hAnsi="Wingdings" w:cs="Wingdings" w:hint="default"/>
      </w:rPr>
    </w:lvl>
    <w:lvl w:ilvl="6">
      <w:start w:val="1"/>
      <w:numFmt w:val="bullet"/>
      <w:lvlText w:val=""/>
      <w:lvlJc w:val="start"/>
      <w:pPr>
        <w:tabs>
          <w:tab w:val="num" w:pos="3600"/>
        </w:tabs>
        <w:ind w:start="3600" w:hanging="360"/>
      </w:pPr>
      <w:rPr>
        <w:rFonts w:ascii="Symbol" w:hAnsi="Symbol" w:cs="Symbol" w:hint="default"/>
      </w:rPr>
    </w:lvl>
    <w:lvl w:ilvl="7">
      <w:start w:val="1"/>
      <w:numFmt w:val="bullet"/>
      <w:lvlText w:val="o"/>
      <w:lvlJc w:val="start"/>
      <w:pPr>
        <w:tabs>
          <w:tab w:val="num" w:pos="4320"/>
        </w:tabs>
        <w:ind w:start="4320" w:hanging="360"/>
      </w:pPr>
      <w:rPr>
        <w:rFonts w:ascii="Courier New" w:hAnsi="Courier New" w:cs="Courier New" w:hint="default"/>
      </w:rPr>
    </w:lvl>
    <w:lvl w:ilvl="8">
      <w:start w:val="1"/>
      <w:numFmt w:val="bullet"/>
      <w:lvlText w:val=""/>
      <w:lvlJc w:val="start"/>
      <w:pPr>
        <w:tabs>
          <w:tab w:val="num" w:pos="5040"/>
        </w:tabs>
        <w:ind w:start="5040" w:hanging="360"/>
      </w:pPr>
      <w:rPr>
        <w:rFonts w:ascii="Wingdings" w:hAnsi="Wingdings" w:cs="Wingdings" w:hint="default"/>
      </w:rPr>
    </w:lvl>
  </w:abstractNum>
  <w:abstractNum w:abstractNumId="4">
    <w:lvl w:ilvl="0">
      <w:start w:val="1"/>
      <w:numFmt w:val="bullet"/>
      <w:lvlText w:val=""/>
      <w:lvlJc w:val="start"/>
      <w:pPr>
        <w:tabs>
          <w:tab w:val="num" w:pos="720"/>
        </w:tabs>
        <w:ind w:start="0" w:firstLine="360"/>
      </w:pPr>
      <w:rPr>
        <w:rFonts w:ascii="Wingdings" w:hAnsi="Wingdings" w:cs="Wingdings" w:hint="default"/>
      </w:rPr>
    </w:lvl>
  </w:abstractNum>
  <w:abstractNum w:abstractNumId="5">
    <w:lvl w:ilvl="0">
      <w:start w:val="1"/>
      <w:numFmt w:val="bullet"/>
      <w:lvlText w:val=""/>
      <w:lvlJc w:val="start"/>
      <w:pPr>
        <w:tabs>
          <w:tab w:val="num" w:pos="720"/>
        </w:tabs>
        <w:ind w:start="0" w:firstLine="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garet.allen@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2001-03-15T17:12:00Z</dcterms:created>
  <dc:creator>mallen3</dc:creator>
  <dc:description/>
  <dc:language>en-CA</dc:language>
  <cp:lastModifiedBy>mallen3</cp:lastModifiedBy>
  <cp:lastPrinted>2001-03-16T09:33:00Z</cp:lastPrinted>
  <dcterms:modified xsi:type="dcterms:W3CDTF">2001-03-16T13:10:00Z</dcterms:modified>
  <cp:revision>8</cp:revision>
  <dc:subject/>
  <dc:title>Guggenheim Opportunity</dc:title>
</cp:coreProperties>
</file>