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center"/>
        <w:rPr>
          <w:u w:val="single"/>
        </w:rPr>
      </w:pPr>
      <w:r>
        <w:rPr>
          <w:u w:val="single"/>
        </w:rPr>
        <w:t>Guaranty</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 xml:space="preserve">This Guaranty Agreement (the "Guaranty"), dated as of </w:t>
      </w:r>
      <w:r>
        <w:rPr>
          <w:u w:val="single"/>
        </w:rPr>
        <w:t xml:space="preserve">                   </w:t>
      </w:r>
      <w:r>
        <w:rPr/>
        <w:t>, 2001, is made and entered into by AQUILA, INC., a Delaware corporation ("Guarantor").</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center"/>
        <w:rPr>
          <w:b/>
          <w:bCs/>
        </w:rPr>
      </w:pPr>
      <w:r>
        <w:rPr>
          <w:b/>
          <w:bCs/>
        </w:rPr>
        <w:t>W I T N E S S E T H:</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WHEREAS, ______________________________, a ________________ corporation ("Counterparty") and INFINITE ENERGY INC., ("IEI"), are contemplating entering into:</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r>
    </w:p>
    <w:p>
      <w:pPr>
        <w:pStyle w:val="DefaultText"/>
        <w:widowControl/>
        <w:tabs>
          <w:tab w:val="clear" w:pos="709"/>
          <w:tab w:val="left" w:pos="0" w:leader="none"/>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ind w:hanging="450" w:start="1170" w:end="0"/>
        <w:rPr/>
      </w:pPr>
      <w:r>
        <w:rPr/>
        <w:t>(i)   one or more transactions involving the purchase, sale, transportation services, or exchange of natural gas, which transactions will be evidenced by one or more purchase and sale agreements, confirmations and/or master agreements.</w:t>
      </w:r>
    </w:p>
    <w:p>
      <w:pPr>
        <w:pStyle w:val="DefaultText"/>
        <w:widowContro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ind w:hanging="1170" w:start="1170" w:end="0"/>
        <w:rPr/>
      </w:pPr>
      <w:r>
        <w:rPr/>
      </w:r>
    </w:p>
    <w:p>
      <w:pPr>
        <w:pStyle w:val="DefaultText"/>
        <w:widowContro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(all such transactions and the agreements evidencing same, whether entered into prior to, on or after the date hereof, as the same may be modified, amended and supplemented, shall be herein referred to collectively as the “Agreements”).</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WHEREAS, Guarantor has benefited and in the future will directly or indirectly benefit from the Agreements to be entered into between IEI and Counterparty;</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NOW THEREFORE, in consideration of Counterparty entering into the Agreements, Guarantor hereby covenants and agrees as follows:</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1.</w:t>
        <w:tab/>
      </w:r>
      <w:r>
        <w:rPr>
          <w:u w:val="single"/>
        </w:rPr>
        <w:t>GUARANTY</w:t>
      </w:r>
      <w:r>
        <w:rPr/>
        <w:t>.  Subject to the provisions hereof and any applicable cure period provided in the Agreements, Guarantor hereby irrevocably and unconditionally guarantees the timely payment when due of the obligations of IEI (the "Obligations") to Counterparty under the Agreements.  To the extent that IEI shall fail to pay any Obligations when due, Guarantor shall promptly pay to Counterparty the amount due.  This Guaranty shall constitute a guarantee of payment and not of collection.  The liability of Guarantor under this Guaranty shall be limited to the following:</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w:t>
        <w:tab/>
        <w:t>Guarantor's liability hereunder shall be and is specifically limited to payments expressly required to be made under the Agreements (even if such payments are deemed to be damages) and, except to the extent specifically provided in the Agreements, in no event shall Guarantor be subject hereunder to any other damages, including, without limitation, consequential, exemplary, equitable, punitive and tort damages, costs, attorney's fees and expenses or loss of profits.</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(b)</w:t>
        <w:tab/>
        <w:t>Notwithstanding anything in this Guaranty to the contrary, the aggregate amount covered by this Guaranty shall not exceed $____________ (the “Guarantee Cap”).</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2.</w:t>
        <w:tab/>
      </w:r>
      <w:r>
        <w:rPr>
          <w:u w:val="single"/>
        </w:rPr>
        <w:t>DEMANDS AND NOTICE</w:t>
      </w:r>
      <w:r>
        <w:rPr/>
        <w:t>.  If IEI fails or refuses to pay any Obligations when due, and Counterparty elects to exercise its rights under this Guaranty, Counterparty shall make a demand upon Guarantor (hereinafter referred to as a "Payment Demand").  A Payment Demand shall be in writing and shall reasonably and briefly specify in what manner and what amount IEI has failed to pay and an explanation of why such payment is due, with a specific statement that Counterparty is calling upon Guarantor to pay under this Guaranty.  A Payment Demand satisfying the foregoing requirements when delivered to Guarantor pursuant to Paragraph 7 of this Guaranty shall be required with respect to Obligations before Guarantor is required to pay such Obligations hereunder and shall be deemed sufficient notice to Guarantor that it must pay the Obligations within five (5) days after its receipt of the Payment Demand.  A single written Payment Demand that complies with the terms of this Paragraph 2 shall be effective as to any specific failure to pay during the continuance of such failure to pay, until IEI or Guarantor has cured such failure to pay, and additional written demands concerning such failure to pay shall not be required until such failure to pay is cured.</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3.</w:t>
        <w:tab/>
      </w:r>
      <w:r>
        <w:rPr>
          <w:u w:val="single"/>
        </w:rPr>
        <w:t>REPRESENTATIONS AND WARRANTIES</w:t>
      </w:r>
      <w:r>
        <w:rPr/>
        <w:t>.  Guarantor represents and warrants that:</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w:t>
        <w:tab/>
        <w:t>it is a corporation duly organized and validly existing under the laws of the State of Delaware and has the corporate power and authority to execute, deliver and carry out the terms and provisions of this Guaranty;</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4.</w:t>
        <w:tab/>
      </w:r>
      <w:r>
        <w:rPr>
          <w:u w:val="single"/>
        </w:rPr>
        <w:t>SETOFFS AND COUNTERCLAIMS</w:t>
      </w:r>
      <w:r>
        <w:rPr/>
        <w:t>.  Without limiting Guarantor's own defenses and rights hereunder, Guarantor reserves to itself all rights, setoffs, counterclaims and other defenses to which IEI or any other affiliate of Guarantor is or may be entitled to, relating to or arising from or out of the Agreements or otherwise, except for defenses relating to, arising from or out of the bankruptcy, insolvency, dissolution or liquidation of IEI.</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5.</w:t>
        <w:tab/>
      </w:r>
      <w:r>
        <w:rPr>
          <w:u w:val="single"/>
        </w:rPr>
        <w:t>AMENDMENT OF GUARANTY</w:t>
      </w:r>
      <w:r>
        <w:rPr/>
        <w:t>.  No term or provision of this Guaranty shall be amended, modified, altered, waived or supplemented except in a writing signed by Guarantor and Counterparty.</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6.</w:t>
        <w:tab/>
      </w:r>
      <w:r>
        <w:rPr>
          <w:u w:val="single"/>
        </w:rPr>
        <w:t>WAIVERS</w:t>
      </w:r>
      <w:r>
        <w:rPr/>
        <w:t>.  Guarantor hereby waives (a) notice of acceptance of this Guaranty; (b) presentment and demand concerning the liabilities of Guarantor, except as provided in Paragraphs 1 and 2 hereof; and (c) any right to require that any action or proceeding be brought against IEI or any other person, or except as expressly provided herein, to require that Counterparty seek enforcement of any performance against IEI or any other person, prior to any action against Guarantor under the terms hereof.  Except as to applicable statutes of limitation, no delay of Counterparty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Agreements; provided, however, that in no event shall the aggregate amount of Guarantor’s liability under this Guaranty, as limited by Section 1(b) above, be increased as a result of any such change or modification.</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This Guaranty shall expire on the earlier to occur of (a) ___________, ____ or (b) the Termination Effective Date (as defined below).  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ten (10 ) days after receipt by Counterparty of such termination notice (the “Termination Effective Date”).  No such termination (whether it occurs on ____________, ____ or the Termination Effective Date) shall affect Guarantor's liability with respect to any transactions entered into prior to the time the termination is effective, which transactions and the obligations of IEI with respect thereto under the Agreements, shall remain guaranteed pursuant to the terms of this Guaranty.</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7.</w:t>
        <w:tab/>
      </w:r>
      <w:r>
        <w:rPr>
          <w:u w:val="single"/>
        </w:rPr>
        <w:t>NOTICE</w:t>
      </w:r>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To Guarantor:</w:t>
        <w:tab/>
        <w:tab/>
        <w:t>Aquila, Inc.</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Attn: General Counsel</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1100 Walnut Street, Suite 3300</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Kansas City, MO  64106</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Phone: (816) 527-1170</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Fax No.: (816) 527-1195</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With an additional Notice to:</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Aquila, Inc.</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Attn:  Vice President, Credit Risk Management</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20 W. Ninth Street</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Kansas City, MO 64105</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Phone:  (816) 467-3647</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Fax No.:  (816) 467-8257</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To Counterparty:</w:t>
        <w:tab/>
        <w:t>______________________________</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______________________________</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______________________________</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Attn:__________________________</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Fax No.:______________________</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actual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8.</w:t>
        <w:tab/>
      </w:r>
      <w:r>
        <w:rPr>
          <w:u w:val="single"/>
        </w:rPr>
        <w:t>MISCELLANEOUS</w:t>
      </w:r>
      <w:r>
        <w:rPr/>
        <w:t>.  THIS GUARANTY SHALL IN ALL RESPECTS BE GOVERNED BY, AND CONSTRUED IN ACCORDANCE WITH, THE LAW OF THE STATE OF MISSOURI,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and contemporaneous agreements and understandings relating to the subject matter hereof.  The headings in this Guaranty are for purposes of reference only, and shall not affect the meaning hereof.</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 xml:space="preserve">IN WITNESS WHEREOF, the Guarantor has executed this Guaranty on </w:t>
      </w:r>
      <w:r>
        <w:rPr>
          <w:u w:val="single"/>
        </w:rPr>
        <w:t xml:space="preserve">                  </w:t>
      </w:r>
      <w:r>
        <w:rPr/>
        <w:t>, 2001, but it is effective as of the date first above written.</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ab/>
        <w:tab/>
        <w:t>AQUILA, INC.</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ab/>
        <w:tab/>
        <w:t>By:_________________________________</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ab/>
        <w:tab/>
        <w:t>Name:  Dan Streek</w:t>
      </w:r>
    </w:p>
    <w:p>
      <w:pPr>
        <w:pStyle w:val="DefaultText"/>
        <w:widowControl/>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ab/>
        <w:tab/>
        <w:t>Title: Chief Financial Officer and Treasurer</w:t>
      </w:r>
    </w:p>
    <w:p>
      <w:pPr>
        <w:pStyle w:val="DefaultText"/>
        <w:widowControl/>
        <w:jc w:val="center"/>
        <w:rPr/>
      </w:pPr>
      <w:r>
        <w:rPr/>
      </w:r>
    </w:p>
    <w:p>
      <w:pPr>
        <w:pStyle w:val="DefaultText"/>
        <w:widowContro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s>
</file>

<file path=word/settings.xml><?xml version="1.0" encoding="utf-8"?>
<w:settings xmlns:w="http://schemas.openxmlformats.org/wordprocessingml/2006/main">
  <w:zoom w:percent="9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Times New Roman" w:hAnsi="Times New Roman;Times New Roman" w:eastAsia="Times New Roman;Times New Roman" w:cs="Times New Roman;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keepLines/>
      <w:spacing w:before="144" w:after="72"/>
      <w:jc w:val="center"/>
    </w:pPr>
    <w:rPr>
      <w:rFonts w:ascii="Arial" w:hAnsi="Arial" w:cs="Arial"/>
      <w:b/>
      <w:bCs/>
      <w:sz w:val="36"/>
      <w:szCs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rPr>
      <w:sz w:val="24"/>
      <w:szCs w:val="24"/>
    </w:rPr>
  </w:style>
  <w:style w:type="paragraph" w:styleId="Footer">
    <w:name w:val="footer"/>
    <w:basedOn w:val="Normal"/>
    <w:pPr/>
    <w:rPr>
      <w:sz w:val="24"/>
      <w:szCs w:val="24"/>
    </w:rPr>
  </w:style>
  <w:style w:type="paragraph" w:styleId="Subhead">
    <w:name w:val="Subhead"/>
    <w:basedOn w:val="Normal"/>
    <w:qFormat/>
    <w:pPr>
      <w:spacing w:before="72" w:after="72"/>
    </w:pPr>
    <w:rPr>
      <w:b/>
      <w:bCs/>
      <w:i/>
      <w:iCs/>
      <w:sz w:val="24"/>
      <w:szCs w:val="24"/>
    </w:rPr>
  </w:style>
  <w:style w:type="paragraph" w:styleId="NumberList">
    <w:name w:val="Number List"/>
    <w:basedOn w:val="Normal"/>
    <w:qFormat/>
    <w:pPr/>
    <w:rPr>
      <w:sz w:val="24"/>
      <w:szCs w:val="24"/>
    </w:rPr>
  </w:style>
  <w:style w:type="paragraph" w:styleId="Bullet1">
    <w:name w:val="Bullet 1"/>
    <w:basedOn w:val="Normal"/>
    <w:qFormat/>
    <w:pPr/>
    <w:rPr>
      <w:sz w:val="24"/>
      <w:szCs w:val="24"/>
    </w:rPr>
  </w:style>
  <w:style w:type="paragraph" w:styleId="Bullet">
    <w:name w:val="Bullet"/>
    <w:basedOn w:val="Normal"/>
    <w:qFormat/>
    <w:pPr/>
    <w:rPr>
      <w:sz w:val="24"/>
      <w:szCs w:val="24"/>
    </w:rPr>
  </w:style>
  <w:style w:type="paragraph" w:styleId="BodySingle">
    <w:name w:val="Body Single"/>
    <w:basedOn w:val="Normal"/>
    <w:qFormat/>
    <w:pPr/>
    <w:rPr>
      <w:sz w:val="24"/>
      <w:szCs w:val="24"/>
    </w:rPr>
  </w:style>
  <w:style w:type="paragraph" w:styleId="DefaultText">
    <w:name w:val="Default Text"/>
    <w:basedOn w:val="Normal"/>
    <w:qFormat/>
    <w:pPr/>
    <w:rPr>
      <w:sz w:val="24"/>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2000-10-06T17:57:00Z</dcterms:created>
  <dc:creator>UtiliCorp United</dc:creator>
  <dc:description/>
  <dc:language>en-CA</dc:language>
  <cp:lastModifiedBy>JHoellen</cp:lastModifiedBy>
  <cp:lastPrinted>1999-03-11T15:36:00Z</cp:lastPrinted>
  <dcterms:modified xsi:type="dcterms:W3CDTF">2001-04-03T18:03:00Z</dcterms:modified>
  <cp:revision>12</cp:revision>
  <dc:subject/>
  <dc:title>CONAGRA, INC</dc:title>
</cp:coreProperties>
</file>