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16.xml" ContentType="application/vnd.openxmlformats-officedocument.wordprocessingml.footer+xml"/>
  <Override PartName="/word/comments.xml" ContentType="application/vnd.openxmlformats-officedocument.wordprocessingml.comments+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GROUND </w:t>
      </w:r>
      <w:r>
        <w:rPr>
          <w:b w:val="false"/>
          <w:bCs/>
          <w:vanish w:val="false"/>
        </w:rPr>
        <w:commentReference w:id="0"/>
      </w:r>
      <w:r>
        <w:rPr/>
        <w:t>LEASE</w:t>
      </w:r>
    </w:p>
    <w:p>
      <w:pPr>
        <w:pStyle w:val="Heading"/>
        <w:rPr/>
      </w:pPr>
      <w:r>
        <w:rPr/>
        <w:t>between</w:t>
      </w:r>
    </w:p>
    <w:p>
      <w:pPr>
        <w:pStyle w:val="Heading"/>
        <w:rPr/>
      </w:pPr>
      <w:r>
        <w:rPr/>
        <w:t>FORT PIERCE UTILITIES AUTHORITY</w:t>
      </w:r>
    </w:p>
    <w:p>
      <w:pPr>
        <w:pStyle w:val="Heading"/>
        <w:rPr/>
      </w:pPr>
      <w:r>
        <w:rPr/>
        <w:t>and</w:t>
      </w:r>
    </w:p>
    <w:p>
      <w:pPr>
        <w:pStyle w:val="Heading"/>
        <w:rPr/>
      </w:pPr>
      <w:r>
        <w:rPr/>
        <w:t>FORT PIERCE REPOWERING PROJECT, LLC</w:t>
      </w:r>
    </w:p>
    <w:p>
      <w:pPr>
        <w:pStyle w:val="Heading"/>
        <w:rPr/>
      </w:pPr>
      <w:r>
        <w:rPr/>
        <w:t>acting through its agent</w:t>
      </w:r>
    </w:p>
    <w:p>
      <w:pPr>
        <w:pStyle w:val="Heading"/>
        <w:rPr/>
      </w:pPr>
      <w:r>
        <w:rPr/>
        <w:t>ENRON NORTH AMERICA CORP.,</w:t>
      </w:r>
    </w:p>
    <w:p>
      <w:pPr>
        <w:pStyle w:val="Heading"/>
        <w:rPr/>
      </w:pPr>
      <w:r>
        <w:rPr/>
        <w:t>a Delaware corporation</w:t>
      </w:r>
    </w:p>
    <w:p>
      <w:pPr>
        <w:pStyle w:val="Heading"/>
        <w:rPr/>
      </w:pPr>
      <w:r>
        <w:rPr/>
        <w:t>executed 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Heading"/>
        <w:rPr/>
      </w:pPr>
      <w:r>
        <w:rPr/>
        <w:t>______________________ ___, 2001</w:t>
      </w:r>
    </w:p>
    <w:p>
      <w:pPr>
        <w:pStyle w:val="Heading"/>
        <w:rPr/>
      </w:pPr>
      <w:r>
        <w:rPr/>
        <w:t>GROUND LEASE</w:t>
      </w:r>
    </w:p>
    <w:p>
      <w:pPr>
        <w:pStyle w:val="BodyTextFirstIndent"/>
        <w:rPr/>
      </w:pPr>
      <w:r>
        <w:rPr/>
        <w:t>THIS GROUND LEASE (“</w:t>
      </w:r>
      <w:r>
        <w:rPr>
          <w:u w:val="single"/>
        </w:rPr>
        <w:t>Lease</w:t>
      </w:r>
      <w:r>
        <w:rPr/>
        <w:t>”) effective as of the Effective Date, by and between FORT PIERCE UTILITIES AUTHORITY, a part of the City of Fort Pierce, Florida, a Florida municipality (“</w:t>
      </w:r>
      <w:r>
        <w:rPr>
          <w:u w:val="single"/>
        </w:rPr>
        <w:t>Lessor</w:t>
      </w:r>
      <w:r>
        <w:rPr/>
        <w:t>”), whose address is c/o H.D. King Power Plant, 311 North Indian River Drive, Fort Pierce, Florida 34950 and FORT PIERCE REPOWERING PROJECT LLC, a Delaware limited liability company (“</w:t>
      </w:r>
      <w:r>
        <w:rPr>
          <w:u w:val="single"/>
        </w:rPr>
        <w:t>Lessee</w:t>
      </w:r>
      <w:r>
        <w:rPr/>
        <w:t>”), acting through its agent, ENRON NORTH AMERICA CORP., a Delaware corporation (the “</w:t>
      </w:r>
      <w:r>
        <w:rPr>
          <w:rStyle w:val="underline"/>
        </w:rPr>
        <w:t>Agent”)</w:t>
      </w:r>
      <w:r>
        <w:rPr/>
        <w:t xml:space="preserve"> whose address is 1400 Smith Street, Houston, Texas 77002.</w:t>
      </w:r>
    </w:p>
    <w:p>
      <w:pPr>
        <w:pStyle w:val="Heading1"/>
        <w:numPr>
          <w:ilvl w:val="0"/>
          <w:numId w:val="11"/>
        </w:numPr>
        <w:ind w:hanging="0" w:start="0"/>
        <w:rPr/>
      </w:pPr>
      <w:r>
        <w:rPr/>
        <w:br/>
        <w:t>Definitions and Rules of Construction</w:t>
      </w:r>
    </w:p>
    <w:p>
      <w:pPr>
        <w:pStyle w:val="BodyTextFirstIndent"/>
        <w:rPr/>
      </w:pPr>
      <w:r>
        <w:rPr/>
        <w:t xml:space="preserve">For purposes of this Lease, the terms used in this Lease and not otherwise defined herein shall have the respective meanings assigned to them in </w:t>
      </w:r>
      <w:r>
        <w:rPr>
          <w:rStyle w:val="underline"/>
        </w:rPr>
        <w:t>Schedule X</w:t>
      </w:r>
      <w:r>
        <w:rPr/>
        <w:t xml:space="preserve"> to the Participation Agreement executed [_______], 2001 (the “</w:t>
      </w:r>
      <w:r>
        <w:rPr>
          <w:u w:val="single"/>
        </w:rPr>
        <w:t>Participation Agreement</w:t>
      </w:r>
      <w:r>
        <w:rPr/>
        <w:t xml:space="preserve">”) between Lessee and Lessor and the rules of construction set forth in </w:t>
      </w:r>
      <w:r>
        <w:rPr>
          <w:rStyle w:val="underline"/>
        </w:rPr>
        <w:t>Section 1.2</w:t>
      </w:r>
      <w:r>
        <w:rPr/>
        <w:t xml:space="preserve"> of the Participation Agreement shall apply to this Lease.</w:t>
      </w:r>
    </w:p>
    <w:p>
      <w:pPr>
        <w:pStyle w:val="Heading1"/>
        <w:numPr>
          <w:ilvl w:val="0"/>
          <w:numId w:val="11"/>
        </w:numPr>
        <w:ind w:hanging="0" w:start="0"/>
        <w:rPr/>
      </w:pPr>
      <w:r>
        <w:rPr/>
        <w:br/>
        <w:t>Grant; Easements; Title</w:t>
      </w:r>
    </w:p>
    <w:p>
      <w:pPr>
        <w:pStyle w:val="Heading2"/>
        <w:numPr>
          <w:ilvl w:val="1"/>
          <w:numId w:val="11"/>
        </w:numPr>
        <w:ind w:hanging="0" w:start="0"/>
        <w:rPr>
          <w:vanish/>
        </w:rPr>
      </w:pPr>
      <w:r>
        <w:rPr/>
        <w:t>Grant</w:t>
      </w:r>
      <w:r>
        <w:rPr>
          <w:vanish/>
          <w:color w:val="FF0000"/>
        </w:rPr>
        <w:t>»</w:t>
      </w:r>
      <w:r>
        <w:rPr>
          <w:vanish w:val="false"/>
        </w:rPr>
        <w:commentReference w:id="1"/>
      </w:r>
    </w:p>
    <w:p>
      <w:pPr>
        <w:pStyle w:val="BodyTextFirstIndent"/>
        <w:rPr/>
      </w:pPr>
      <w:r>
        <w:rPr/>
        <w:t>.  In consideration of the Rent agreed to be paid and the covenants and agreements herein made by the parties hereto, Lessor hereby demises and leases to Lessee and Lessee hereby leases from Lessor the Land, as such Land is more particularly described in Exhibit “A” attached hereto and incorporated herein, for the Initial Term (as hereinafter defined) and the Renewal Term (as hereinafter defined), if any, and subject to the reservation of Easements in Lessor provided for in Section 2.2, upon the terms and conditions herein provided.</w:t>
      </w:r>
    </w:p>
    <w:p>
      <w:pPr>
        <w:pStyle w:val="Heading2"/>
        <w:numPr>
          <w:ilvl w:val="1"/>
          <w:numId w:val="11"/>
        </w:numPr>
        <w:ind w:hanging="0" w:start="0"/>
        <w:rPr>
          <w:vanish/>
        </w:rPr>
      </w:pPr>
      <w:r>
        <w:rPr/>
        <w:t>Easements</w:t>
      </w:r>
      <w:r>
        <w:rPr>
          <w:vanish/>
          <w:color w:val="FF0000"/>
        </w:rPr>
        <w:t>»</w:t>
      </w:r>
      <w:r>
        <w:rPr>
          <w:vanish w:val="false"/>
        </w:rPr>
        <w:commentReference w:id="2"/>
      </w:r>
    </w:p>
    <w:p>
      <w:pPr>
        <w:pStyle w:val="BodyTextFirstIndent"/>
        <w:rPr/>
      </w:pPr>
      <w:r>
        <w:rPr/>
        <w:t>. In addition to the lease of the Land and the Easement Agreement (Access/Maintenance/Drainage), from and after the Effective Date of this Lease until the later to occur of (i) the Expiration Date or earlier termination date of this Lease, or (ii) removal of the Facility from the Land in accordance with the terms hereof (such later date, the “</w:t>
      </w:r>
      <w:r>
        <w:rPr>
          <w:u w:val="single"/>
        </w:rPr>
        <w:t>Easement Expiration Date</w:t>
      </w:r>
      <w:r>
        <w:rPr/>
        <w:t>”), Lessor shall grant to Lessee nonexclusive joint use Easements on lands used or otherwise controlled by Lessor, including lands upon which FPUA Project Facilities are located, at no additional cost to Lessee, as required to interconnect FPRP Project Facilities with any other FPRP Project Facilities or FPUA Project Facilities or as otherwise required for the construction, ownership, operation and maintenance of the FPRP Project Facilities or Lessee’s performance of its obligations under this Lease and the other Project Documents, provided such Easements do not unreasonably and materially interfere with the operation and use of the FPUA Project Facilities or other property owned by FPUA.</w:t>
      </w:r>
      <w:r>
        <w:rPr>
          <w:i/>
          <w:iCs/>
        </w:rPr>
        <w:t xml:space="preserve"> </w:t>
      </w:r>
      <w:r>
        <w:rPr/>
        <w:t xml:space="preserve"> With respect to any Easements on lands not used or controlled by Lessor, Lessor will cooperate to the extent reasonably requested by Lessee to cause the third parties owning or controlling such lands, including the City, to grant such Easements to Lessee on the terms requested by Lessee.  With respect to any Easements required by Lessor on the Land leased hereby in order to interconnect any FPUA Project Facilities with any other FPUA Project Facilities or any FPRP Project Facilities, Lessor reserves the right to locate such Easements on the Land, provided they do not unreasonably and materially interfere with the operation and use of the FPRP Project Facilities.  Without limiting the foregoing, Exhibit “C” attached hereto sets forth the approximate locations of the Easements to be granted by Lessor to Lessee in connection with the construction, ownership, operation and maintenance of the FPRP Project Facilities as of the Effective Date pursuant to the Easement Agreement (Access/Maintenance/Drainage).  Without limiting the foregoing, Lessor hereby reserves until the Easement Expiration Date (i) a </w:t>
      </w:r>
      <w:r>
        <w:rPr>
          <w:lang w:val="en-CA"/>
        </w:rPr>
      </w:r>
      <w:r>
        <w:rPr/>
        <w:t>non-exclusive easement over, upon and across that portion of the Land described on Exhibit “C-1” attached hereto and made a part hereof (the “</w:t>
      </w:r>
      <w:r>
        <w:rPr>
          <w:u w:val="single"/>
        </w:rPr>
        <w:t>Sidewalk Easement Area</w:t>
      </w:r>
      <w:r>
        <w:rPr/>
        <w:t xml:space="preserve">”) for the purpose of constructing, installing, maintaining, repairing, removing, changing the size of and replacing the following within the Sidewalk Easement Area to the extent they do not unreasonably interfere with the operation and use of the FPRP Project Facilities: (x) a paved pedestrian sidewalk, (y) landscaping, and (z) utilities and related appurtenances, (ii) </w:t>
      </w:r>
      <w:r>
        <w:rPr>
          <w:lang w:val="en-CA"/>
        </w:rPr>
      </w:r>
      <w:r>
        <w:rPr>
          <w:lang w:val="en-CA"/>
        </w:rPr>
        <w:t xml:space="preserve">a </w:t>
      </w:r>
      <w:r>
        <w:rPr/>
        <w:t>non-exclusive easement over, upon and across that portion of the Land described on Exhibit “C-2” attached hereto and made a part hereof (the “</w:t>
      </w:r>
      <w:r>
        <w:rPr>
          <w:u w:val="single"/>
        </w:rPr>
        <w:t>Access Easement Area</w:t>
      </w:r>
      <w:r>
        <w:rPr/>
        <w:t xml:space="preserve">”) for the purpose of providing pedestrian and vehicular access over the Land by Lessor and its agents, employees, contractors, invitees, successors and assigns, and (iii) </w:t>
      </w:r>
      <w:r>
        <w:rPr>
          <w:lang w:val="en-CA"/>
        </w:rPr>
        <w:t xml:space="preserve">a </w:t>
      </w:r>
      <w:r>
        <w:rPr/>
        <w:t>non-exclusive easement approximately 30 feet in width over, upon and across the northwest portion of the Land (the “</w:t>
      </w:r>
      <w:r>
        <w:rPr>
          <w:u w:val="single"/>
        </w:rPr>
        <w:t>GSU Easement Area</w:t>
      </w:r>
      <w:r>
        <w:rPr/>
        <w:t xml:space="preserve">”) for the purpose of accessing and maintaining that portion of the generator step up transformer and appurtenances related thereto owned by FPUA as described in the King Plant Improvements EPC Contract, which GSU Easement Area shall be described in greater particularity in an addendum to this Lease.  </w:t>
      </w:r>
    </w:p>
    <w:p>
      <w:pPr>
        <w:pStyle w:val="Heading2"/>
        <w:numPr>
          <w:ilvl w:val="1"/>
          <w:numId w:val="11"/>
        </w:numPr>
        <w:ind w:hanging="0" w:start="0"/>
        <w:rPr>
          <w:vanish/>
        </w:rPr>
      </w:pPr>
      <w:r>
        <w:rPr/>
        <w:t>Title</w:t>
      </w:r>
      <w:r>
        <w:rPr>
          <w:vanish/>
          <w:color w:val="FF0000"/>
        </w:rPr>
        <w:t>»</w:t>
      </w:r>
      <w:r>
        <w:rPr>
          <w:vanish w:val="false"/>
        </w:rPr>
        <w:commentReference w:id="3"/>
      </w:r>
    </w:p>
    <w:p>
      <w:pPr>
        <w:pStyle w:val="BodyTextFirstIndent"/>
        <w:rPr/>
      </w:pPr>
      <w:r>
        <w:rPr/>
        <w:t>.  Lessor represents and warrants to Lessee that the Land is leased subject only to the Permitted Encumbrances more particularly described on Exhibit “B” attached hereto and Lessor’s reservation of Easements herein.  Lessor and Lessee acknowledge and agree that during the Initial Term and the Renewal Term, if any, Lessee shall have title (for all purposes) to (i) the Leasehold Estate, (ii) the Facility and (iii) the other FPRP Project Facilities located on the Land and/or in the Easements granted to Lessee by Lessor, the City or their Affiliates.</w:t>
      </w:r>
    </w:p>
    <w:p>
      <w:pPr>
        <w:pStyle w:val="Heading1"/>
        <w:numPr>
          <w:ilvl w:val="0"/>
          <w:numId w:val="11"/>
        </w:numPr>
        <w:ind w:hanging="0" w:start="0"/>
        <w:rPr/>
      </w:pPr>
      <w:r>
        <w:rPr/>
        <w:br/>
        <w:t>Term, Rent and Termination</w:t>
      </w:r>
    </w:p>
    <w:p>
      <w:pPr>
        <w:pStyle w:val="Heading2"/>
        <w:numPr>
          <w:ilvl w:val="1"/>
          <w:numId w:val="11"/>
        </w:numPr>
        <w:ind w:hanging="0" w:start="0"/>
        <w:rPr>
          <w:vanish/>
        </w:rPr>
      </w:pPr>
      <w:r>
        <w:rPr/>
        <w:t>Term</w:t>
      </w:r>
      <w:r>
        <w:rPr>
          <w:vanish/>
          <w:color w:val="FF0000"/>
        </w:rPr>
        <w:t>»</w:t>
      </w:r>
      <w:r>
        <w:rPr>
          <w:vanish w:val="false"/>
        </w:rPr>
        <w:commentReference w:id="4"/>
      </w:r>
    </w:p>
    <w:p>
      <w:pPr>
        <w:pStyle w:val="BodyTextFirstIndent"/>
        <w:rPr/>
      </w:pPr>
      <w:r>
        <w:rPr/>
        <w:t>.  Subject to the term, covenants and agreements contained herein, the initial term of this Lease shall commence as of the Effective Date and continue until the twenty-fifth (25</w:t>
      </w:r>
      <w:r>
        <w:rPr>
          <w:vertAlign w:val="superscript"/>
        </w:rPr>
        <w:t>th</w:t>
      </w:r>
      <w:r>
        <w:rPr/>
        <w:t>) anniversary of the date of Final Completion (the “</w:t>
      </w:r>
      <w:r>
        <w:rPr>
          <w:u w:val="single"/>
        </w:rPr>
        <w:t>Initial Term</w:t>
      </w:r>
      <w:r>
        <w:rPr/>
        <w:t>”), unless extended or earlier terminated in accordance with the terms hereof or any other Development Agreement.</w:t>
      </w:r>
    </w:p>
    <w:p>
      <w:pPr>
        <w:pStyle w:val="Heading2"/>
        <w:numPr>
          <w:ilvl w:val="1"/>
          <w:numId w:val="11"/>
        </w:numPr>
        <w:ind w:hanging="0" w:start="0"/>
        <w:rPr>
          <w:vanish/>
        </w:rPr>
      </w:pPr>
      <w:r>
        <w:rPr/>
        <w:t>Renewal Options</w:t>
      </w:r>
      <w:r>
        <w:rPr>
          <w:vanish/>
          <w:color w:val="FF0000"/>
        </w:rPr>
        <w:t>»</w:t>
      </w:r>
      <w:r>
        <w:rPr>
          <w:vanish w:val="false"/>
        </w:rPr>
        <w:commentReference w:id="5"/>
      </w:r>
    </w:p>
    <w:p>
      <w:pPr>
        <w:pStyle w:val="BodyTextFirstIndent"/>
        <w:rPr/>
      </w:pPr>
      <w:r>
        <w:rPr/>
        <w:t>.</w:t>
      </w:r>
    </w:p>
    <w:p>
      <w:pPr>
        <w:pStyle w:val="Heading3"/>
        <w:numPr>
          <w:ilvl w:val="2"/>
          <w:numId w:val="11"/>
        </w:numPr>
        <w:ind w:hanging="0" w:start="0"/>
        <w:rPr/>
      </w:pPr>
      <w:r>
        <w:rPr/>
        <w:t>Lessee is hereby granted a one-time option, which option is exercisable by FPRP (the “</w:t>
      </w:r>
      <w:r>
        <w:rPr>
          <w:u w:val="single"/>
        </w:rPr>
        <w:t>Renewal Option</w:t>
      </w:r>
      <w:r>
        <w:rPr/>
        <w:t>”) to renew this Lease for a term commencing on the expiration of the Initial Term and continuing until the fifth (5</w:t>
      </w:r>
      <w:r>
        <w:rPr>
          <w:vertAlign w:val="superscript"/>
        </w:rPr>
        <w:t>th</w:t>
      </w:r>
      <w:r>
        <w:rPr/>
        <w:t>) anniversary of said commencement date (the “</w:t>
      </w:r>
      <w:r>
        <w:rPr>
          <w:u w:val="single"/>
        </w:rPr>
        <w:t>Renewal Term</w:t>
      </w:r>
      <w:r>
        <w:rPr/>
        <w:t>”), provided that the Renewal Option shall not be exercisable by FPRP during the pendency of an FPRP Event of Default with respect to this Lease.  Lessee may exercise the Renewal Option by delivering written notice of its election to exercise the Renewal Option (the “</w:t>
      </w:r>
      <w:r>
        <w:rPr>
          <w:u w:val="single"/>
        </w:rPr>
        <w:t>Renewal Option Notice</w:t>
      </w:r>
      <w:r>
        <w:rPr/>
        <w:t>”) to Lessor on or before the sixtieth (60</w:t>
      </w:r>
      <w:r>
        <w:rPr>
          <w:vertAlign w:val="superscript"/>
        </w:rPr>
        <w:t>th</w:t>
      </w:r>
      <w:r>
        <w:rPr/>
        <w:t>) day prior to the expiration of the Initial Term (the “</w:t>
      </w:r>
      <w:r>
        <w:rPr>
          <w:u w:val="single"/>
        </w:rPr>
        <w:t>Renewal Option Notice Date</w:t>
      </w:r>
      <w:r>
        <w:rPr/>
        <w:t xml:space="preserve">”).  Upon receipt of Lessee’s Renewal Option Notice, this Lease shall automatically renew, subject to the provisions of </w:t>
      </w:r>
      <w:r>
        <w:rPr>
          <w:u w:val="single"/>
        </w:rPr>
        <w:t xml:space="preserve">Section 3.2(b) </w:t>
      </w:r>
      <w:r>
        <w:rPr/>
        <w:t>below, for the Renewal Term.  If Lessee fails to timely give the Renewal Option Notice or timely exercise the Renewal Option on or before the Renewal Option Notice Date, all of Lessee’s rights with respect to the Renewal Option shall expire.</w:t>
      </w:r>
    </w:p>
    <w:p>
      <w:pPr>
        <w:pStyle w:val="Heading3"/>
        <w:numPr>
          <w:ilvl w:val="2"/>
          <w:numId w:val="11"/>
        </w:numPr>
        <w:ind w:hanging="0" w:start="0"/>
        <w:rPr/>
      </w:pPr>
      <w:r>
        <w:rPr/>
        <w:t>The renewal of this Lease shall be upon the same terms and conditions set forth in this Lease.</w:t>
      </w:r>
    </w:p>
    <w:p>
      <w:pPr>
        <w:pStyle w:val="Heading2"/>
        <w:numPr>
          <w:ilvl w:val="1"/>
          <w:numId w:val="11"/>
        </w:numPr>
        <w:ind w:hanging="0" w:start="0"/>
        <w:rPr>
          <w:vanish/>
        </w:rPr>
      </w:pPr>
      <w:r>
        <w:rPr/>
        <w:t>Rent</w:t>
      </w:r>
      <w:r>
        <w:rPr>
          <w:vanish/>
          <w:color w:val="FF0000"/>
        </w:rPr>
        <w:t>»</w:t>
      </w:r>
      <w:r>
        <w:rPr>
          <w:vanish w:val="false"/>
        </w:rPr>
        <w:commentReference w:id="6"/>
      </w:r>
    </w:p>
    <w:p>
      <w:pPr>
        <w:pStyle w:val="BodyTextFirstIndent"/>
        <w:rPr/>
      </w:pPr>
      <w:r>
        <w:rPr/>
        <w:t>.  The annual rental hereunder (“</w:t>
      </w:r>
      <w:r>
        <w:rPr>
          <w:u w:val="single"/>
        </w:rPr>
        <w:t>Rent</w:t>
      </w:r>
      <w:r>
        <w:rPr/>
        <w:t>”) for each Fiscal Year during the Initial Term and Renewal Term, if any, shall be Twenty-Four Thousand and No/100 Dollars ($24,000.00) and escalated annually by the PPI on October 1, 2002 and on October 1 of each Fiscal Year thereafter.  Commencing on the Effective Date, Lessee shall pay the Rent to Lessor in lawful money of the United States of America and said Rent shall be due and payable in annual installments (except that all payments due hereunder for any fractional Fiscal Year at the commencement or end of this Lease shall be prorated based upon the number of days in such fractional Fiscal Year during the Initial Term and Renewal Term, if any) following receipt of Lessor’s invoice, which invoice shall be delivered in accordance with Section 18.2 of the Participation Agreement.  All Rent payments under this Lease shall be accompanied by applicable rental tax (if any) which is payable under existing law and is indicated on the invoice delivered to Lessee for the payment of Rent.  Lessee shall have the option of prepaying all or any portion of the Rent (and any rental tax due with respect thereto) in advance upon notice to Lessor accompanied by such payment.</w:t>
      </w:r>
    </w:p>
    <w:p>
      <w:pPr>
        <w:pStyle w:val="Heading1"/>
        <w:numPr>
          <w:ilvl w:val="0"/>
          <w:numId w:val="11"/>
        </w:numPr>
        <w:ind w:hanging="0" w:start="0"/>
        <w:rPr/>
      </w:pPr>
      <w:r>
        <w:rPr/>
        <w:br/>
        <w:t>Use, Regulations, Liens and Alterations</w:t>
      </w:r>
    </w:p>
    <w:p>
      <w:pPr>
        <w:pStyle w:val="Heading2"/>
        <w:numPr>
          <w:ilvl w:val="1"/>
          <w:numId w:val="11"/>
        </w:numPr>
        <w:ind w:hanging="0" w:start="0"/>
        <w:rPr>
          <w:vanish/>
        </w:rPr>
      </w:pPr>
      <w:r>
        <w:rPr/>
        <w:t>Use of Property</w:t>
      </w:r>
      <w:r>
        <w:rPr>
          <w:vanish/>
          <w:color w:val="FF0000"/>
        </w:rPr>
        <w:t>»</w:t>
      </w:r>
      <w:r>
        <w:rPr>
          <w:vanish w:val="false"/>
        </w:rPr>
        <w:commentReference w:id="7"/>
      </w:r>
    </w:p>
    <w:p>
      <w:pPr>
        <w:pStyle w:val="BodyTextFirstIndent"/>
        <w:rPr/>
      </w:pPr>
      <w:r>
        <w:rPr/>
        <w:t xml:space="preserve">.  Lessee may use and occupy the Land and the Easements granted Lessee pursuant to Section 2.2 above and pursuant to the Easement Agreement for the construction, testing, tie-in, operation, management, expansion and maintenance of (i) electrical energy and steam production, transmission and interconnection facilities, (ii) </w:t>
      </w:r>
      <w:r>
        <w:rPr>
          <w:lang w:val="en-CA"/>
        </w:rPr>
      </w:r>
      <w:r>
        <w:rPr/>
        <w:t>water wells and all equipment and appurtenances relating thereto, and (iii) fuel storage and transfer facilities and water storage and transfer facilities associated with (i) above.</w:t>
      </w:r>
    </w:p>
    <w:p>
      <w:pPr>
        <w:pStyle w:val="Heading2"/>
        <w:numPr>
          <w:ilvl w:val="1"/>
          <w:numId w:val="11"/>
        </w:numPr>
        <w:ind w:hanging="0" w:start="0"/>
        <w:rPr>
          <w:vanish/>
        </w:rPr>
      </w:pPr>
      <w:r>
        <w:rPr/>
        <w:t>Applicable Law</w:t>
      </w:r>
      <w:r>
        <w:rPr>
          <w:vanish/>
          <w:color w:val="FF0000"/>
        </w:rPr>
        <w:t>»</w:t>
      </w:r>
      <w:r>
        <w:rPr>
          <w:vanish w:val="false"/>
        </w:rPr>
        <w:commentReference w:id="8"/>
      </w:r>
    </w:p>
    <w:p>
      <w:pPr>
        <w:pStyle w:val="BodyTextFirstIndent"/>
        <w:rPr/>
      </w:pPr>
      <w:r>
        <w:rPr/>
        <w:t>.</w:t>
      </w:r>
    </w:p>
    <w:p>
      <w:pPr>
        <w:pStyle w:val="Heading3"/>
        <w:numPr>
          <w:ilvl w:val="2"/>
          <w:numId w:val="11"/>
        </w:numPr>
        <w:ind w:hanging="0" w:start="0"/>
        <w:rPr/>
      </w:pPr>
      <w:r>
        <w:rPr/>
        <w:t>Throughout the Term, Lessee shall comply in all material respects with all Applicable Law in connection with its use of the Land leased and Easements granted to it by Lessor.</w:t>
      </w:r>
    </w:p>
    <w:p>
      <w:pPr>
        <w:pStyle w:val="Heading3"/>
        <w:numPr>
          <w:ilvl w:val="2"/>
          <w:numId w:val="11"/>
        </w:numPr>
        <w:ind w:hanging="0" w:start="0"/>
        <w:rPr/>
      </w:pPr>
      <w:r>
        <w:rPr/>
        <w:t>Lessee shall have the right to contest the validity or application of any Applicable Law relating to its use of the Land leased and/or Easements granted to it by Lessor, by appropriate legal proceedings diligently conducted in good faith, in the name of Lessee or Lessor or both, subject to the following:</w:t>
      </w:r>
    </w:p>
    <w:p>
      <w:pPr>
        <w:pStyle w:val="Heading4"/>
        <w:numPr>
          <w:ilvl w:val="3"/>
          <w:numId w:val="11"/>
        </w:numPr>
        <w:ind w:hanging="0" w:start="0"/>
        <w:rPr/>
      </w:pPr>
      <w:r>
        <w:rPr/>
        <w:t>if by the terms of any Applicable Law, compliance legally may be delayed without the incurrence of any lien, charge or liability of any kind against the Land, or any part thereof, Lessee may delay compliance until the final determination of such proceeding; or</w:t>
      </w:r>
    </w:p>
    <w:p>
      <w:pPr>
        <w:pStyle w:val="Heading4"/>
        <w:numPr>
          <w:ilvl w:val="3"/>
          <w:numId w:val="11"/>
        </w:numPr>
        <w:ind w:hanging="0" w:start="0"/>
        <w:rPr/>
      </w:pPr>
      <w:r>
        <w:rPr/>
        <w:t>if any lien, charge or civil liability could be incurred by Lessor by reason of any such contest, Lessee nevertheless may contest the Applicable Law, provided that the same does not subject Lessor to criminal liability or fine, and Lessee prosecutes the contest with due diligence.</w:t>
      </w:r>
    </w:p>
    <w:p>
      <w:pPr>
        <w:pStyle w:val="Heading3"/>
        <w:numPr>
          <w:ilvl w:val="2"/>
          <w:numId w:val="11"/>
        </w:numPr>
        <w:ind w:hanging="0" w:start="0"/>
        <w:rPr/>
      </w:pPr>
      <w:r>
        <w:rPr/>
        <w:t>Without limiting Lessee’s rights under any other provision of this Lease or any other Development Agreement, if after the date of Final Completion but before the Expiration Date, any Applicable Law shall require Lessee to make additions or alterations to the Facility or the Land which shall cost more than Twelve Million and No/100 Dollars ($12,000,000.00), Lessee may elect to terminate this Lease and any other Development Agreement by giving written notice to Lessor within thirty (30) days after the obligation to make such addition or alteration shall become effective.  This Lease shall terminate sixty (60) days after the giving of such notice and thereafter this Lease shall be null and void and of no further force and effect and neither Party shall have any further obligation or liability to the other under this Lease or any other Development Agreement except to the extent specifically provided otherwise in this Lease or such Development Agreement.</w:t>
      </w:r>
    </w:p>
    <w:p>
      <w:pPr>
        <w:pStyle w:val="Heading2"/>
        <w:numPr>
          <w:ilvl w:val="1"/>
          <w:numId w:val="11"/>
        </w:numPr>
        <w:ind w:hanging="0" w:start="0"/>
        <w:rPr>
          <w:vanish/>
        </w:rPr>
      </w:pPr>
      <w:r>
        <w:rPr/>
        <w:t>Liens Arising Through Lessee</w:t>
      </w:r>
      <w:r>
        <w:rPr>
          <w:vanish/>
          <w:color w:val="FF0000"/>
        </w:rPr>
        <w:t>»</w:t>
      </w:r>
      <w:r>
        <w:rPr>
          <w:vanish w:val="false"/>
        </w:rPr>
        <w:commentReference w:id="9"/>
      </w:r>
    </w:p>
    <w:p>
      <w:pPr>
        <w:pStyle w:val="BodyTextFirstIndent"/>
        <w:rPr/>
      </w:pPr>
      <w:r>
        <w:rPr/>
        <w:t>.  Lessee agrees that it will maintain the Lessor’s title to the Land, to the Easements on the Land reserved by Lessor and to the FPUA Project Facilities free and clear of all Liens (other than Liens arising prior to Final Completion in favor of the Lenders, the equipment supplies to FPRP or the Contractors, the Facility EPC Contractor and/or the King Plant Improvements EPC Contractor in connection with the Work performed in connection with the King Plant Improvements and Transmission Upgrades) which may arise in connection with any Work performed by or for Lessee on the Land in connection with the construction, maintenance and operation of the Project Facilities (excepting any work in connection with the maintenance or operation of the FPRP Project Facilities performed by Lessor or its Affiliates or contractors).  In the event any such Lien shall be filed against the Land, the Easements on the Land reserved by Lessor, or the FPUA Project Facilities, Lessee shall promptly take such action by bonding, deposit or payment as will remove or satisfy the Lien; provided, however, that Lessee may contest the validity or amount of any such Lien, and pending the determination of such contest, postpone the removal or satisfaction thereof, except that Lessee shall not postpone such removal or satisfaction so long as to permit or cause any loss of Lessor’s title to all or any part of the Land, the Easements on the Land reserved by Lessor or the FPUA Project Facilities on the Land or such Easements.</w:t>
      </w:r>
    </w:p>
    <w:p>
      <w:pPr>
        <w:pStyle w:val="Heading2"/>
        <w:numPr>
          <w:ilvl w:val="1"/>
          <w:numId w:val="11"/>
        </w:numPr>
        <w:ind w:hanging="0" w:start="0"/>
        <w:rPr>
          <w:vanish/>
        </w:rPr>
      </w:pPr>
      <w:r>
        <w:rPr/>
        <w:t>Liens Arising Through Lessor</w:t>
      </w:r>
      <w:r>
        <w:rPr>
          <w:vanish/>
          <w:color w:val="FF0000"/>
        </w:rPr>
        <w:t>»</w:t>
      </w:r>
      <w:r>
        <w:rPr>
          <w:vanish w:val="false"/>
        </w:rPr>
        <w:commentReference w:id="10"/>
      </w:r>
    </w:p>
    <w:p>
      <w:pPr>
        <w:pStyle w:val="BodyTextFirstIndent"/>
        <w:rPr/>
      </w:pPr>
      <w:r>
        <w:rPr/>
        <w:t>.  Lessor warrants that the Land, the Easements granted by Lessor to Lessee pursuant to the Easement Agreement (Access/Maintenance/Drainage) or pursuant to this Lease, the FPUA Project Facilities and the land upon which said FPUA Project Facilities are located are not subject to any Liens other than the Permitted Encumbrances as of the Effective Date.  After the Effective Date, in the event any Lien shall be filed against the Land, the Easements granted by Lessor to Lessee pursuant to the Easement Agreement (Access/Maintenance/Drainage) or this Lease, or the FPRP Project Facilities on the Land or such Easements based upon any action or inaction of Lessor, Lessor shall promptly take such action by bonding, deposit or payment as will remove or satisfy the Lien; provided, however, that with respect to a Lien affecting the Land, such Easements or the FPRP Project Facilities on the Land or such Easements, Lessor may contest the validity or amount of any such Lien, and pending the determination of such contest, postpone the removal or satisfaction thereof, except that Lessor shall not postpone such removal or satisfaction so long as to permit or cause any loss of title to all or any part of the Land, such Easements pursuant to the Easement Agreement (Access/Maintenance/Drainage) or this Lease, or the FPRP Project Facilities.</w:t>
      </w:r>
    </w:p>
    <w:p>
      <w:pPr>
        <w:pStyle w:val="Heading2"/>
        <w:numPr>
          <w:ilvl w:val="1"/>
          <w:numId w:val="11"/>
        </w:numPr>
        <w:ind w:hanging="0" w:start="0"/>
        <w:rPr>
          <w:vanish/>
        </w:rPr>
      </w:pPr>
      <w:r>
        <w:rPr/>
        <w:t>Alterations</w:t>
      </w:r>
      <w:r>
        <w:rPr>
          <w:vanish/>
          <w:color w:val="FF0000"/>
        </w:rPr>
        <w:t>»</w:t>
      </w:r>
      <w:r>
        <w:rPr>
          <w:vanish w:val="false"/>
        </w:rPr>
        <w:commentReference w:id="11"/>
      </w:r>
    </w:p>
    <w:p>
      <w:pPr>
        <w:pStyle w:val="BodyTextFirstIndent"/>
        <w:rPr/>
      </w:pPr>
      <w:r>
        <w:rPr/>
        <w:t xml:space="preserve">.  Lessee, in its discretion, shall have the right (but not the obligation) from time to time during the Term to make, or cause to be made, at its sole cost and expense, improvements, additions, alterations and changes in or to the Land as it deems necessary or desirable to carry on any activity or use permitted by Section 4.1, including any alteration, demolition or removal of existing buildings or items of personal property on the Land.  In addition, Lessor hereby grants Lessee the right to fully access any property located adjacent to the Land and Lessee’s Easements which is used by Lessor or owned or controlled by Lessor or the City for the purpose of altering, demolishing or removing any buildings or items of personal property located partially on the Land or Lessee Easements and partially on such adjacent property.  Lessee agrees that prior to making any material improvement, addition, alteration or change to the Land or buildings or items of personal property on the Land used by Lessor or owned or controlled by Lessor or the City or Lessee Easements in accordance with this </w:t>
      </w:r>
      <w:r>
        <w:rPr>
          <w:rStyle w:val="underline"/>
        </w:rPr>
        <w:t>Section 4.5</w:t>
      </w:r>
      <w:r>
        <w:rPr/>
        <w:t>, Lessee shall provide Lessor written notice of Lessee’s proposed improvements, additions, alterations and/or changes.  Lessee may not make any improvements or additions located outside of the Land or the Easements.  Prior to the demolition or removal of any buildings or items of personal property located, as of the Effective Date, partially on the Land or Lessee Easements and partially on adjacent property used by Lessor or owned or controlled by Lessor or the City, Lessee shall notify Lessor of Lessee’s intent to demolish or remove same, and upon Lessor’s consent to Lessee’s plan of such demolition or removal, which consent shall not be unreasonably withheld, conditioned or delayed, Lessor and Lessee will coordinate in expeditiously effecting the removal of such buildings or items of personal property from the Land and Lessee Easements.  Lessor acknowledges and agrees that written notice of Lessee’s proposed improvements, additions, alterations and/or changes provided to Lessor under any other Development Agreement will satisfy Lessee’s obligations to notify Lessor under this Lease.</w:t>
      </w:r>
    </w:p>
    <w:p>
      <w:pPr>
        <w:pStyle w:val="Heading2"/>
        <w:numPr>
          <w:ilvl w:val="1"/>
          <w:numId w:val="11"/>
        </w:numPr>
        <w:ind w:hanging="0" w:start="0"/>
        <w:rPr>
          <w:vanish/>
        </w:rPr>
      </w:pPr>
      <w:r>
        <w:rPr/>
        <w:t>Materials of Environmental Concern</w:t>
      </w:r>
      <w:r>
        <w:rPr>
          <w:vanish/>
          <w:color w:val="FF0000"/>
        </w:rPr>
        <w:t>»</w:t>
      </w:r>
      <w:r>
        <w:rPr>
          <w:vanish w:val="false"/>
        </w:rPr>
        <w:commentReference w:id="12"/>
      </w:r>
    </w:p>
    <w:p>
      <w:pPr>
        <w:pStyle w:val="BodyTextFirstIndent"/>
        <w:rPr/>
      </w:pPr>
      <w:r>
        <w:rPr/>
        <w:t>.  During the Term of this Lease, Lessee may conduct environmental investigations of the Land and/or the Easements granted to Lessee on lands used by Lessor or owned or controlled by Lessor or the City.  Results of such investigations will be immediately presented to Lessor.  Based on the results of such investigations, if Lessee determines that 1) Hazardous Substances are present on the Land and/or such Easements in violation of Applicable Law and 2) such Hazardous Substances were present prior to the commencement of the Initial Term of the Lease, Lessee may terminate this Lease by delivering written notice to Lessor.  Alternatively, Lessee may elect to continue this Lease and in such case Lessor shall promptly remediate the Land affected by the Hazardous Substances to Lessee’s reasonable satisfaction and, without limiting Lessor’s other indemnity and other obligations under this Lease or any other agreements, including the Development Agreements, Lessor will indemnify Lessee against claims related to such Hazardous Substances affecting the Land and/or the Easements granted by Lessor to Lessee pursuant to the Easement Agreement (Access/Maintenance/Drainage) or this Lease, provided that such claims were not caused by Lessee or Persons (other than Lessor or the City or their respective contractors) providing services on behalf of Lessee.</w:t>
      </w:r>
    </w:p>
    <w:p>
      <w:pPr>
        <w:pStyle w:val="Heading1"/>
        <w:numPr>
          <w:ilvl w:val="0"/>
          <w:numId w:val="11"/>
        </w:numPr>
        <w:ind w:hanging="0" w:start="0"/>
        <w:rPr/>
      </w:pPr>
      <w:r>
        <w:rPr/>
        <w:br/>
        <w:t>Improvements</w:t>
      </w:r>
    </w:p>
    <w:p>
      <w:pPr>
        <w:pStyle w:val="Heading2"/>
        <w:numPr>
          <w:ilvl w:val="1"/>
          <w:numId w:val="11"/>
        </w:numPr>
        <w:ind w:hanging="0" w:start="0"/>
        <w:rPr>
          <w:vanish/>
        </w:rPr>
      </w:pPr>
      <w:r>
        <w:rPr/>
        <w:t>Permits for the Facility</w:t>
      </w:r>
      <w:r>
        <w:rPr>
          <w:vanish/>
          <w:color w:val="FF0000"/>
        </w:rPr>
        <w:t>»</w:t>
      </w:r>
      <w:r>
        <w:rPr>
          <w:vanish w:val="false"/>
        </w:rPr>
        <w:commentReference w:id="13"/>
      </w:r>
    </w:p>
    <w:p>
      <w:pPr>
        <w:pStyle w:val="BodyTextFirstIndent"/>
        <w:rPr/>
      </w:pPr>
      <w:r>
        <w:rPr/>
        <w:t>.  In the event that Lessee is not able to obtain or maintain one or more Permits or Permit modifications on terms satisfactory to Lessee or required by Applicable Law for the construction, testing, use and operation of the FPRP Project Facilities during the Term, then without limiting Lessee’s rights under any other provision of this Lease or any other Development Agreement, Lessee shall have the right to terminate this Lease and surrender the Land to Lessor, together with Rent through the date of termination.  Lessee shall notify Lessor of its election within thirty (30) days after discovering Lessee’s inability to obtain or maintain one or more Permits or Permit modifications on terms satisfactory to Lessee.</w:t>
      </w:r>
    </w:p>
    <w:p>
      <w:pPr>
        <w:pStyle w:val="Heading2"/>
        <w:keepNext w:val="true"/>
        <w:numPr>
          <w:ilvl w:val="1"/>
          <w:numId w:val="11"/>
        </w:numPr>
        <w:ind w:hanging="0" w:start="0"/>
        <w:rPr>
          <w:vanish/>
        </w:rPr>
      </w:pPr>
      <w:r>
        <w:rPr/>
        <w:t>Ownership of the FPRP Project Facilities</w:t>
      </w:r>
      <w:r>
        <w:rPr>
          <w:vanish/>
          <w:color w:val="FF0000"/>
        </w:rPr>
        <w:t>»</w:t>
      </w:r>
      <w:r>
        <w:rPr>
          <w:vanish w:val="false"/>
        </w:rPr>
        <w:commentReference w:id="14"/>
      </w:r>
    </w:p>
    <w:p>
      <w:pPr>
        <w:pStyle w:val="BodyTextFirstIndent"/>
        <w:keepNext w:val="true"/>
        <w:rPr/>
      </w:pPr>
      <w:r>
        <w:rPr/>
        <w:t>.</w:t>
      </w:r>
    </w:p>
    <w:p>
      <w:pPr>
        <w:pStyle w:val="Heading3"/>
        <w:keepNext w:val="true"/>
        <w:numPr>
          <w:ilvl w:val="2"/>
          <w:numId w:val="11"/>
        </w:numPr>
        <w:ind w:hanging="0" w:start="0"/>
        <w:rPr/>
      </w:pPr>
      <w:r>
        <w:rPr/>
        <w:t>The FPRP Project Facilities located on the Land shall be owned by Lessee in accordance with and subject to the terms and conditions of this Lease.</w:t>
      </w:r>
    </w:p>
    <w:p>
      <w:pPr>
        <w:pStyle w:val="Heading3"/>
        <w:numPr>
          <w:ilvl w:val="2"/>
          <w:numId w:val="11"/>
        </w:numPr>
        <w:ind w:hanging="0" w:start="0"/>
        <w:rPr/>
      </w:pPr>
      <w:r>
        <w:rPr/>
        <w:t>Notwithstanding any other provision herein or in any Development Agreement, Lessor and Lessee agree that the FPRP Project Facilities located on the Land shall be considered the property of Lessee and, even if physically attached or affixed to or incorporated in or made part of the Land, shall not be or become fixtures or otherwise part of the real estate constituting the Land and shall not be or become subject to any lien of any mortgage, security agreement, deed of trust or other agreement, document or instrument placed thereon, or relating thereto, by Lessor.  In the event that after the Effective Date Lessor places or permits to be placed on the FPRP Project Facilities located on the Land any mortgage, security agreement, deed of trust or other agreement, document or instrument relating thereto, Lessor shall take any and all necessary measures to promptly remove and/or release such mortgage, security agreement, deed of trust or other agreement, document or instrument within thirty (30) days after Lessor’s placement thereon or receipt of notice thereof, as the case may be.  In the event that Lessor fails to comply with the terms of the preceding sentence, Lessee may, in addition to any other remedies available to Lessee pursuant to the terms of this Lease or any Development Agreement, secure the removal and/or release of such mortgage, security agreement, deed of trust or other agreement, document or instrument, and deduct the cost of such removal and/or release and all other costs and expenses incurred in connection therewith from future amounts payable by Lessee to Lessor pursuant to this Lease or any other Development Agreements.</w:t>
      </w:r>
    </w:p>
    <w:p>
      <w:pPr>
        <w:pStyle w:val="Heading3"/>
        <w:numPr>
          <w:ilvl w:val="2"/>
          <w:numId w:val="11"/>
        </w:numPr>
        <w:ind w:hanging="0" w:start="0"/>
        <w:rPr/>
      </w:pPr>
      <w:r>
        <w:rPr/>
        <w:t>In connection with the construction, maintenance and operation of the Project Facilities, Lessee shall have all rights of an owner of real property in St. Lucie County, Florida.  Lessor agrees to support Lessee, and to cooperate with Lessee, at Lessee’s expense, in obtaining all approvals required by Applicable Law in connection therewith, including without limitation executing or joining in the execution of (for the purpose of subordinating its interests to the effects of such documentation) such applications, consents, approvals, easements, dedications, covenants and other documentation in Lessor’s name as may be reasonably required for the development of the Project Facilities (so long as such document could not result in the loss or forfeiture of Landlord’s lessor or fee estate if any sum is due and not paid thereunder).  Lessor shall execute (or cause to be executed) all such documentation as soon as practicable and in any case within ten (10) days of Lessee’s request therefor.</w:t>
      </w:r>
    </w:p>
    <w:p>
      <w:pPr>
        <w:pStyle w:val="Heading1"/>
        <w:numPr>
          <w:ilvl w:val="0"/>
          <w:numId w:val="11"/>
        </w:numPr>
        <w:ind w:hanging="0" w:start="0"/>
        <w:rPr/>
      </w:pPr>
      <w:r>
        <w:rPr/>
        <w:br/>
        <w:t>Impositions and Utilities</w:t>
      </w:r>
    </w:p>
    <w:p>
      <w:pPr>
        <w:pStyle w:val="Heading2"/>
        <w:numPr>
          <w:ilvl w:val="1"/>
          <w:numId w:val="11"/>
        </w:numPr>
        <w:ind w:hanging="0" w:start="0"/>
        <w:rPr>
          <w:vanish/>
        </w:rPr>
      </w:pPr>
      <w:r>
        <w:rPr/>
        <w:t>Payment of Impositions</w:t>
      </w:r>
      <w:r>
        <w:rPr>
          <w:vanish/>
          <w:color w:val="FF0000"/>
        </w:rPr>
        <w:t>»</w:t>
      </w:r>
      <w:r>
        <w:rPr>
          <w:vanish w:val="false"/>
        </w:rPr>
        <w:commentReference w:id="15"/>
      </w:r>
    </w:p>
    <w:p>
      <w:pPr>
        <w:pStyle w:val="BodyTextFirstIndent"/>
        <w:rPr/>
      </w:pPr>
      <w:r>
        <w:rPr/>
        <w:t xml:space="preserve">.  Throughout the Term, Lessor shall pay, or cause to be paid, prior to delinquency, all Impositions of any kind and nature levied, assessed, charged or imposed upon the FPUA Project Facilities, the Easements on the Land reserved by Lessor, and the Land, whether such Impositions are general or special, ordinary or extraordinary, or foreseen or unforeseen, provided, however, Lessee shall pay, or cause to be paid, prior to delinquency, all Impositions of any kind and nature levied, assessed, charged or imposed upon the FPRP Project Facilities, the Easements granted to Lessee by Lessor pursuant to the Easement Agreement (Access/Maintenance/Drainage) or this Lease, or the Leasehold Estate.  If by law any such Impositions are payable, or may at the option of the taxpayer be paid, in installments, Lessor or Lessee, as the case may be, may pay the same in installments before the same respectively become due and before any fine, penalty or interest may be added thereto for the nonpayment of any such installment. </w:t>
      </w:r>
      <w:r>
        <w:rPr>
          <w:rStyle w:val="Emphasis"/>
          <w:i w:val="false"/>
          <w:iCs w:val="false"/>
        </w:rPr>
        <w:t xml:space="preserve">If in the future, the </w:t>
      </w:r>
      <w:r>
        <w:rPr/>
        <w:t xml:space="preserve">FPRP Project Facilities located on the Land </w:t>
      </w:r>
      <w:r>
        <w:rPr>
          <w:rStyle w:val="Emphasis"/>
          <w:i w:val="false"/>
          <w:iCs w:val="false"/>
        </w:rPr>
        <w:t xml:space="preserve">and/or the Leasehold Estate becomes assessed together with the Land such that Lessor must pay Impositions in respect of such </w:t>
      </w:r>
      <w:r>
        <w:rPr/>
        <w:t xml:space="preserve">FPRP Project Facilities </w:t>
      </w:r>
      <w:r>
        <w:rPr>
          <w:rStyle w:val="Emphasis"/>
          <w:i w:val="false"/>
          <w:iCs w:val="false"/>
        </w:rPr>
        <w:t xml:space="preserve">or Lessee’s Leasehold Estate, Lessee will reimburse Lessor for any such Imposition paid by Lessor.  </w:t>
      </w:r>
      <w:r>
        <w:rPr/>
        <w:t>Any Impositions relating to a calendar year, a part of which is included within the Term and a part of which is included in a period of time after the termination of this Lease, whether or not such Impositions shall be assessed, levied, confirmed, imposed, or become a lien upon the Property, or shall become payable, during the Term, shall be adjusted as between Lessor and Lessee, so that Lessor shall pay that proportion of such Impositions which that part of such calendar year included in the period of time after the termination of this Lease bears to such calendar year and Lessee shall pay the remainder thereof in respect of such FPRP Project Facilities and the Leasehold Estate only. Nothing in this Lease shall require Lessee to pay any franchise, estate, inheritance, succession, capital levy, income, excess profits, sales, revenue or transfer tax of Lessor.  The provisions of this Section 6.1 shall survive termination of this Lease.</w:t>
      </w:r>
    </w:p>
    <w:p>
      <w:pPr>
        <w:pStyle w:val="Heading2"/>
        <w:numPr>
          <w:ilvl w:val="1"/>
          <w:numId w:val="11"/>
        </w:numPr>
        <w:ind w:hanging="0" w:start="0"/>
        <w:rPr>
          <w:vanish/>
        </w:rPr>
      </w:pPr>
      <w:r>
        <w:rPr/>
        <w:t>Contests</w:t>
      </w:r>
      <w:r>
        <w:rPr>
          <w:vanish/>
          <w:color w:val="FF0000"/>
        </w:rPr>
        <w:t>»</w:t>
      </w:r>
      <w:r>
        <w:rPr>
          <w:vanish w:val="false"/>
        </w:rPr>
        <w:commentReference w:id="16"/>
      </w:r>
    </w:p>
    <w:p>
      <w:pPr>
        <w:pStyle w:val="BodyTextFirstIndent"/>
        <w:rPr/>
      </w:pPr>
      <w:r>
        <w:rPr/>
        <w:t>.</w:t>
      </w:r>
    </w:p>
    <w:p>
      <w:pPr>
        <w:pStyle w:val="Heading3"/>
        <w:numPr>
          <w:ilvl w:val="2"/>
          <w:numId w:val="11"/>
        </w:numPr>
        <w:ind w:hanging="0" w:start="0"/>
        <w:rPr/>
      </w:pPr>
      <w:r>
        <w:rPr/>
        <w:t>Subject to the limitations set forth in Section 4 of the Tax Agreement, Lessee may contest the validity or amount of any Impositions to be paid by Lessee provided that Lessee shall not allow any such Impositions to remain unpaid for such length of time as shall permit the Land to be sold or foreclosed for the nonpayment of the same.</w:t>
      </w:r>
    </w:p>
    <w:p>
      <w:pPr>
        <w:pStyle w:val="Heading3"/>
        <w:numPr>
          <w:ilvl w:val="2"/>
          <w:numId w:val="11"/>
        </w:numPr>
        <w:ind w:hanging="0" w:start="0"/>
        <w:rPr/>
      </w:pPr>
      <w:r>
        <w:rPr/>
        <w:t>Subject to the limitations set forth in Section 4 of the Tax Agreement, Lessee, at its sole cost and expense, may attempt at any time to obtain a lowering of the assessed valuation of the FPRP Project Facilities located on the Land and/or the Leasehold Estate for the purpose of reducing taxes thereon.  In such event, Lessor, at the request of Lessee, will cooperate with Lessee, but without expense to Lessor, in effecting such a reduction. Any tax refund resulting from such proceeding shall be the property of Lessee.</w:t>
      </w:r>
    </w:p>
    <w:p>
      <w:pPr>
        <w:pStyle w:val="Heading3"/>
        <w:numPr>
          <w:ilvl w:val="2"/>
          <w:numId w:val="11"/>
        </w:numPr>
        <w:ind w:hanging="0" w:start="0"/>
        <w:rPr/>
      </w:pPr>
      <w:r>
        <w:rPr/>
        <w:t xml:space="preserve">Promptly following Lessee’s delivery of written request for joinder by Lessor, which joinder shall not be unreasonably conditioned, delayed or denied, Lessor shall join in any action or proceeding referred to in this </w:t>
      </w:r>
      <w:r>
        <w:rPr>
          <w:u w:val="single"/>
        </w:rPr>
        <w:t>Section 6.2</w:t>
      </w:r>
      <w:r>
        <w:rPr/>
        <w:t>.  In the event Lessor is not required by law or any rule or regulation to join in the particular action or proceeding, it shall be considered reasonable for Lessor to refuse to join in such action or proceeding; provided, however, such action or proceeding may be taken by Lessee in the name of, but without expense to, Lessor.</w:t>
      </w:r>
    </w:p>
    <w:p>
      <w:pPr>
        <w:pStyle w:val="Heading2"/>
        <w:numPr>
          <w:ilvl w:val="1"/>
          <w:numId w:val="11"/>
        </w:numPr>
        <w:ind w:hanging="0" w:start="0"/>
        <w:rPr>
          <w:vanish/>
        </w:rPr>
      </w:pPr>
      <w:r>
        <w:rPr/>
        <w:t>Utilities</w:t>
      </w:r>
      <w:r>
        <w:rPr>
          <w:vanish/>
          <w:color w:val="FF0000"/>
        </w:rPr>
        <w:t>»</w:t>
      </w:r>
      <w:r>
        <w:rPr>
          <w:vanish w:val="false"/>
        </w:rPr>
        <w:commentReference w:id="17"/>
      </w:r>
    </w:p>
    <w:p>
      <w:pPr>
        <w:pStyle w:val="BodyTextFirstIndent"/>
        <w:rPr/>
      </w:pPr>
      <w:r>
        <w:rPr/>
        <w:t>.  Unless expressly provided otherwise herein or in any other Development Agreement, Lessee covenants to pay all public and private charges for water, sewer, electricity, gas, telephone and other utility services used by Lessee in connection with the FPRP Project Facilities from and after the Effective Date.</w:t>
      </w:r>
    </w:p>
    <w:p>
      <w:pPr>
        <w:pStyle w:val="Heading1"/>
        <w:numPr>
          <w:ilvl w:val="0"/>
          <w:numId w:val="11"/>
        </w:numPr>
        <w:ind w:hanging="0" w:start="0"/>
        <w:rPr/>
      </w:pPr>
      <w:r>
        <w:rPr/>
        <w:br/>
        <w:t>Insurance</w:t>
      </w:r>
    </w:p>
    <w:p>
      <w:pPr>
        <w:pStyle w:val="Heading2"/>
        <w:numPr>
          <w:ilvl w:val="1"/>
          <w:numId w:val="11"/>
        </w:numPr>
        <w:ind w:hanging="0" w:start="0"/>
        <w:rPr>
          <w:vanish/>
          <w:color w:val="FF0000"/>
        </w:rPr>
      </w:pPr>
      <w:r>
        <w:rPr/>
        <w:t>Insurance</w:t>
      </w:r>
      <w:commentRangeStart w:id="18"/>
      <w:r>
        <w:rPr>
          <w:vanish/>
          <w:color w:val="FF0000"/>
        </w:rPr>
        <w:t>»</w:t>
      </w:r>
      <w:commentRangeEnd w:id="18"/>
      <w:r>
        <w:commentReference w:id="18"/>
      </w:r>
      <w:r>
        <w:rPr>
          <w:vanish w:val="false"/>
        </w:rPr>
      </w:r>
    </w:p>
    <w:p>
      <w:pPr>
        <w:pStyle w:val="Para2"/>
        <w:rPr/>
      </w:pPr>
      <w:r>
        <w:rPr/>
        <w:t>.  The Parties acknowledge and agree that the insurance obligations set forth in Article 15 of the Participation Agreement shall determine each Party’s insurance procurement and maintenance rights and obligations with respect to this Lease.</w:t>
      </w:r>
    </w:p>
    <w:p>
      <w:pPr>
        <w:pStyle w:val="Heading1"/>
        <w:numPr>
          <w:ilvl w:val="0"/>
          <w:numId w:val="11"/>
        </w:numPr>
        <w:ind w:hanging="0" w:start="0"/>
        <w:rPr/>
      </w:pPr>
      <w:r>
        <w:rPr/>
        <w:br/>
        <w:t>Representations of Lessor</w:t>
      </w:r>
    </w:p>
    <w:p>
      <w:pPr>
        <w:pStyle w:val="Heading2"/>
        <w:numPr>
          <w:ilvl w:val="1"/>
          <w:numId w:val="11"/>
        </w:numPr>
        <w:ind w:hanging="0" w:start="0"/>
        <w:rPr>
          <w:vanish/>
        </w:rPr>
      </w:pPr>
      <w:r>
        <w:rPr/>
        <w:t>Authority</w:t>
      </w:r>
      <w:r>
        <w:rPr>
          <w:vanish/>
          <w:color w:val="FF0000"/>
        </w:rPr>
        <w:t>»</w:t>
      </w:r>
      <w:r>
        <w:rPr>
          <w:vanish w:val="false"/>
        </w:rPr>
        <w:commentReference w:id="19"/>
      </w:r>
    </w:p>
    <w:p>
      <w:pPr>
        <w:pStyle w:val="BodyTextFirstIndent"/>
        <w:rPr/>
      </w:pPr>
      <w:r>
        <w:rPr/>
        <w:t>.  Without limiting Lessor’s representations and warranties in the Participation Agreement, Lessor represents and warrants as of the Execution Date and throughout the Term that:</w:t>
      </w:r>
    </w:p>
    <w:p>
      <w:pPr>
        <w:pStyle w:val="Heading3"/>
        <w:numPr>
          <w:ilvl w:val="2"/>
          <w:numId w:val="11"/>
        </w:numPr>
        <w:ind w:hanging="0" w:start="0"/>
        <w:rPr>
          <w:b/>
          <w:bCs/>
        </w:rPr>
      </w:pPr>
      <w:r>
        <w:rPr/>
        <w:t>Upon execution and delivery of this Lease by Lessor, Lessee will have good, marketable and indefeasible title to the Leasehold Estate and, as provided in Article III, Section 21 of the Code of Ordinances, City of Fort Pierce, Florida (“</w:t>
      </w:r>
      <w:r>
        <w:rPr>
          <w:u w:val="single"/>
        </w:rPr>
        <w:t>Code of Ordinances</w:t>
      </w:r>
      <w:r>
        <w:rPr/>
        <w:t>”), Lessor is authorized and empowered on behalf of the City of Fort Pierce, Florida (the “</w:t>
      </w:r>
      <w:r>
        <w:rPr>
          <w:u w:val="single"/>
        </w:rPr>
        <w:t>City</w:t>
      </w:r>
      <w:r>
        <w:rPr/>
        <w:t xml:space="preserve">”), and on behalf of Lessor, pursuant to Article XII, Sections 169 and 176 of the Code of Ordinances, (i) to execute this Lease, the documents creating the Easements, including the Easement Agreement (Access/Maintenance/Drainage), and any and all amendments thereto, each to be entered into by and between Lessor and Lessee or </w:t>
      </w:r>
      <w:r>
        <w:rPr>
          <w:color w:val="000000"/>
        </w:rPr>
        <w:t xml:space="preserve">Lessee’s successors or assigns, as applicable; (ii) to execute any and all other documents necessary to convey to Lessee a valid leasehold interest or valid Easements in or related to the Land owned by the City and generally known as a portion of the H.D. King Power Plant located at 311 North Indian River Drive, Fort Pierce, Florida, 34950; and (iii) to take such further action in connection with, or necessary to effectuate any of the Development Agreements, and all such documents and actions shall be binding on the City and Lessee as if they were executed or done by the City and Lessee.  </w:t>
      </w:r>
    </w:p>
    <w:p>
      <w:pPr>
        <w:pStyle w:val="Heading3"/>
        <w:numPr>
          <w:ilvl w:val="2"/>
          <w:numId w:val="11"/>
        </w:numPr>
        <w:ind w:hanging="0" w:start="0"/>
        <w:rPr>
          <w:b/>
          <w:bCs/>
        </w:rPr>
      </w:pPr>
      <w:r>
        <w:rPr/>
        <w:t>the Land is free and clear of all occupancies, tenancies, mortgages, liens and encumbrances, except for the Permitted Encumbrances, and except as otherwise disclosed herein, Lessee shall not be bound by any contractual obligations with any Person (including, without limitation, FMPA) by virtue of its execution of this Lease; and</w:t>
      </w:r>
    </w:p>
    <w:p>
      <w:pPr>
        <w:pStyle w:val="Heading3"/>
        <w:numPr>
          <w:ilvl w:val="2"/>
          <w:numId w:val="11"/>
        </w:numPr>
        <w:ind w:hanging="0" w:start="0"/>
        <w:rPr/>
      </w:pPr>
      <w:r>
        <w:rPr/>
        <w:t>except as obtained by Lessor prior to the Effective Date, no consent, approval or authorization of, or declaration or filing (including, without limitation, any subdivision requirements, any of which shall be satisfied at Lessor’s expense, or lender or FMPA consents) with any other Person is required as a condition to the valid execution, creation, delivery or performance of this Lease by Lessor.</w:t>
      </w:r>
    </w:p>
    <w:p>
      <w:pPr>
        <w:pStyle w:val="Heading2"/>
        <w:numPr>
          <w:ilvl w:val="1"/>
          <w:numId w:val="11"/>
        </w:numPr>
        <w:ind w:hanging="0" w:start="0"/>
        <w:rPr>
          <w:vanish/>
        </w:rPr>
      </w:pPr>
      <w:r>
        <w:rPr/>
        <w:t>Environmental</w:t>
      </w:r>
      <w:r>
        <w:rPr>
          <w:vanish/>
          <w:color w:val="FF0000"/>
        </w:rPr>
        <w:t>»</w:t>
      </w:r>
      <w:r>
        <w:rPr>
          <w:vanish w:val="false"/>
        </w:rPr>
        <w:commentReference w:id="20"/>
      </w:r>
    </w:p>
    <w:p>
      <w:pPr>
        <w:pStyle w:val="BodyTextFirstIndent"/>
        <w:rPr/>
      </w:pPr>
      <w:r>
        <w:rPr/>
        <w:t>.  Lessor represents and warrants as of the Execution Date and throughout the Term that:</w:t>
      </w:r>
    </w:p>
    <w:p>
      <w:pPr>
        <w:pStyle w:val="Heading3"/>
        <w:numPr>
          <w:ilvl w:val="2"/>
          <w:numId w:val="11"/>
        </w:numPr>
        <w:ind w:hanging="0" w:start="0"/>
        <w:rPr/>
      </w:pPr>
      <w:r>
        <w:rPr/>
        <w:t xml:space="preserve">except with respect to the completed remediation in connection with the matters described on </w:t>
      </w:r>
      <w:r>
        <w:rPr>
          <w:rStyle w:val="underline"/>
        </w:rPr>
        <w:t>Exhibit D-1</w:t>
      </w:r>
      <w:r>
        <w:rPr/>
        <w:t>, the Land and each of the Easements granted FPRP pursuant to the Easement Agreement (Access/Maintenance/Drainage) or pursuant to this Lease is in full compliance with all applicable Environmental Laws, and neither the Lessor nor the City has received any communication (written or oral), that alleges that the Land or any of the Easements granted to Lessee by Lessor is not or has not been in such full compliance, and to Lessor’s or the City’s knowledge there are no circumstances that may prevent or interfere with such full compliance in the future;</w:t>
      </w:r>
    </w:p>
    <w:p>
      <w:pPr>
        <w:pStyle w:val="Heading3"/>
        <w:numPr>
          <w:ilvl w:val="2"/>
          <w:numId w:val="11"/>
        </w:numPr>
        <w:ind w:hanging="0" w:start="0"/>
        <w:rPr/>
      </w:pPr>
      <w:r>
        <w:rPr/>
        <w:t>there is no Environmental Claim pending or threatened against Lessor or its Affiliates or the City affecting the Land or any of the Easements granted to Lessee by Lessor pursuant to the Easement Agreement (Access/Maintenance/Drainage) or pursuant to this Lease or that could otherwise have an adverse effect on the Land, the Project Facilities or such Easements;</w:t>
      </w:r>
    </w:p>
    <w:p>
      <w:pPr>
        <w:pStyle w:val="Heading3"/>
        <w:numPr>
          <w:ilvl w:val="2"/>
          <w:numId w:val="11"/>
        </w:numPr>
        <w:ind w:hanging="0" w:start="0"/>
        <w:rPr/>
      </w:pPr>
      <w:r>
        <w:rPr/>
        <w:t>neither the Land nor Easements granted to Lessee by Lessor pursuant to the Easement Agreement (Access/Maintenance/Drainage) or pursuant to this Lease or operations on the Land or such Easements on or prior to the Effective Date are subject to any lien, decree, agreement, order, remedial investigation or enforcement proceeding that relates to Environmental Laws;</w:t>
      </w:r>
    </w:p>
    <w:p>
      <w:pPr>
        <w:pStyle w:val="Heading3"/>
        <w:numPr>
          <w:ilvl w:val="2"/>
          <w:numId w:val="11"/>
        </w:numPr>
        <w:ind w:hanging="0" w:start="0"/>
        <w:rPr/>
      </w:pPr>
      <w:r>
        <w:rPr/>
        <w:t>to Lessor’s or the City’s knowledge, there are no actions, omissions, activities, circumstances, conditions, events or incidents relating to the Land or Easements granted to Lessee by Lessor pursuant to the Easement Agreement (Access/Maintenance/Drainage) or pursuant to this Lease that could form the basis of any Environmental Claim against Lessee;</w:t>
      </w:r>
    </w:p>
    <w:p>
      <w:pPr>
        <w:pStyle w:val="Heading3"/>
        <w:numPr>
          <w:ilvl w:val="2"/>
          <w:numId w:val="11"/>
        </w:numPr>
        <w:ind w:hanging="0" w:start="0"/>
        <w:rPr/>
      </w:pPr>
      <w:r>
        <w:rPr/>
        <w:t xml:space="preserve">except as provided in </w:t>
      </w:r>
      <w:r>
        <w:rPr>
          <w:u w:val="single"/>
        </w:rPr>
        <w:t>Exhibit D-2</w:t>
      </w:r>
      <w:r>
        <w:rPr/>
        <w:t xml:space="preserve"> attached hereto, no Hazardous Substances have ever been stored, treated, disposed, sold or recycled on the Land or Easements granted to Lessee by Lessor pursuant to the Easement Agreement (Access/Maintenance/Drainage) or pursuant to this Lease that could otherwise have an adverse effect on the Land, the Project Facilities or such Easements; and</w:t>
      </w:r>
    </w:p>
    <w:p>
      <w:pPr>
        <w:pStyle w:val="Heading3"/>
        <w:numPr>
          <w:ilvl w:val="2"/>
          <w:numId w:val="11"/>
        </w:numPr>
        <w:ind w:hanging="0" w:start="0"/>
        <w:rPr/>
      </w:pPr>
      <w:r>
        <w:rPr/>
        <w:t xml:space="preserve">except as provided in </w:t>
      </w:r>
      <w:r>
        <w:rPr>
          <w:u w:val="single"/>
        </w:rPr>
        <w:t>Exhibit D-3</w:t>
      </w:r>
      <w:r>
        <w:rPr/>
        <w:t xml:space="preserve"> attached hereto, no storage tanks (underground or otherwise) are or have been located on the Land or Easements granted FPRP pursuant to the Easement Agreement (Access/Maintenance/Drainage) or pursuant to this Lease at any time that could otherwise have an adverse effect on the Land, the Project Facilities or such Easements.</w:t>
      </w:r>
    </w:p>
    <w:p>
      <w:pPr>
        <w:pStyle w:val="BodyTextFirstIndent"/>
        <w:rPr/>
      </w:pPr>
      <w:r>
        <w:rPr/>
        <w:t>The foregoing representations and warranties shall survive the expiration or earlier termination of this Lease.</w:t>
      </w:r>
    </w:p>
    <w:p>
      <w:pPr>
        <w:pStyle w:val="Heading1"/>
        <w:numPr>
          <w:ilvl w:val="0"/>
          <w:numId w:val="11"/>
        </w:numPr>
        <w:ind w:hanging="0" w:start="0"/>
        <w:rPr/>
      </w:pPr>
      <w:r>
        <w:rPr/>
        <w:br/>
        <w:t>Condemnation</w:t>
      </w:r>
    </w:p>
    <w:p>
      <w:pPr>
        <w:pStyle w:val="Heading2"/>
        <w:numPr>
          <w:ilvl w:val="1"/>
          <w:numId w:val="11"/>
        </w:numPr>
        <w:ind w:hanging="0" w:start="0"/>
        <w:rPr>
          <w:vanish/>
        </w:rPr>
      </w:pPr>
      <w:r>
        <w:rPr/>
        <w:t>Te</w:t>
      </w:r>
      <w:bookmarkStart w:id="2" w:name="DocXGoBackHere"/>
      <w:bookmarkEnd w:id="2"/>
      <w:r>
        <w:rPr/>
        <w:t>rmination</w:t>
      </w:r>
      <w:r>
        <w:rPr>
          <w:vanish/>
          <w:color w:val="FF0000"/>
        </w:rPr>
        <w:t>»</w:t>
      </w:r>
      <w:r>
        <w:rPr>
          <w:vanish w:val="false"/>
        </w:rPr>
        <w:commentReference w:id="21"/>
      </w:r>
    </w:p>
    <w:p>
      <w:pPr>
        <w:pStyle w:val="BodyTextFirstIndent"/>
        <w:rPr/>
      </w:pPr>
      <w:r>
        <w:rPr/>
        <w:t>.  If, at any time during the Term, title to all or any part of the Property or the FPUA Project Facilities and site thereof shall be taken in condemnation proceedings, by any right of eminent domain or by any conveyance in lieu of or in settlement of a condemnation or eminent domain proceeding by the Government of the United States, the State of Florida, the County of St. Lucie, or any other governmental authority with such jurisdiction and power over the Property (“</w:t>
      </w:r>
      <w:r>
        <w:rPr>
          <w:rStyle w:val="underline"/>
        </w:rPr>
        <w:t>Condemnation</w:t>
      </w:r>
      <w:r>
        <w:rPr/>
        <w:t xml:space="preserve">”), and such Condemnation materially and adversely affects the ownership, use or operation of the Property, Lessee shall have the right to terminate this Lease upon providing Lessor with notice of such intent to terminate within sixty (60) days of receipt of notice of Condemnation.  In the event that Lessee elects to terminate this Lease as provided for herein, this Lease shall terminate as of the earlier of (i) the date of taking possession by the condemning authorities or (ii) the date on which Lessor and Lessee receive their respective portions of any Condemnation award as determined under </w:t>
      </w:r>
      <w:r>
        <w:rPr>
          <w:rStyle w:val="underline"/>
        </w:rPr>
        <w:t>Section 9.2</w:t>
      </w:r>
      <w:r>
        <w:rPr/>
        <w:t xml:space="preserve"> below after which neither party shall have any further liability or obligation to the other hereunder.  Lessor agrees that it will not exercise its powers of condemnation in connection with the Property, the Easements granted to Lessee by Lessor pursuant to the Easement Agreement (Access/Maintenance/Drainage) or pursuant to this Lease, the Easements on the Land reserved by Lessor, the FPUA Project Facilities or the Site, in each case without Lessee’s written consent.</w:t>
      </w:r>
    </w:p>
    <w:p>
      <w:pPr>
        <w:pStyle w:val="Heading2"/>
        <w:numPr>
          <w:ilvl w:val="1"/>
          <w:numId w:val="11"/>
        </w:numPr>
        <w:ind w:hanging="0" w:start="0"/>
        <w:rPr>
          <w:vanish/>
        </w:rPr>
      </w:pPr>
      <w:r>
        <w:rPr/>
        <w:t>Proceeds</w:t>
      </w:r>
      <w:r>
        <w:rPr>
          <w:vanish/>
          <w:color w:val="FF0000"/>
        </w:rPr>
        <w:t>»</w:t>
      </w:r>
      <w:r>
        <w:rPr>
          <w:vanish w:val="false"/>
        </w:rPr>
        <w:commentReference w:id="22"/>
      </w:r>
    </w:p>
    <w:p>
      <w:pPr>
        <w:pStyle w:val="BodyTextFirstIndent"/>
        <w:rPr/>
      </w:pPr>
      <w:r>
        <w:rPr/>
        <w:t xml:space="preserve">.  Except as provided in </w:t>
      </w:r>
      <w:r>
        <w:rPr>
          <w:rStyle w:val="underline"/>
        </w:rPr>
        <w:t>Section 9.4</w:t>
      </w:r>
      <w:r>
        <w:rPr/>
        <w:t xml:space="preserve"> below, the proceeds of any Condemnation or exercise of a right of eminent domain resulting in a termination under </w:t>
      </w:r>
      <w:r>
        <w:rPr>
          <w:rStyle w:val="underline"/>
        </w:rPr>
        <w:t>Section 9.1</w:t>
      </w:r>
      <w:r>
        <w:rPr/>
        <w:t xml:space="preserve"> above shall be distributed in the following order of priority:</w:t>
      </w:r>
    </w:p>
    <w:p>
      <w:pPr>
        <w:pStyle w:val="Heading3"/>
        <w:numPr>
          <w:ilvl w:val="2"/>
          <w:numId w:val="11"/>
        </w:numPr>
        <w:ind w:hanging="0" w:start="0"/>
        <w:rPr/>
      </w:pPr>
      <w:r>
        <w:rPr/>
        <w:t>all expenses (excluding attorneys’ fees) incurred by Lessor and Lessee with respect to said Condemnation proceedings shall be reimbursed to Lessor and Lessee, respectively;</w:t>
      </w:r>
    </w:p>
    <w:p>
      <w:pPr>
        <w:pStyle w:val="Heading3"/>
        <w:numPr>
          <w:ilvl w:val="2"/>
          <w:numId w:val="11"/>
        </w:numPr>
        <w:ind w:hanging="0" w:start="0"/>
        <w:rPr/>
      </w:pPr>
      <w:r>
        <w:rPr/>
        <w:t>provided the Condemnation will adversely affect any Leasehold Mortgage on the Property subject to such Condemnation, to the extent necessary to protect its security interest, each Lender in the amount required to pay and discharge its then unpaid Leasehold Mortgage principal and accrued interest (assuming no default has occurred); provided, however, that if more than one Leasehold Mortgage exists, payment shall be made to each Lender in the order of its lien priority, and if such lien priority is pari passu, in accordance with the Financing Agreements;</w:t>
      </w:r>
    </w:p>
    <w:p>
      <w:pPr>
        <w:pStyle w:val="Heading3"/>
        <w:numPr>
          <w:ilvl w:val="2"/>
          <w:numId w:val="11"/>
        </w:numPr>
        <w:ind w:hanging="0" w:start="0"/>
        <w:rPr/>
      </w:pPr>
      <w:r>
        <w:rPr/>
        <w:t>the remaining portions of the proceeds and damages award shall be apportioned between Lessor (in respect of its reversionary fee interest in the Land and any other interest) and Lessee (in respect of its interest in the leasehold estate and any other interest) as agreed by Lessor and Lessee, provided that where there are conflicting claims to the amount awarded, then by Motion of either Lessor or Lessee to the court having jurisdiction in the matter, the rights of the interested parties with respect to the amount awarded and the method of apportionment, together with the disposition of any other matter arising from the taking, shall be determined by such court in accordance with Florida Statute 73.101 and other applicable law.</w:t>
      </w:r>
    </w:p>
    <w:p>
      <w:pPr>
        <w:pStyle w:val="Heading2"/>
        <w:numPr>
          <w:ilvl w:val="1"/>
          <w:numId w:val="11"/>
        </w:numPr>
        <w:ind w:hanging="0" w:start="0"/>
        <w:rPr>
          <w:vanish/>
        </w:rPr>
      </w:pPr>
      <w:r>
        <w:rPr/>
        <w:t>Partial Condemnation</w:t>
      </w:r>
      <w:r>
        <w:rPr>
          <w:vanish/>
          <w:color w:val="FF0000"/>
        </w:rPr>
        <w:t>»</w:t>
      </w:r>
      <w:r>
        <w:rPr>
          <w:vanish w:val="false"/>
        </w:rPr>
        <w:commentReference w:id="23"/>
      </w:r>
    </w:p>
    <w:p>
      <w:pPr>
        <w:pStyle w:val="BodyTextFirstIndent"/>
        <w:rPr/>
      </w:pPr>
      <w:r>
        <w:rPr/>
        <w:t>.  In the event of a Condemnation of less than all of the Property or the FPUA Project Facilities and site thereof (“</w:t>
      </w:r>
      <w:r>
        <w:rPr>
          <w:rStyle w:val="underline"/>
        </w:rPr>
        <w:t>Partial Condemnation</w:t>
      </w:r>
      <w:r>
        <w:rPr/>
        <w:t>”) as to which Lessee has not exercised the right to terminate this Lease as provided for in Section 9.1 above, the following shall apply:</w:t>
      </w:r>
    </w:p>
    <w:p>
      <w:pPr>
        <w:pStyle w:val="Heading3"/>
        <w:numPr>
          <w:ilvl w:val="2"/>
          <w:numId w:val="11"/>
        </w:numPr>
        <w:ind w:hanging="0" w:start="0"/>
        <w:rPr/>
      </w:pPr>
      <w:r>
        <w:rPr/>
        <w:t>All expenses (excluding attorneys’ fees) incurred by Lessor and Lessee with respect to such Partial Condemnation proceedings shall be reimbursed to Lessor and Lessee respectively;</w:t>
      </w:r>
    </w:p>
    <w:p>
      <w:pPr>
        <w:pStyle w:val="Heading3"/>
        <w:numPr>
          <w:ilvl w:val="2"/>
          <w:numId w:val="11"/>
        </w:numPr>
        <w:ind w:hanging="0" w:start="0"/>
        <w:rPr/>
      </w:pPr>
      <w:r>
        <w:rPr/>
        <w:t>In lieu of the distribution in Section 9.2(c), Lessee shall receive such portion of the Condemnation proceeds and damage award for restoration costs as may be actually and reasonably incurred on account of such Partial Condemnation;</w:t>
      </w:r>
    </w:p>
    <w:p>
      <w:pPr>
        <w:pStyle w:val="Heading3"/>
        <w:numPr>
          <w:ilvl w:val="2"/>
          <w:numId w:val="11"/>
        </w:numPr>
        <w:ind w:hanging="0" w:start="0"/>
        <w:rPr/>
      </w:pPr>
      <w:r>
        <w:rPr/>
        <w:t>This Lease shall continue in effect as to the remainder of the Land for the balance of the Term, provided that the Rent accruing after delivery of possession to the condemning authority shall be reduced by an amount which bears the same proportion to the Rent immediately prior to the Partial Condemnation as the value of the Property so taken bears to the value of the Property prior to such Partial Condemnation.</w:t>
      </w:r>
    </w:p>
    <w:p>
      <w:pPr>
        <w:pStyle w:val="Heading3"/>
        <w:numPr>
          <w:ilvl w:val="2"/>
          <w:numId w:val="11"/>
        </w:numPr>
        <w:ind w:hanging="0" w:start="0"/>
        <w:rPr/>
      </w:pPr>
      <w:r>
        <w:rPr/>
        <w:t>Such proceeds to repair, restore, replace or rebuild the FPRP Project Facilities located on the Land as provided for in subsection (b) of this Section shall be deposited with (i) each Lender in order of priority, or (ii) if no Lender exists, Lessee.</w:t>
      </w:r>
    </w:p>
    <w:p>
      <w:pPr>
        <w:pStyle w:val="Heading1"/>
        <w:numPr>
          <w:ilvl w:val="0"/>
          <w:numId w:val="11"/>
        </w:numPr>
        <w:ind w:hanging="0" w:start="0"/>
        <w:rPr>
          <w:vanish/>
        </w:rPr>
      </w:pPr>
      <w:r>
        <w:rPr/>
        <w:br/>
        <w:t>Replacement and Restoration</w:t>
      </w:r>
    </w:p>
    <w:p>
      <w:pPr>
        <w:pStyle w:val="BodyTextFirstIndent"/>
        <w:rPr>
          <w:vanish/>
        </w:rPr>
      </w:pPr>
      <w:r>
        <w:rPr>
          <w:vanish/>
        </w:rPr>
      </w:r>
    </w:p>
    <w:p>
      <w:pPr>
        <w:pStyle w:val="Heading2"/>
        <w:numPr>
          <w:ilvl w:val="1"/>
          <w:numId w:val="11"/>
        </w:numPr>
        <w:ind w:hanging="0" w:start="0"/>
        <w:rPr>
          <w:vanish/>
        </w:rPr>
      </w:pPr>
      <w:r>
        <w:rPr/>
        <w:t>Substantial Destruction</w:t>
      </w:r>
      <w:r>
        <w:rPr>
          <w:vanish/>
          <w:color w:val="FF0000"/>
        </w:rPr>
        <w:t>»</w:t>
      </w:r>
      <w:r>
        <w:rPr>
          <w:vanish w:val="false"/>
        </w:rPr>
        <w:commentReference w:id="24"/>
      </w:r>
    </w:p>
    <w:p>
      <w:pPr>
        <w:pStyle w:val="Para2"/>
        <w:rPr/>
      </w:pPr>
      <w:r>
        <w:rPr/>
        <w:t>.  (a) If all or part of the FPRP Project Facilities located on the Land shall be damaged by fire, weather-related incidents or other casualty, Lessee shall promptly notify Lessor of such damage in writing, which notice shall describe the nature and extent of the damage.</w:t>
      </w:r>
    </w:p>
    <w:p>
      <w:pPr>
        <w:pStyle w:val="Heading3"/>
        <w:numPr>
          <w:ilvl w:val="2"/>
          <w:numId w:val="14"/>
        </w:numPr>
        <w:rPr/>
      </w:pPr>
      <w:r>
        <w:rPr/>
        <w:t xml:space="preserve">Without limiting Lessee’s rights under any other Development Agreement upon the occurrence of a casualty described in (a) above, if (i) all or part of the FPRP Project Facilities located on the Land shall be substantially destroyed by fire, weather-related incidents or other casualty (such that the estimated cost to rebuild shall be in excess of the greater of ten percent (10%) of the value of such FPRP Project Facilities prior to the casualty or the proceeds of insurance received by FPRP), or (ii) all or part of such FPRP Project Facilities shall be damaged or destroyed and the cost of repair or replacement is not fully insured, and in case of either (i) or (ii) Lessee shall have notified Lessor of such destruction as required by Section 10.1(a) above, then Lessee may elect in its sole discretion either (A) to repair, replace and rebuild all or part of such FPRP Project Facilities at Lessee’s sole cost and expense, in the manner Lessee deems appropriate consistent with Lessee’s right to use the Land as provided in </w:t>
      </w:r>
      <w:r>
        <w:rPr>
          <w:rStyle w:val="underline"/>
        </w:rPr>
        <w:t>Section 4.1</w:t>
      </w:r>
      <w:r>
        <w:rPr/>
        <w:t xml:space="preserve">, or (B) to terminate each of the Development Agreements by giving notice of such termination to Lessor, and exercise its rights in accordance with and subject to the terms and provisions of </w:t>
      </w:r>
      <w:r>
        <w:rPr>
          <w:u w:val="single"/>
        </w:rPr>
        <w:t>Section 10.2(a) or (b)</w:t>
      </w:r>
      <w:r>
        <w:rPr/>
        <w:t xml:space="preserve"> below, as applicable to such termination date.</w:t>
      </w:r>
    </w:p>
    <w:p>
      <w:pPr>
        <w:pStyle w:val="Heading2"/>
        <w:numPr>
          <w:ilvl w:val="1"/>
          <w:numId w:val="11"/>
        </w:numPr>
        <w:ind w:hanging="0" w:start="0"/>
        <w:rPr>
          <w:u w:val="none"/>
        </w:rPr>
      </w:pPr>
      <w:r>
        <w:rPr/>
        <w:t>Restoration and Removal Upon Termination</w:t>
      </w:r>
      <w:r>
        <w:rPr>
          <w:u w:val="none"/>
        </w:rPr>
        <w:t>.  (a) In the event each of the Development Agreements are terminated (i) by Lessee for any reason other than an FPUA Event of Default, (ii) by Lessor under Article 12 of this Lease by reason of an FPRP Event of Default, or (iii) solely by reason of the occurrence of the Expiration Date, then, commencing on such termination date and continuing through the date which is eighteen (18) months after the date the last of the Development Agreements are so terminated (such period of time being referred to herein as the “</w:t>
      </w:r>
      <w:r>
        <w:rPr>
          <w:rStyle w:val="underline"/>
        </w:rPr>
        <w:t>Removal Period</w:t>
      </w:r>
      <w:r>
        <w:rPr>
          <w:u w:val="none"/>
        </w:rPr>
        <w:t>”), Lessee shall have the right, which right may be exercised by Lessee delivering written notice to Lessor on or before the twelfth (12th) monthly anniversary of the date of termination of the Development Agreements (the “</w:t>
      </w:r>
      <w:r>
        <w:rPr>
          <w:rStyle w:val="underline"/>
        </w:rPr>
        <w:t>Notice Date</w:t>
      </w:r>
      <w:r>
        <w:rPr>
          <w:u w:val="none"/>
        </w:rPr>
        <w:t>”), to take the following action(s) with respect to the FPRP Project Facilities on the Land and Lessee’s Easements:</w:t>
      </w:r>
    </w:p>
    <w:p>
      <w:pPr>
        <w:pStyle w:val="Heading5"/>
        <w:numPr>
          <w:ilvl w:val="4"/>
          <w:numId w:val="11"/>
        </w:numPr>
        <w:ind w:hanging="0" w:start="0"/>
        <w:rPr/>
      </w:pPr>
      <w:r>
        <w:rPr/>
        <w:t>abandon and surrender to Lessor all or any portion of the FPRP Project Facilities; and/or</w:t>
      </w:r>
    </w:p>
    <w:p>
      <w:pPr>
        <w:pStyle w:val="Heading5"/>
        <w:numPr>
          <w:ilvl w:val="4"/>
          <w:numId w:val="11"/>
        </w:numPr>
        <w:ind w:hanging="0" w:start="0"/>
        <w:rPr/>
      </w:pPr>
      <w:r>
        <w:rPr/>
        <w:t>remove all or any portion of such FPRP Project Facilities from the Land; and/or</w:t>
      </w:r>
    </w:p>
    <w:p>
      <w:pPr>
        <w:pStyle w:val="Heading5"/>
        <w:numPr>
          <w:ilvl w:val="4"/>
          <w:numId w:val="11"/>
        </w:numPr>
        <w:ind w:hanging="0" w:start="0"/>
        <w:rPr/>
      </w:pPr>
      <w:r>
        <w:rPr/>
        <w:t>take or omit to take any other action consistent with such abandonment, surrender and/or removal, if any.</w:t>
      </w:r>
    </w:p>
    <w:p>
      <w:pPr>
        <w:pStyle w:val="BodyTextFirstIndent"/>
        <w:rPr/>
      </w:pPr>
      <w:r>
        <w:rPr/>
        <w:t>Without limiting Lessee’s rights under (B) above prior to surrender, in the event that Lessee notifies Lessor of Lessee’s election to abandon and surrender to Lessor all or any portion of the FPRP Project Facilities or if Lessee fails to notify Lessor of Lessee’s election under this subsection on or prior to the Notice Date, then on the ninety-first (91</w:t>
      </w:r>
      <w:r>
        <w:rPr>
          <w:vertAlign w:val="superscript"/>
        </w:rPr>
        <w:t>st</w:t>
      </w:r>
      <w:r>
        <w:rPr/>
        <w:t>) day after the Notice Date, the Land, Lessee’s Easements and any FPRP Project Facilities remaining thereon shall be surrendered to Lessor, the rights of Lessee under Section 10.2(b) shall terminate and such FPRP Project Facilities located thereon will become the property of Lessor, free and clear of any liens, claims and encumbrances arising through Lessee, and Lessor agrees to accept the Land, Lessee’s Easements and such FPRP Project Facilities remaining thereon “AS-IS, WHERE IS, AND WITH ALL FAULTS” and with no warranties of any kind whatsoever, and upon such surrender Lessor assumes all liabilities associated with the ownership and operation thereof.  Notwithstanding the foregoing, Lessor shall have the right, such right to be exercised by Lessor’s delivery of written notice to Lessee within ninety (90) days following the Notice Date, to delay such abandonment and surrender and cause Lessee, on or before the expiration of the Removal Period, to remove or cause the removal of all FPRP Project Facilities and King Plant Improvements, restore the Land, Lessee’s Easements and the King Plant to a condition substantially the same as the condition of the Land, Lessee’s Easements and the King Plant immediately prior to the date one or more of the Contractors Commenced Construction and thereafter surrender the Land and Lessee’s Easements to Lessee.  In the event that Lessor fails to deliver the aforementioned notice on or before said ninetieth (90th) day, Lessor shall be deemed to have chosen to accept the abandonment and surrender of the Land, Lessee’s Easements and FPRP Project Facilities located thereon to Lessor effective on the ninety-first (91</w:t>
      </w:r>
      <w:r>
        <w:rPr>
          <w:vertAlign w:val="superscript"/>
        </w:rPr>
        <w:t>st</w:t>
      </w:r>
      <w:r>
        <w:rPr/>
        <w:t>) day after the Notice Date.</w:t>
      </w:r>
    </w:p>
    <w:p>
      <w:pPr>
        <w:pStyle w:val="Heading3"/>
        <w:numPr>
          <w:ilvl w:val="2"/>
          <w:numId w:val="11"/>
        </w:numPr>
        <w:ind w:hanging="0" w:start="0"/>
        <w:rPr/>
      </w:pPr>
      <w:r>
        <w:rPr/>
        <w:t xml:space="preserve">The provisions of </w:t>
      </w:r>
      <w:r>
        <w:rPr>
          <w:u w:val="single"/>
        </w:rPr>
        <w:t>Section 10.2(a)</w:t>
      </w:r>
      <w:r>
        <w:rPr/>
        <w:t xml:space="preserve"> shall survive the termination of the Development Agreements, including the Lease.  Lessor hereby grants to Lessee and its agents and contractors an irrevocable right to access and possession of the Land and an irrevocable right to access and possession of, the FPRP Easements, the FPRP Project Facilities and the King Plant Improvements (to the extent Lessee is obligated to remove the King Plant Improvements pursuant to </w:t>
      </w:r>
      <w:r>
        <w:rPr>
          <w:rStyle w:val="underline"/>
        </w:rPr>
        <w:t>Section 10.2(a)</w:t>
      </w:r>
      <w:r>
        <w:rPr/>
        <w:t xml:space="preserve">) located thereon during the period after termination and prior to the surrender of the Land pursuant to </w:t>
      </w:r>
      <w:r>
        <w:rPr>
          <w:u w:val="single"/>
        </w:rPr>
        <w:t>Section 10.2(a)</w:t>
      </w:r>
      <w:r>
        <w:rPr/>
        <w:t xml:space="preserve"> above.</w:t>
      </w:r>
    </w:p>
    <w:p>
      <w:pPr>
        <w:pStyle w:val="Heading1"/>
        <w:numPr>
          <w:ilvl w:val="0"/>
          <w:numId w:val="11"/>
        </w:numPr>
        <w:ind w:hanging="0" w:start="0"/>
        <w:rPr/>
      </w:pPr>
      <w:r>
        <w:rPr/>
        <w:br/>
        <w:t>Assignee’s Rights</w:t>
      </w:r>
    </w:p>
    <w:p>
      <w:pPr>
        <w:pStyle w:val="Heading2"/>
        <w:numPr>
          <w:ilvl w:val="1"/>
          <w:numId w:val="11"/>
        </w:numPr>
        <w:ind w:hanging="0" w:start="0"/>
        <w:rPr>
          <w:vanish/>
        </w:rPr>
      </w:pPr>
      <w:r>
        <w:rPr/>
        <w:t>Assignment and Transfer</w:t>
      </w:r>
      <w:r>
        <w:rPr>
          <w:vanish/>
          <w:color w:val="FF0000"/>
        </w:rPr>
        <w:t>»</w:t>
      </w:r>
      <w:r>
        <w:rPr>
          <w:vanish w:val="false"/>
        </w:rPr>
        <w:commentReference w:id="25"/>
      </w:r>
    </w:p>
    <w:p>
      <w:pPr>
        <w:pStyle w:val="Para2"/>
        <w:rPr/>
      </w:pPr>
      <w:r>
        <w:rPr/>
        <w:t>. Each and every assignee of Lessee’s Property, whether as assignee or as successor in interest of any assignee of Lessee, including any purchaser of this Lease under the foreclosure of any Leasehold Mortgage, Lien or other security on or in this Lease, shall be entitled to all of the rights of Lessee hereunder.  In the event such assignee or purchaser delivers to Lessor a recordable instrument which contains a covenant of assumption by said assignee or purchaser, the assignor of Lessee’s interest, whether it be Lessee or a successor in interest to Lessee, shall be automatically released and relieved of its obligations and liabilities under this Lease from and after the date of such assignment.</w:t>
      </w:r>
    </w:p>
    <w:p>
      <w:pPr>
        <w:pStyle w:val="Heading2"/>
        <w:numPr>
          <w:ilvl w:val="1"/>
          <w:numId w:val="11"/>
        </w:numPr>
        <w:ind w:hanging="0" w:start="0"/>
        <w:rPr/>
      </w:pPr>
      <w:r>
        <w:rPr/>
        <w:t>Leasehold Mortgages</w:t>
      </w:r>
      <w:r>
        <w:rPr>
          <w:vanish/>
          <w:color w:val="FF0000"/>
        </w:rPr>
        <w:t>»</w:t>
      </w:r>
      <w:r>
        <w:rPr>
          <w:vanish w:val="false"/>
        </w:rPr>
        <w:commentReference w:id="26"/>
      </w:r>
    </w:p>
    <w:p>
      <w:pPr>
        <w:pStyle w:val="Heading3"/>
        <w:numPr>
          <w:ilvl w:val="2"/>
          <w:numId w:val="11"/>
        </w:numPr>
        <w:ind w:hanging="0" w:start="0"/>
        <w:rPr/>
      </w:pPr>
      <w:r>
        <w:rPr/>
        <w:t xml:space="preserve">If, in order to cure an FPRP Event of Default with respect to this Lease, possession of, or title to, the Leasehold Estate would be required, or if such FPRP Event of Default is of such a nature that it is reasonably susceptible of cure by a Lender with a Leasehold Mortgage, Lessor shall not be entitled to terminate this Lease or exercise any such other remedy hereunder until ninety (90) days after FPUA shall have given to each Lender a notice of default which shall contain a statement of all existing FPRP Events of Default under this Lease as of the date of the notice (any FPRP Event of Default as of such date not contained in the notice being deemed to be waived by FPUA), provided that FPUA shall not be entitled to terminate this Lease or exercise any other remedy hereunder if (i) Lender shall notify Lessor within such ninety (90) day period that it has elected to proceed under this </w:t>
      </w:r>
      <w:r>
        <w:rPr>
          <w:u w:val="single"/>
        </w:rPr>
        <w:t>Section 11.2(a)</w:t>
      </w:r>
      <w:r>
        <w:rPr/>
        <w:t xml:space="preserve">; and (ii) such Lender shall (a) cure or cause to be cured any stated monetary FPRP Event of Default with respect to this Lease as provided in </w:t>
      </w:r>
      <w:r>
        <w:rPr>
          <w:u w:val="single"/>
        </w:rPr>
        <w:t>Section 16.2(b)</w:t>
      </w:r>
      <w:r>
        <w:rPr/>
        <w:t xml:space="preserve"> of the Participation Agreement; and (b) perform all of Lessee’s other nonmonetary obligations under this Lease which are reasonably susceptible of being complied with or performed by such Lender without having gained possession of the Land and title to the leasehold; and (c) take steps to acquire or sell Lessee’s interest in this Lease by judicial or nonjudicial foreclosure or similar enforcement proceeding of the Leasehold Mortgage, or acceptance of a deed in lieu of foreclosure (“</w:t>
      </w:r>
      <w:r>
        <w:rPr>
          <w:u w:val="single"/>
        </w:rPr>
        <w:t>Foreclosure</w:t>
      </w:r>
      <w:r>
        <w:rPr/>
        <w:t xml:space="preserve">”) or otherwise and prosecute the same to completion with reasonable diligence.  If such Lender is complying with the provisions of this </w:t>
      </w:r>
      <w:r>
        <w:rPr>
          <w:u w:val="single"/>
        </w:rPr>
        <w:t>Section 11.2(a)</w:t>
      </w:r>
      <w:r>
        <w:rPr/>
        <w:t>, then upon such Lender’s having caused this Lease to be transferred by Foreclosure or otherwise, this Lease shall continue in full force and effect as a lease between Lessor and such Lender, its designee, the purchaser of the Leasehold Estate in any Foreclosure proceedings, or the assignee or transferee of the Leasehold Estate under any assignment or transfer, and such Lender, its designee or such purchaser, shall with due diligence cure any FPRP Event of Default with respect to this Lease.</w:t>
      </w:r>
    </w:p>
    <w:p>
      <w:pPr>
        <w:pStyle w:val="Heading3"/>
        <w:numPr>
          <w:ilvl w:val="2"/>
          <w:numId w:val="11"/>
        </w:numPr>
        <w:ind w:hanging="0" w:start="0"/>
        <w:rPr/>
      </w:pPr>
      <w:r>
        <w:rPr/>
        <w:t xml:space="preserve">Nothing in this </w:t>
      </w:r>
      <w:r>
        <w:rPr>
          <w:u w:val="single"/>
        </w:rPr>
        <w:t>Section 11.2</w:t>
      </w:r>
      <w:r>
        <w:rPr/>
        <w:t xml:space="preserve"> shall be construed to require a Lender holding a Leasehold Mortgage to continue such Foreclosure or other steps after the stated FPRP Event of Default with respect to this Lease has been cured.  If the stated FPRP Event of Default shall be cured and the reasonable costs and expenses of Lessor incurred in connection with the cure have been reimbursed to Lessor and Lender shall discontinue such Foreclosure or other steps, this Lease shall continue in full force and effect as if Lessee had not defaulted under this Lease.</w:t>
      </w:r>
    </w:p>
    <w:p>
      <w:pPr>
        <w:pStyle w:val="Heading3"/>
        <w:numPr>
          <w:ilvl w:val="2"/>
          <w:numId w:val="11"/>
        </w:numPr>
        <w:ind w:hanging="0" w:start="0"/>
        <w:rPr/>
      </w:pPr>
      <w:r>
        <w:rPr/>
        <w:t>In the event of the termination of this Lease prior to the expiration of the Term due to a FPRP Event of Default with respect to this Lease, whether by summary proceedings to dispossess, by service of notice to terminate, or otherwise, Lessor shall serve upon each Lender holding a Leasehold Mortgage written notice that the Lease has been terminated, together with a statement of any and all sums which would at that time be due under this Lease but for such termination, and of all other FPRP Events of Default, if any, then known to Lessor.  Any such Lender thereupon shall have the option to obtain a new lease in accordance with and upon the following terms and conditions (it being understood and agreed that if more than one (1) such Lender requests a new lease, such Lender with the lien of highest priority shall be entitled to such new lease):</w:t>
      </w:r>
    </w:p>
    <w:p>
      <w:pPr>
        <w:pStyle w:val="Heading4"/>
        <w:numPr>
          <w:ilvl w:val="3"/>
          <w:numId w:val="11"/>
        </w:numPr>
        <w:ind w:hanging="0" w:start="0"/>
        <w:rPr/>
      </w:pPr>
      <w:r>
        <w:rPr/>
        <w:t>any Lender holding a Leasehold Mortgage must deliver to Lessor its request for a new lease within sixty (60) days after its receipt of notice that the Lease has been terminated;</w:t>
      </w:r>
    </w:p>
    <w:p>
      <w:pPr>
        <w:pStyle w:val="Heading4"/>
        <w:numPr>
          <w:ilvl w:val="3"/>
          <w:numId w:val="11"/>
        </w:numPr>
        <w:ind w:hanging="0" w:start="0"/>
        <w:rPr/>
      </w:pPr>
      <w:r>
        <w:rPr/>
        <w:t>the new lease shall be entered into at the reasonable cost of the lessee thereunder, shall be effective as at the date of termination of this Lease, and shall be for the remainder of the Term of this Lease and at the Rent and upon all the agreements, terms, covenants and conditions hereof, including any applicable rights of renewal, rights of first refusal and rights of first offer; and</w:t>
      </w:r>
    </w:p>
    <w:p>
      <w:pPr>
        <w:pStyle w:val="Heading4"/>
        <w:numPr>
          <w:ilvl w:val="3"/>
          <w:numId w:val="11"/>
        </w:numPr>
        <w:ind w:hanging="0" w:start="0"/>
        <w:rPr/>
      </w:pPr>
      <w:r>
        <w:rPr/>
        <w:t>the new lease shall require the lessee thereunder to perform any unfilled obligation of Lessee under this Lease which is reasonably susceptible of being performed by such lessee.</w:t>
      </w:r>
    </w:p>
    <w:p>
      <w:pPr>
        <w:pStyle w:val="Heading3"/>
        <w:numPr>
          <w:ilvl w:val="2"/>
          <w:numId w:val="11"/>
        </w:numPr>
        <w:ind w:hanging="0" w:start="0"/>
        <w:rPr/>
      </w:pPr>
      <w:r>
        <w:rPr/>
        <w:t>A Lender shall not be deemed to be an assignee or transferee of this Lease or of the Leasehold Estate so as to require such Lender to assume the performance of any of the terms, covenants and conditions on the part of Lessee to be performed hereunder.  The liability of such Lender, its successors and assigns, shall be limited in all respects to its interest in this Lease and the Leasehold Estate created hereby.</w:t>
      </w:r>
    </w:p>
    <w:p>
      <w:pPr>
        <w:pStyle w:val="Heading3"/>
        <w:numPr>
          <w:ilvl w:val="2"/>
          <w:numId w:val="11"/>
        </w:numPr>
        <w:ind w:hanging="0" w:start="0"/>
        <w:rPr/>
      </w:pPr>
      <w:r>
        <w:rPr/>
        <w:t>Lessor will not modify, amend or accept a surrender of this Lease without the prior written consent of any Lender holding a Leasehold Mortgage. Any such modification, amendment or surrender without the written consent of the Lender of which Lessor has been given notice shall be void and of no force or effect.  Notwithstanding any provision in this Lease to the contrary, Lessor’s right to terminate the Lease shall be limited by the provisions of this Article.</w:t>
      </w:r>
    </w:p>
    <w:p>
      <w:pPr>
        <w:pStyle w:val="Heading2"/>
        <w:numPr>
          <w:ilvl w:val="1"/>
          <w:numId w:val="11"/>
        </w:numPr>
        <w:ind w:hanging="0" w:start="0"/>
        <w:rPr>
          <w:vanish/>
        </w:rPr>
      </w:pPr>
      <w:r>
        <w:rPr/>
        <w:t>Non-disturbance Agreement</w:t>
      </w:r>
      <w:r>
        <w:rPr>
          <w:vanish/>
          <w:color w:val="FF0000"/>
        </w:rPr>
        <w:t>»</w:t>
      </w:r>
      <w:r>
        <w:rPr>
          <w:vanish w:val="false"/>
        </w:rPr>
        <w:commentReference w:id="27"/>
      </w:r>
    </w:p>
    <w:p>
      <w:pPr>
        <w:pStyle w:val="BodyTextFirstIndent"/>
        <w:rPr/>
      </w:pPr>
      <w:r>
        <w:rPr/>
        <w:t>.  This Lease is and shall be subject and subordinate to the existing mortgages and liens described in Exhibit “E” attached hereto (“</w:t>
      </w:r>
      <w:r>
        <w:rPr>
          <w:rStyle w:val="underline"/>
        </w:rPr>
        <w:t>Land Mortgages</w:t>
      </w:r>
      <w:r>
        <w:rPr/>
        <w:t>”), and to all renewals, additions, modifications, consolidations, replacements and extensions of the same; provided and upon condition that prior to the date the Contractors Commence Construction each holder of any Land Mortgage (“</w:t>
      </w:r>
      <w:r>
        <w:rPr>
          <w:rStyle w:val="underline"/>
        </w:rPr>
        <w:t>Land Mortgagee</w:t>
      </w:r>
      <w:r>
        <w:rPr/>
        <w:t>”) executes a non-disturbance agreement in favor of Lessee and each Lender holding a Leasehold Mortgage, which non-disturbance agreement shall be in form and substance reasonably satisfactory to Lessee and such Lender and which shall include, without limitation, the following provisions (the “</w:t>
      </w:r>
      <w:r>
        <w:rPr>
          <w:rStyle w:val="underline"/>
        </w:rPr>
        <w:t>Non-disturbance Agreement</w:t>
      </w:r>
      <w:r>
        <w:rPr/>
        <w:t>”):</w:t>
      </w:r>
    </w:p>
    <w:p>
      <w:pPr>
        <w:pStyle w:val="Heading3"/>
        <w:numPr>
          <w:ilvl w:val="2"/>
          <w:numId w:val="11"/>
        </w:numPr>
        <w:ind w:hanging="0" w:start="0"/>
        <w:rPr/>
      </w:pPr>
      <w:r>
        <w:rPr/>
        <w:t>Lessee, any Lender holding a Leasehold Mortgage and their respective successors, assigns and patrons, shall be entitled to use and enjoy the Property pursuant to the terms of this Lease and this Lease shall not be disturbed or disaffirmed by a Lender holding a Land Mortgage so long as no FPRP Event of Default with respect to this Lease exists hereunder and any cure period in respect thereof has not expired;</w:t>
      </w:r>
    </w:p>
    <w:p>
      <w:pPr>
        <w:pStyle w:val="Heading3"/>
        <w:numPr>
          <w:ilvl w:val="2"/>
          <w:numId w:val="11"/>
        </w:numPr>
        <w:ind w:hanging="0" w:start="0"/>
        <w:rPr/>
      </w:pPr>
      <w:r>
        <w:rPr/>
        <w:t>neither Lessee nor any Lender holding a Leasehold Mortgage shall be named or joined as a party defendant in any Foreclosure which may be brought in connection with such Land Mortgage;</w:t>
      </w:r>
    </w:p>
    <w:p>
      <w:pPr>
        <w:pStyle w:val="Heading3"/>
        <w:numPr>
          <w:ilvl w:val="2"/>
          <w:numId w:val="11"/>
        </w:numPr>
        <w:ind w:hanging="0" w:start="0"/>
        <w:rPr/>
      </w:pPr>
      <w:r>
        <w:rPr/>
        <w:t>no Foreclosure or other proceedings shall in any way affect or impair Lessee’s or any Leasehold Mortgage Lender’s rights under this Lease;</w:t>
      </w:r>
    </w:p>
    <w:p>
      <w:pPr>
        <w:pStyle w:val="Heading3"/>
        <w:numPr>
          <w:ilvl w:val="2"/>
          <w:numId w:val="11"/>
        </w:numPr>
        <w:ind w:hanging="0" w:start="0"/>
        <w:rPr/>
      </w:pPr>
      <w:r>
        <w:rPr/>
        <w:t>if the Property or Easements granted to Lessee by Lessor, or any part thereof, is taken in Condemnation the proceeds arising from such Condemnation shall be applied in accordance with the provisions of this Lease; and</w:t>
      </w:r>
    </w:p>
    <w:p>
      <w:pPr>
        <w:pStyle w:val="Heading3"/>
        <w:numPr>
          <w:ilvl w:val="2"/>
          <w:numId w:val="11"/>
        </w:numPr>
        <w:ind w:hanging="0" w:start="0"/>
        <w:rPr/>
      </w:pPr>
      <w:r>
        <w:rPr/>
        <w:t>such Land Mortgage Lender, its successors, assigns, transferees and designees, affirmatively recognizes the validity of this Lease, and such Land  Mortgage Lender shall assume all of Lessor’s obligations under this Lease after a Foreclosure required to be performed during the period of such Land Mortgage Lender’s ownership of the Land.</w:t>
      </w:r>
    </w:p>
    <w:p>
      <w:pPr>
        <w:pStyle w:val="Heading2"/>
        <w:numPr>
          <w:ilvl w:val="1"/>
          <w:numId w:val="11"/>
        </w:numPr>
        <w:ind w:hanging="0" w:start="0"/>
        <w:rPr>
          <w:vanish/>
        </w:rPr>
      </w:pPr>
      <w:r>
        <w:rPr/>
        <w:t>Lessor Transfers and Land Mortgages</w:t>
      </w:r>
      <w:r>
        <w:rPr>
          <w:vanish/>
          <w:color w:val="FF0000"/>
        </w:rPr>
        <w:t>»</w:t>
      </w:r>
      <w:r>
        <w:rPr>
          <w:vanish w:val="false"/>
        </w:rPr>
        <w:commentReference w:id="28"/>
      </w:r>
    </w:p>
    <w:p>
      <w:pPr>
        <w:pStyle w:val="BodyTextFirstIndent"/>
        <w:rPr/>
      </w:pPr>
      <w:r>
        <w:rPr/>
        <w:t>.  Without limiting Lessee’s rights under Article 13 of this Lease, Lessor may not hypothecate, pledge or mortgage its fee interest in the Land, the FPUA Project Facilities, the King Plant Improvements, the land comprising the Easements described in the Easement Agreement (Access/Maintenance/Drainage) granted or reserved by Lessor pursuant to this Lease or Lessor’s interest in this Lease and/or in the Rent, without receiving the prior written consent of Lessee, which consent shall not be unreasonably withheld, conditioned or delayed, and which consent shall be obtained by Lessor delivering to Lessee formal written request therefor, along with a reasonably detailed summary of the material terms underlying the proposed transaction.  Notwithstanding the foregoing, and without limiting Lessee’s rights under Article 13 of this Lease, Lessor may sell, assign, transfer or convey, its fee interest in the Land, the FPUA Project Facilities, the King Plant Improvements, the land comprising the Easements described in the Easement Agreement (Access/Maintenance/Drainage) granted or reserved by Lessor pursuant to this Lease or Lessor’s interest in this Lease and/or in the Rent, without receiving the prior written consent of Lessee, provided that (i) Lessor deliver to Lessee prior written notice of the proposed sale, assignment, transfer or conveyance, and (ii) such sale, assignment, transfer or conveyance be expressly subject to the terms and provisions of this Lease and, if Lessee elects, the other Development Agreements.</w:t>
      </w:r>
    </w:p>
    <w:p>
      <w:pPr>
        <w:pStyle w:val="Heading2"/>
        <w:numPr>
          <w:ilvl w:val="1"/>
          <w:numId w:val="11"/>
        </w:numPr>
        <w:ind w:hanging="0" w:start="0"/>
        <w:rPr>
          <w:vanish/>
        </w:rPr>
      </w:pPr>
      <w:r>
        <w:rPr/>
        <w:t>Estoppel Certificates</w:t>
      </w:r>
      <w:r>
        <w:rPr>
          <w:vanish/>
          <w:color w:val="FF0000"/>
        </w:rPr>
        <w:t>»</w:t>
      </w:r>
      <w:r>
        <w:rPr>
          <w:vanish w:val="false"/>
        </w:rPr>
        <w:commentReference w:id="29"/>
      </w:r>
    </w:p>
    <w:p>
      <w:pPr>
        <w:pStyle w:val="BodyTextFirstIndent"/>
        <w:rPr/>
      </w:pPr>
      <w:r>
        <w:rPr/>
        <w:t>.  At any time during the Term within ten (10) days after request by the other, Lessor and Lessee shall execute and deliver to each other, or to any person whom the requesting party may designate, an estoppel certificate consisting of the following statements (or, if untrue, an explanation for the same):</w:t>
      </w:r>
    </w:p>
    <w:p>
      <w:pPr>
        <w:pStyle w:val="Heading3"/>
        <w:numPr>
          <w:ilvl w:val="2"/>
          <w:numId w:val="11"/>
        </w:numPr>
        <w:ind w:hanging="0" w:start="0"/>
        <w:rPr/>
      </w:pPr>
      <w:r>
        <w:rPr/>
        <w:t>this Lease is in full force and effect, with Rent current through the date of the certificate (or if any of such Rent has been prepaid, the period covering such prepayment); and</w:t>
      </w:r>
    </w:p>
    <w:p>
      <w:pPr>
        <w:pStyle w:val="Heading3"/>
        <w:numPr>
          <w:ilvl w:val="2"/>
          <w:numId w:val="11"/>
        </w:numPr>
        <w:ind w:hanging="0" w:start="0"/>
        <w:rPr/>
      </w:pPr>
      <w:r>
        <w:rPr/>
        <w:t>this Lease has not been modified or amended (or setting forth all modifications and amendments); and</w:t>
      </w:r>
    </w:p>
    <w:p>
      <w:pPr>
        <w:pStyle w:val="Heading3"/>
        <w:numPr>
          <w:ilvl w:val="2"/>
          <w:numId w:val="11"/>
        </w:numPr>
        <w:ind w:hanging="0" w:start="0"/>
        <w:rPr/>
      </w:pPr>
      <w:r>
        <w:rPr/>
        <w:t>to the best of such party’s knowledge and belief, the other party is not then in default, and Lessee and Lessor have fully performed all of their respective obligations, hereunder through the date of the certificate; and</w:t>
      </w:r>
    </w:p>
    <w:p>
      <w:pPr>
        <w:pStyle w:val="Heading3"/>
        <w:numPr>
          <w:ilvl w:val="2"/>
          <w:numId w:val="11"/>
        </w:numPr>
        <w:ind w:hanging="0" w:start="0"/>
        <w:rPr/>
      </w:pPr>
      <w:r>
        <w:rPr/>
        <w:t>such further statements, agreements or consents as may be reasonably requested by Lessor, Lessee, any Lender or assignee or transferee of the interest of same, as applicable.</w:t>
      </w:r>
    </w:p>
    <w:p>
      <w:pPr>
        <w:pStyle w:val="Heading1"/>
        <w:numPr>
          <w:ilvl w:val="0"/>
          <w:numId w:val="11"/>
        </w:numPr>
        <w:ind w:hanging="0" w:start="0"/>
        <w:rPr/>
      </w:pPr>
      <w:r>
        <w:rPr/>
        <w:br/>
        <w:t>Default</w:t>
      </w:r>
    </w:p>
    <w:p>
      <w:pPr>
        <w:pStyle w:val="Heading2"/>
        <w:numPr>
          <w:ilvl w:val="1"/>
          <w:numId w:val="11"/>
        </w:numPr>
        <w:ind w:hanging="0" w:start="0"/>
        <w:rPr>
          <w:vanish/>
        </w:rPr>
      </w:pPr>
      <w:r>
        <w:rPr/>
        <w:t>Lessor’s Remedies for Lessee’s Default</w:t>
      </w:r>
      <w:r>
        <w:rPr>
          <w:vanish/>
          <w:color w:val="FF0000"/>
        </w:rPr>
        <w:t>»</w:t>
      </w:r>
      <w:r>
        <w:rPr>
          <w:vanish w:val="false"/>
        </w:rPr>
        <w:commentReference w:id="30"/>
      </w:r>
    </w:p>
    <w:p>
      <w:pPr>
        <w:pStyle w:val="BodyTextFirstIndent"/>
        <w:rPr/>
      </w:pPr>
      <w:r>
        <w:rPr/>
        <w:t>.  If an FPRP Event of Default shall have occurred with respect to this Lease and all cure periods shall have passed, Lessor shall have the right at its election, then or at any time thereafter, and subject to the rights of any Lender holding a Leasehold Mortgage, to give written notice to Lessee of its election to terminate this Lease and the other Development Agreements to which Lessor and Lessee are party, and upon termination of each of the Development Agreements, pursuant to such notice, the provisions of Section 10.2 shall apply.  Upon termination of this Lease, the parties shall have no further rights, liabilities or obligations hereunder except as otherwise expressly provided for herein or in the other Development Agreements.  In the event that Lessor shall exercise its right to terminate this Lease and the other Development Agreements to which Lessor and Lessee are party, then, after the termination date, Lessor and its agents and representatives, shall have the right to reenter and take possession of the Land, subject to Section 10.2.  Lessee shall be responsible to pay Rent as provided herein through the termination date.</w:t>
      </w:r>
    </w:p>
    <w:p>
      <w:pPr>
        <w:pStyle w:val="Heading2"/>
        <w:numPr>
          <w:ilvl w:val="1"/>
          <w:numId w:val="11"/>
        </w:numPr>
        <w:ind w:hanging="0" w:start="0"/>
        <w:rPr>
          <w:vanish/>
        </w:rPr>
      </w:pPr>
      <w:r>
        <w:rPr/>
        <w:t>Lessee’s Remedies for Lessor Default</w:t>
      </w:r>
      <w:r>
        <w:rPr>
          <w:vanish/>
          <w:color w:val="FF0000"/>
        </w:rPr>
        <w:t>»</w:t>
      </w:r>
      <w:r>
        <w:rPr>
          <w:vanish w:val="false"/>
        </w:rPr>
        <w:commentReference w:id="31"/>
      </w:r>
    </w:p>
    <w:p>
      <w:pPr>
        <w:pStyle w:val="BodyTextFirstIndent"/>
        <w:rPr/>
      </w:pPr>
      <w:r>
        <w:rPr/>
        <w:t>.  So long as an FPUA Event of Default is continuing hereunder, Lessee may exercise one or more of the following remedies for such FPUA Event of Default:</w:t>
      </w:r>
    </w:p>
    <w:p>
      <w:pPr>
        <w:pStyle w:val="Heading3"/>
        <w:numPr>
          <w:ilvl w:val="2"/>
          <w:numId w:val="11"/>
        </w:numPr>
        <w:ind w:hanging="0" w:start="0"/>
        <w:rPr/>
      </w:pPr>
      <w:r>
        <w:rPr/>
        <w:t>Terminate this Lease, in which event Lessee shall surrender possession and vacate the Land and deliver possession thereof to Lessor, after which Lessee shall have no further liability or obligation to Lessor under this Lease; or</w:t>
      </w:r>
    </w:p>
    <w:p>
      <w:pPr>
        <w:pStyle w:val="Heading3"/>
        <w:numPr>
          <w:ilvl w:val="2"/>
          <w:numId w:val="11"/>
        </w:numPr>
        <w:ind w:hanging="0" w:start="0"/>
        <w:rPr/>
      </w:pPr>
      <w:r>
        <w:rPr/>
        <w:t>Cure any FPUA Event of Default with respect to this Lease on Lessor’s behalf, in which event Lessor immediately shall reimburse Lessee for the costs of such cure, together with interest at the Interest Rate.  In the event Lessor fails to so reimburse Lessee within ten (10) days following Lessee’s request therefor, then without limiting any other remedy available to lessee by reason of Lessor’s default, Lessee may offset any costs incurred by Lessee as a result of such cure, together with interest thereon as provided above, against the amount of Rent then or thereafter due and owing Lessor under the terms of this Lease or any other amounts payable to Lessor by Lessee under any other Project Documents.</w:t>
      </w:r>
    </w:p>
    <w:p>
      <w:pPr>
        <w:pStyle w:val="Heading1"/>
        <w:numPr>
          <w:ilvl w:val="0"/>
          <w:numId w:val="11"/>
        </w:numPr>
        <w:ind w:hanging="0" w:start="0"/>
        <w:rPr/>
      </w:pPr>
      <w:r>
        <w:rPr/>
        <w:br/>
        <w:t>Right of First Offer, Right of First Refusal, and Termination Option</w:t>
      </w:r>
    </w:p>
    <w:p>
      <w:pPr>
        <w:pStyle w:val="Heading2"/>
        <w:numPr>
          <w:ilvl w:val="1"/>
          <w:numId w:val="11"/>
        </w:numPr>
        <w:ind w:hanging="0" w:start="0"/>
        <w:rPr>
          <w:vanish/>
        </w:rPr>
      </w:pPr>
      <w:r>
        <w:rPr/>
        <w:t>Independent Consideration</w:t>
      </w:r>
      <w:r>
        <w:rPr>
          <w:vanish/>
          <w:color w:val="FF0000"/>
        </w:rPr>
        <w:t>»</w:t>
      </w:r>
      <w:r>
        <w:rPr>
          <w:vanish w:val="false"/>
        </w:rPr>
        <w:commentReference w:id="32"/>
      </w:r>
    </w:p>
    <w:p>
      <w:pPr>
        <w:pStyle w:val="BodyTextFirstIndent"/>
        <w:rPr/>
      </w:pPr>
      <w:r>
        <w:rPr/>
        <w:t>.  For and in consideration of the sum of One Hundred Dollars and No/100 ($100.00), the receipt of which is hereby acknowledged by Lessor, Lessor hereby grants to Lessee the following Right of First Offer (as hereinafter defined) and the Right of First Refusal (as hereinafter defined) to purchase the Land, Lessee’s Easements on the terms and conditions set forth in this Article 13.  As used in this Article 13, “</w:t>
      </w:r>
      <w:r>
        <w:rPr>
          <w:rStyle w:val="underline"/>
        </w:rPr>
        <w:t>Sale Tract</w:t>
      </w:r>
      <w:r>
        <w:rPr/>
        <w:t>” means the Land or any portion thereof which Lessor shall offer for sale or for which Lessor shall receive an offer of purchase or a proposed purchase contract during the Term.</w:t>
      </w:r>
    </w:p>
    <w:p>
      <w:pPr>
        <w:pStyle w:val="Heading2"/>
        <w:numPr>
          <w:ilvl w:val="1"/>
          <w:numId w:val="11"/>
        </w:numPr>
        <w:ind w:hanging="0" w:start="0"/>
        <w:rPr>
          <w:vanish/>
        </w:rPr>
      </w:pPr>
      <w:r>
        <w:rPr/>
        <w:t>Lessee’s Right of First Offer</w:t>
      </w:r>
      <w:r>
        <w:rPr>
          <w:vanish/>
          <w:color w:val="FF0000"/>
        </w:rPr>
        <w:t>»</w:t>
      </w:r>
      <w:r>
        <w:rPr>
          <w:vanish w:val="false"/>
        </w:rPr>
        <w:commentReference w:id="33"/>
      </w:r>
    </w:p>
    <w:p>
      <w:pPr>
        <w:pStyle w:val="BodyTextFirstIndent"/>
        <w:rPr/>
      </w:pPr>
      <w:r>
        <w:rPr/>
        <w:t>.  If, at any time during the Term, Lessor shall decide to offer the Sale Tract for sale, prior to offering the Sale Tract for sale and in conjunction with the consent needed from Lessee as provided for in Section 11.4, Lessor shall give Lessee a notice (the “</w:t>
      </w:r>
      <w:r>
        <w:rPr>
          <w:rStyle w:val="underline"/>
        </w:rPr>
        <w:t>Sale Notice</w:t>
      </w:r>
      <w:r>
        <w:rPr/>
        <w:t>”) setting forth the terms and conditions upon which Lessor would sell the Sale Tract.  The Sale Notice shall include a description of the Sale Tract, the purchase price and other terms and conditions of sale acceptable to Lessor.  Lessee shall have ninety (90) days from the date the Sale Notice is given to Lessee (“</w:t>
      </w:r>
      <w:r>
        <w:rPr>
          <w:rStyle w:val="underline"/>
        </w:rPr>
        <w:t>Lessee’s Response Period</w:t>
      </w:r>
      <w:r>
        <w:rPr/>
        <w:t>”) within which to serve upon Lessor a notice (the “</w:t>
      </w:r>
      <w:r>
        <w:rPr>
          <w:rStyle w:val="underline"/>
        </w:rPr>
        <w:t>Election Notice</w:t>
      </w:r>
      <w:r>
        <w:rPr/>
        <w:t>”) setting forth Lessee’s agreement to purchase the Sale Tract upon the terms and conditions contained in the Sale Notice.  The Sale Notice shall constitute an offer to sell the Sale Tract to Lessee (the “</w:t>
      </w:r>
      <w:r>
        <w:rPr>
          <w:rStyle w:val="underline"/>
        </w:rPr>
        <w:t>Right of First Offer</w:t>
      </w:r>
      <w:r>
        <w:rPr/>
        <w:t>”).  The Election Notice shall constitute Lessee’s acceptance of, and binding agreement to purchase the Sale Tract in accordance with the Sale Notice.  If Lessee shall fail to properly serve an Election Notice within Lessee’s Response Period, or if Lessee shall properly serve such Election Notice but shall (except as a result of Lessor’s fault) fail to close the purchase of the Sale Tract within one hundred and eighty (180) days following the date on which the Election Notice is given to Lessor, then in either event Lessor shall be free to offer the Sale Tract for sale and to sell the Sale Tract to a third party without offering Lessee the opportunity to purchase the Sale Tract, provided the consideration to be paid by such third party shall not be less than the price set forth in the Sale Notice and further provided the other terms of such sale do not differ in any material respect from the terms set forth in the Sale Notice.  Notwithstanding the above, Lessor shall give a new Sale Notice to Lessee if either of the following shall apply:</w:t>
      </w:r>
    </w:p>
    <w:p>
      <w:pPr>
        <w:pStyle w:val="Heading3"/>
        <w:numPr>
          <w:ilvl w:val="2"/>
          <w:numId w:val="11"/>
        </w:numPr>
        <w:ind w:hanging="0" w:start="0"/>
        <w:rPr/>
      </w:pPr>
      <w:r>
        <w:rPr/>
        <w:t>If at any time after Lessor has given a Sale Notice to Lessee, Lessor shall decide to offer the Sale Tract for sale at a price less than the price in the original Sale Notice or upon terms (including without limitation, the description of the Sale Tract) which differ in any material respect from the terms set forth in the Sale Notice; or</w:t>
      </w:r>
    </w:p>
    <w:p>
      <w:pPr>
        <w:pStyle w:val="Heading3"/>
        <w:numPr>
          <w:ilvl w:val="2"/>
          <w:numId w:val="11"/>
        </w:numPr>
        <w:ind w:hanging="0" w:start="0"/>
        <w:rPr/>
      </w:pPr>
      <w:r>
        <w:rPr/>
        <w:t>If Lessor shall not have entered into an agreement to sell the Sale Tract to a third party within thirty (30) days after the expiration of Lessee’s Response Period, and Lessor shall decide to reoffer or to continue to offer the Sale Tract for sale.</w:t>
      </w:r>
    </w:p>
    <w:p>
      <w:pPr>
        <w:pStyle w:val="BodyText"/>
        <w:rPr/>
      </w:pPr>
      <w:r>
        <w:rPr/>
        <w:t xml:space="preserve">In either case, the provisions of this </w:t>
      </w:r>
      <w:r>
        <w:rPr>
          <w:u w:val="single"/>
        </w:rPr>
        <w:t>Section 13.2</w:t>
      </w:r>
      <w:r>
        <w:rPr/>
        <w:t xml:space="preserve"> shall apply with respect to such new Sale Notice.</w:t>
      </w:r>
    </w:p>
    <w:p>
      <w:pPr>
        <w:pStyle w:val="Heading2"/>
        <w:numPr>
          <w:ilvl w:val="1"/>
          <w:numId w:val="11"/>
        </w:numPr>
        <w:ind w:hanging="0" w:start="0"/>
        <w:rPr>
          <w:vanish/>
        </w:rPr>
      </w:pPr>
      <w:r>
        <w:rPr/>
        <w:t>Lessee’s Right of First Refusal</w:t>
      </w:r>
      <w:r>
        <w:rPr>
          <w:vanish/>
          <w:color w:val="FF0000"/>
        </w:rPr>
        <w:t>»</w:t>
      </w:r>
      <w:r>
        <w:rPr>
          <w:vanish w:val="false"/>
        </w:rPr>
        <w:commentReference w:id="34"/>
      </w:r>
    </w:p>
    <w:p>
      <w:pPr>
        <w:pStyle w:val="BodyTextFirstIndent"/>
        <w:rPr/>
      </w:pPr>
      <w:r>
        <w:rPr/>
        <w:t>.  If, at any time during the Term, Lessor shall receive a bona fide offer to purchase or a proposed purchase contract which is acceptable to Lessor (the “</w:t>
      </w:r>
      <w:r>
        <w:rPr>
          <w:rStyle w:val="underline"/>
        </w:rPr>
        <w:t>Offer</w:t>
      </w:r>
      <w:r>
        <w:rPr/>
        <w:t>”) with regard to all or any portion of the Land, Lessor shall serve upon Lessee a true copy of such Offer.  The service by Lessor upon Lessee of a copy of an Offer shall constitute an offer to sell to Lessee the Sale Tract described in the Offer.  Lessee shall have ninety (90) days after such copy of the Offer is given to Lessee within which to serve upon Lessor a notice (the “</w:t>
      </w:r>
      <w:r>
        <w:rPr>
          <w:rStyle w:val="underline"/>
        </w:rPr>
        <w:t>Purchase Notice</w:t>
      </w:r>
      <w:r>
        <w:rPr/>
        <w:t>”) setting forth Lessee’s agreement to purchase the Sale Tract upon the terms and conditions contained in said Offer (“</w:t>
      </w:r>
      <w:r>
        <w:rPr>
          <w:rStyle w:val="underline"/>
        </w:rPr>
        <w:t>Right of First Refusal</w:t>
      </w:r>
      <w:r>
        <w:rPr/>
        <w:t>”).  The Purchase Notice shall constitute Lessee’s acceptance of, and binding agreement to purchase the Sale Tract in accordance with the Offer.  If Lessee shall fail to properly serve a Purchase Notice within such ninety (90) day period, or if Lessee shall properly serve such Purchase Notice but shall (except as a result of Lessor’s fault) fail to close the purchase of the Sale Tract within the time period provided in such Offer (or, absent a closing date set forth in such Offer, within one hundred eighty (180) days following the date on which the Purchase Notice was given to Lessor), then in either event Lessor shall be free at any time thereafter to sell the Sale Tract to the third party who presented the Offer without offering Lessee the opportunity to purchase the Sale Tract, provided the consideration to be paid by such third party shall not be less than the purchase price set forth in the Offer and further provided the other terms of such sale (including without limitation the description of the Sale Tract) shall not differ in any material respect from the terms set forth in the Offer.</w:t>
      </w:r>
    </w:p>
    <w:p>
      <w:pPr>
        <w:pStyle w:val="Heading2"/>
        <w:numPr>
          <w:ilvl w:val="1"/>
          <w:numId w:val="11"/>
        </w:numPr>
        <w:ind w:hanging="0" w:start="0"/>
        <w:rPr>
          <w:vanish/>
        </w:rPr>
      </w:pPr>
      <w:r>
        <w:rPr/>
        <w:t>Grant of Easements</w:t>
      </w:r>
      <w:r>
        <w:rPr>
          <w:vanish/>
          <w:color w:val="FF0000"/>
        </w:rPr>
        <w:t>»</w:t>
      </w:r>
      <w:r>
        <w:rPr>
          <w:vanish w:val="false"/>
        </w:rPr>
        <w:commentReference w:id="35"/>
      </w:r>
    </w:p>
    <w:p>
      <w:pPr>
        <w:pStyle w:val="BodyTextFirstIndent"/>
        <w:rPr/>
      </w:pPr>
      <w:r>
        <w:rPr/>
        <w:t>.  In connection with any closing under the Right of First Offer or the Right of First Refusal, if requested by Lessee, Lessor shall grant or, if applicable, regrant to Lessee the Easements granted by the Easement Agreement (Access/Maintenance/Drainage), any other Easements granted pursuant to the Lease, and any other easements required by Lessee over, under and/or across property used by Lessor or owned or controlled by Lessor or City as required by Lessee in connection with the construction, ownership, operation and use of the FPRP Project Facilities.</w:t>
      </w:r>
    </w:p>
    <w:p>
      <w:pPr>
        <w:pStyle w:val="Heading2"/>
        <w:numPr>
          <w:ilvl w:val="1"/>
          <w:numId w:val="11"/>
        </w:numPr>
        <w:ind w:hanging="0" w:start="0"/>
        <w:rPr>
          <w:vanish/>
        </w:rPr>
      </w:pPr>
      <w:r>
        <w:rPr/>
        <w:t>Lessee’s Termination Option</w:t>
      </w:r>
      <w:r>
        <w:rPr>
          <w:vanish/>
          <w:color w:val="FF0000"/>
        </w:rPr>
        <w:t>»</w:t>
      </w:r>
      <w:r>
        <w:rPr>
          <w:vanish w:val="false"/>
        </w:rPr>
        <w:commentReference w:id="36"/>
      </w:r>
    </w:p>
    <w:p>
      <w:pPr>
        <w:pStyle w:val="BodyTextFirstIndent"/>
        <w:rPr/>
      </w:pPr>
      <w:r>
        <w:rPr/>
        <w:t xml:space="preserve">.  Notwithstanding anything in this Lease to the contrary and without limiting Lessee’s obligations under </w:t>
      </w:r>
      <w:r>
        <w:rPr>
          <w:rStyle w:val="underline"/>
        </w:rPr>
        <w:t>Article 10</w:t>
      </w:r>
      <w:r>
        <w:rPr/>
        <w:t>, from and after the first (1st) day of the fifteenth (15) year of the Term, Lessee shall have the option to terminate the Lease effective upon delivery of six (6) months’ prior written notice of Lessee’s election to Lessor.</w:t>
      </w:r>
    </w:p>
    <w:p>
      <w:pPr>
        <w:pStyle w:val="Heading1"/>
        <w:numPr>
          <w:ilvl w:val="0"/>
          <w:numId w:val="11"/>
        </w:numPr>
        <w:ind w:hanging="0" w:start="0"/>
        <w:rPr/>
      </w:pPr>
      <w:r>
        <w:rPr/>
        <w:br/>
        <w:t>Limitation of Liability and Indemnity</w:t>
      </w:r>
    </w:p>
    <w:p>
      <w:pPr>
        <w:pStyle w:val="Heading2"/>
        <w:numPr>
          <w:ilvl w:val="1"/>
          <w:numId w:val="11"/>
        </w:numPr>
        <w:ind w:hanging="0" w:start="0"/>
        <w:rPr>
          <w:u w:val="none"/>
        </w:rPr>
      </w:pPr>
      <w:r>
        <w:rPr/>
        <w:t>Limitations on Liability</w:t>
      </w:r>
      <w:r>
        <w:rPr>
          <w:u w:val="none"/>
        </w:rPr>
        <w:t>.  The Parties acknowledge and agree that the limitations on liability described in Article 14 of the Participation Agreement shall limit the Parties’ liabilities with respect to this Agreement.</w:t>
      </w:r>
    </w:p>
    <w:p>
      <w:pPr>
        <w:pStyle w:val="Heading2"/>
        <w:keepNext w:val="true"/>
        <w:keepLines/>
        <w:numPr>
          <w:ilvl w:val="1"/>
          <w:numId w:val="11"/>
        </w:numPr>
        <w:ind w:hanging="0" w:start="0"/>
        <w:rPr>
          <w:vanish/>
        </w:rPr>
      </w:pPr>
      <w:r>
        <w:rPr/>
        <w:t>Indemnification</w:t>
      </w:r>
      <w:r>
        <w:rPr>
          <w:vanish/>
          <w:color w:val="FF0000"/>
        </w:rPr>
        <w:t>»</w:t>
      </w:r>
      <w:r>
        <w:rPr>
          <w:vanish w:val="false"/>
        </w:rPr>
        <w:commentReference w:id="37"/>
      </w:r>
    </w:p>
    <w:p>
      <w:pPr>
        <w:pStyle w:val="BodyTextFirstIndent"/>
        <w:keepNext w:val="true"/>
        <w:keepLines/>
        <w:rPr/>
      </w:pPr>
      <w:r>
        <w:rPr/>
        <w:t>.</w:t>
      </w:r>
    </w:p>
    <w:p>
      <w:pPr>
        <w:pStyle w:val="Heading3"/>
        <w:numPr>
          <w:ilvl w:val="2"/>
          <w:numId w:val="11"/>
        </w:numPr>
        <w:ind w:hanging="0" w:start="0"/>
        <w:rPr/>
      </w:pPr>
      <w:r>
        <w:rPr/>
        <w:t xml:space="preserve">WITHOUT LIMITING </w:t>
      </w:r>
      <w:r>
        <w:rPr>
          <w:rStyle w:val="underline"/>
        </w:rPr>
        <w:t>SECTION 15.1</w:t>
      </w:r>
      <w:r>
        <w:rPr/>
        <w:t xml:space="preserve"> OF THE PARTICIPATION AGREEMENT AND IRRESPECTIVE OF ANY DISCLOSURE MADE PURSUANT HERETO, PURSUANT TO ANY PROJECT DOCUMENT, ANY INVESTIGATION OR KNOWLEDGE BY LESSEE, ITS MEMBERS, OFFICERS, EMPLOYEES, AGENTS AND REPRESENTATIVES (INCLUDING LESSEE, THE “</w:t>
      </w:r>
      <w:r>
        <w:rPr>
          <w:rStyle w:val="underline"/>
        </w:rPr>
        <w:t>LESSEE INDEMNIFIED PARTIES</w:t>
      </w:r>
      <w:r>
        <w:rPr/>
        <w:t>”), LESSOR AGREES TO INDEMNIFY, DEFEND, SAVE, PROTECT AND HOLD HARMLESS THE LESSEE INDEMNIFIED PARTIES FROM AND AGAINST ALL THIRD PARTY CLAIMS, INCLUDING ANY ACTION OR PROCEEDING BROUGHT THEREON, AND ALL COSTS, LOSSES, EXPENSES AND LIABILITY (EXCLUDING ATTORNEY’S FEES AND COST OF SUIT) ARISING FROM OR AS A RESULT OF:</w:t>
      </w:r>
    </w:p>
    <w:p>
      <w:pPr>
        <w:pStyle w:val="Heading4"/>
        <w:numPr>
          <w:ilvl w:val="3"/>
          <w:numId w:val="11"/>
        </w:numPr>
        <w:ind w:hanging="0" w:start="0"/>
        <w:rPr/>
      </w:pPr>
      <w:r>
        <w:rPr/>
        <w:t>ANY ENVIRONMENTAL CLAIM BROUGHT OR THREATENED AGAINST THE LESSEE INDEMNIFIED PARTIES TO THE EXTENT THAT SUCH ENVIRONMENTAL CLAIM ARISES FROM THE HANDLING, TRANSPORTATION, DISPOSING OR RELEASE OF ANY HAZARDOUS SUBSTANCES ON OR AFFECTING THE PROPERTY BY ANY PERSON, ENTITY OR INSTRUMENTALITY OTHER THAN LESSEE OR ANY THIRD PARTY CONTRACTOR OF LESSEE WORKING OR PERFORMING SERVICES ON THE PROPERTY (WHICH THIRD PARTY CONTRACTORS SHALL NOT INCLUDE LESSOR, THE CITY, FMPA, THEIR RESPECTIVE AFFILIATES AND SUB-CONTRACTORS WORKING OR PERFORMING SERVICES FOR LESSEE);</w:t>
      </w:r>
    </w:p>
    <w:p>
      <w:pPr>
        <w:pStyle w:val="Heading4"/>
        <w:numPr>
          <w:ilvl w:val="3"/>
          <w:numId w:val="11"/>
        </w:numPr>
        <w:ind w:hanging="0" w:start="0"/>
        <w:rPr/>
      </w:pPr>
      <w:r>
        <w:rPr/>
        <w:t>ANY ENVIRONMENTAL CLAIM BROUGHT OR THREATENED AGAINST THE LESSEE INDEMNIFIED PARTIES UNDER ANY ENVIRONMENTAL LAW THAT COMES INTO EFFECT OR BECOMES ENFORCEABLE FOLLOWING THE EXECUTION DATE HEREOF WHICH ARISES OUT OF OR PERTAINS TO THE HANDLING, TRANSPORTATION, DISPOSING OF RELEASE OF HAZARDOUS SUBSTANCES ON OR AFFECTING THE PROPERTY THAT WAS NOT HANDLED, TRANSPORTED, DISPOSED OF OR RELEASED ON THE PROPERTY BY LESSEE OR ANY THIRD PARTY CONTRACTOR OF LESSEE WORKING ON OR PERFORMING SERVICES ON THE PROPERTY (WHICH THIRD PARTY CONTRACTORS SHALL NOT INCLUDE LESSOR, THE CITY, FMPA AND THEIR RESPECTIVE AFFILIATES AND SUBCONTRACTORS WORKING OR PERFORMING SERVICES FOR LESSEE) NOTWITHSTANDING THAT THE HANDLING, TRANSPORTATION, DISPOSING OR RELEASE OF HAZARDOUS SUBSTANCES WAS LAWFUL AS OF THE EXECUTION DATE HEREOF; OR</w:t>
      </w:r>
    </w:p>
    <w:p>
      <w:pPr>
        <w:pStyle w:val="Heading4"/>
        <w:numPr>
          <w:ilvl w:val="3"/>
          <w:numId w:val="11"/>
        </w:numPr>
        <w:ind w:hanging="0" w:start="0"/>
        <w:rPr/>
      </w:pPr>
      <w:r>
        <w:rPr/>
        <w:t>ANY ENVIRONMENTAL CLAIM, ANY HANDLING, TRANSPORTATION, DISPOSING OR RELEASE OF HAZARDOUS SUBSTANCES TO THE ENVIRONMENT, OR ANY THREAT TO HUMAN HEALTH OR SAFETY THAT ARISES FROM THE COMMINGLING BY LESSOR OR ANY PERSON OTHER THAN LESSEE OR ANY THIRD PARTY CONTRACTOR WORKING OR PERFORMING SERVICES FOR LESSEE ON THE PROPERTY (WHICH THIRD PARTY CONTRACTORS SHALL NOT INCLUDE LESSOR, THE CITY, FMPA AND THEIR RESPECTIVE AFFILIATES AND SUB-CONTRACTORS WORKING OR  PERFORMING SERVICES FOR LESSEE) OF ANY CHEMICAL WASTE, OTHER WASTE OR STORM WATER WITH ANY OTHER SUBSTANCE; PROVIDED, HOWEVER, THAT LESSOR WILL HAVE NO LIABILITY FOR CONSEQUENTIAL, INCIDENTAL, SPECIAL, PUNITIVE, EXEMPLARY, OR INDIRECT DAMAGES, LOSS PROFITS OR OTHER BUSINESS INTERRUPTION DAMAGES (“CONSEQUENTIAL DAMAGES”) ARISING FROM OR RELATING TO CLAIMS MADE UNDER THIS SUBSECTION (iii).</w:t>
      </w:r>
    </w:p>
    <w:p>
      <w:pPr>
        <w:pStyle w:val="Heading3"/>
        <w:numPr>
          <w:ilvl w:val="2"/>
          <w:numId w:val="11"/>
        </w:numPr>
        <w:ind w:hanging="0" w:start="0"/>
        <w:rPr/>
      </w:pPr>
      <w:r>
        <w:rPr/>
        <w:t xml:space="preserve">WITHOUT LIMITING </w:t>
      </w:r>
      <w:r>
        <w:rPr>
          <w:rStyle w:val="underline"/>
        </w:rPr>
        <w:t>SECTION 15.2</w:t>
      </w:r>
      <w:r>
        <w:rPr/>
        <w:t xml:space="preserve"> OF THE PARTICIPATION AGREEMENT AND IRRESPECTIVE OF ANY DISCLOSURE MADE PURSUANT HERETO, PURSUANT TO ANY PROJECT DOCUMENT, ANY INVESTIGATION OR KNOWLEDGE BY LESSOR, ITS MEMBERS, OFFICERS, EMPLOYEES, AGENTS AND REPRESENTATIVES (INCLUDING LESSOR, THE “</w:t>
      </w:r>
      <w:r>
        <w:rPr>
          <w:rStyle w:val="underline"/>
        </w:rPr>
        <w:t>LESSOR INDEMNIFIED PARTIES</w:t>
      </w:r>
      <w:r>
        <w:rPr/>
        <w:t>”), LESSEE AGREES TO INDEMNIFY, DEFEND, SAVE, PROTECT AND HOLD HARMLESS THE LESSOR INDEMNIFIED PARTIES FROM AND AGAINST ALL THIRD PARTY CLAIMS, INCLUDING ANY ACTION OR PROCEEDING BROUGHT THEREON, AND ALL COSTS, LOSSES, EXPENSES AND LIABILITY (EXCLUDING ATTORNEY’S FEES AND COST OF SUIT AND ANY CONSEQUENTIAL DAMAGES) ARISING FROM OR AS A RESULT OF ANY ENVIRONMENTAL CLAIM BROUGHT OR THREATENED AGAINST THE LESSOR INDEMNIFIED PARTIES TO THE EXTENT THAT SUCH ENVIRONMENTAL CLAIM ARISES FROM THE HANDLING, TRANSPORTATION, DISPOSING OR RELEASE OF ANY HAZARDOUS SUBSTANCES ON OR AFFECTING THE PROPERTY BY LESSEE OR ANY THIRD PARTY CONTRACTOR OF LESSEE WORKING OR PERFORMING SERVICES ON THE PROPERTY (WHICH THIRD PARTY CONTRACTORS SHALL NOT INCLUDE LESSOR, THE CITY, FMPA AND THEIR RESPECTIVE AFFILIATES AND SUBCONTRACTORS WORKING OR PERFORMING SERVICES FOR LESSEE).</w:t>
      </w:r>
    </w:p>
    <w:p>
      <w:pPr>
        <w:pStyle w:val="Para2"/>
        <w:rPr/>
      </w:pPr>
      <w:r>
        <w:rPr/>
      </w:r>
    </w:p>
    <w:p>
      <w:pPr>
        <w:pStyle w:val="Heading1"/>
        <w:numPr>
          <w:ilvl w:val="0"/>
          <w:numId w:val="11"/>
        </w:numPr>
        <w:ind w:hanging="0" w:start="0"/>
        <w:rPr/>
      </w:pPr>
      <w:r>
        <w:rPr/>
        <w:br/>
        <w:t>Quiet Enjoyment</w:t>
      </w:r>
    </w:p>
    <w:p>
      <w:pPr>
        <w:pStyle w:val="BodyTextFirstIndent"/>
        <w:rPr/>
      </w:pPr>
      <w:r>
        <w:rPr/>
        <w:t>Lessor covenants that Lessee shall quietly enjoy the Property without hindrance or molestation by Lessor or anyone claiming by, through or under Lessor, including, the City and any permitted holder of a Land Mortgage, subject to the terms, provisions and conditions of this Lease, Leasehold Mortgages and related instruments and the Permitted Encumbrances.</w:t>
      </w:r>
    </w:p>
    <w:p>
      <w:pPr>
        <w:pStyle w:val="Heading1"/>
        <w:numPr>
          <w:ilvl w:val="0"/>
          <w:numId w:val="11"/>
        </w:numPr>
        <w:ind w:hanging="0" w:start="0"/>
        <w:rPr/>
      </w:pPr>
      <w:r>
        <w:rPr/>
        <w:br/>
        <w:t>End of Term</w:t>
      </w:r>
    </w:p>
    <w:p>
      <w:pPr>
        <w:pStyle w:val="BodyTextFirstIndent"/>
        <w:rPr/>
      </w:pPr>
      <w:r>
        <w:rPr/>
        <w:t xml:space="preserve">Upon the Expiration Date or upon the date of earlier termination hereof by either party hereto and subject to Lessee’s rights to remove the FPRP Project Facilities pursuant to </w:t>
      </w:r>
      <w:r>
        <w:rPr>
          <w:u w:val="single"/>
        </w:rPr>
        <w:t>Section 10.2</w:t>
      </w:r>
      <w:r>
        <w:rPr/>
        <w:t xml:space="preserve"> of this Lease, Lessee shall peaceably and quietly leave, surrender and yield up unto Lessor all and singular the Land in the condition in which it then exists, with no duty to repair or replace.  The provisions of this </w:t>
      </w:r>
      <w:r>
        <w:rPr>
          <w:u w:val="single"/>
        </w:rPr>
        <w:t>Article 17</w:t>
      </w:r>
      <w:r>
        <w:rPr/>
        <w:t xml:space="preserve"> shall survive the expiration or earlier termination of this Lease.</w:t>
      </w:r>
    </w:p>
    <w:p>
      <w:pPr>
        <w:pStyle w:val="Heading1"/>
        <w:numPr>
          <w:ilvl w:val="0"/>
          <w:numId w:val="11"/>
        </w:numPr>
        <w:ind w:hanging="0" w:start="0"/>
        <w:rPr/>
      </w:pPr>
      <w:r>
        <w:rPr/>
        <w:br/>
        <w:t>Covenants Binding</w:t>
      </w:r>
    </w:p>
    <w:p>
      <w:pPr>
        <w:pStyle w:val="BodyTextFirstIndent"/>
        <w:rPr/>
      </w:pPr>
      <w:r>
        <w:rPr/>
        <w:t>The terms, covenants, agreements, provisions and conditions of this Lease shall be binding upon and inure to the benefit of the successors and assigns of Lessor and the successors and assigns of Lessee and shall be construed as covenants running with the land.</w:t>
      </w:r>
    </w:p>
    <w:p>
      <w:pPr>
        <w:pStyle w:val="Heading1"/>
        <w:numPr>
          <w:ilvl w:val="0"/>
          <w:numId w:val="11"/>
        </w:numPr>
        <w:ind w:hanging="0" w:start="0"/>
        <w:rPr/>
      </w:pPr>
      <w:r>
        <w:rPr/>
        <w:br/>
        <w:t>Memorandum of Lease; Documentary Stamps</w:t>
      </w:r>
    </w:p>
    <w:p>
      <w:pPr>
        <w:pStyle w:val="BodyTextFirstIndent"/>
        <w:rPr/>
      </w:pPr>
      <w:r>
        <w:rPr/>
        <w:t>Either party may prepare a Memorandum of Lease which shall be signed by Lessor and Lessee simultaneously (or at any time during the Term hereof) with the execution hereof, to be recorded pursuant to the provisions of law, which Memorandum of Lease or Short Form Ground Lease shall set forth the Lease provisions, or the substance thereof, as either party desires; provided, however, that no monetary facts shall be set forth.  Recording costs and State of Florida documentary stamps which legally must be attached to this Lease and any of all modifications or additions, and any other applicable surtax or other transfer taxes imposed upon this Lease shall be paid in full by Lessor.</w:t>
      </w:r>
    </w:p>
    <w:p>
      <w:pPr>
        <w:pStyle w:val="Heading1"/>
        <w:numPr>
          <w:ilvl w:val="0"/>
          <w:numId w:val="11"/>
        </w:numPr>
        <w:ind w:hanging="0" w:start="0"/>
        <w:rPr/>
      </w:pPr>
      <w:r>
        <w:rPr/>
        <w:br/>
        <w:t>Miscellaneous</w:t>
      </w:r>
    </w:p>
    <w:p>
      <w:pPr>
        <w:pStyle w:val="Heading2"/>
        <w:numPr>
          <w:ilvl w:val="1"/>
          <w:numId w:val="11"/>
        </w:numPr>
        <w:ind w:hanging="0" w:start="0"/>
        <w:rPr>
          <w:vanish/>
        </w:rPr>
      </w:pPr>
      <w:r>
        <w:rPr/>
        <w:t>No Partnerships or Joint Ventures</w:t>
      </w:r>
      <w:r>
        <w:rPr>
          <w:vanish/>
          <w:color w:val="FF0000"/>
        </w:rPr>
        <w:t>»</w:t>
      </w:r>
      <w:r>
        <w:rPr>
          <w:vanish w:val="false"/>
        </w:rPr>
        <w:commentReference w:id="38"/>
      </w:r>
    </w:p>
    <w:p>
      <w:pPr>
        <w:pStyle w:val="BodyTextFirstIndent"/>
        <w:rPr/>
      </w:pPr>
      <w:r>
        <w:rPr/>
        <w:t xml:space="preserve">.  Without limiting </w:t>
      </w:r>
      <w:r>
        <w:rPr>
          <w:u w:val="single"/>
        </w:rPr>
        <w:t>Section 8.14</w:t>
      </w:r>
      <w:r>
        <w:rPr/>
        <w:t xml:space="preserve"> of the Participation Agreement and </w:t>
      </w:r>
      <w:r>
        <w:rPr>
          <w:rStyle w:val="underline"/>
        </w:rPr>
        <w:t>Article 18</w:t>
      </w:r>
      <w:r>
        <w:rPr/>
        <w:t xml:space="preserve"> of the Participation Agreement, nothing herein contained shall be construed to make the parties partners or joint venturers or to make Lessor liable for any obligations incurred by Lessee in the conduct of its business and no party dealing with Lessee shall be entitled to look to Lessor or to Lessor’s interest in the Land for the recovery of any sum owed by Lessee or any damages for which Lessee may be liable.</w:t>
      </w:r>
    </w:p>
    <w:p>
      <w:pPr>
        <w:pStyle w:val="Heading2"/>
        <w:numPr>
          <w:ilvl w:val="1"/>
          <w:numId w:val="11"/>
        </w:numPr>
        <w:ind w:hanging="0" w:start="0"/>
        <w:rPr>
          <w:vanish/>
        </w:rPr>
      </w:pPr>
      <w:r>
        <w:rPr/>
        <w:t>Additional Documents</w:t>
      </w:r>
      <w:r>
        <w:rPr>
          <w:vanish/>
          <w:color w:val="FF0000"/>
        </w:rPr>
        <w:t>»</w:t>
      </w:r>
      <w:r>
        <w:rPr>
          <w:vanish w:val="false"/>
        </w:rPr>
        <w:commentReference w:id="39"/>
      </w:r>
    </w:p>
    <w:p>
      <w:pPr>
        <w:pStyle w:val="BodyTextFirstIndent"/>
        <w:rPr/>
      </w:pPr>
      <w:r>
        <w:rPr/>
        <w:t>.  Each party agrees that at any time and from time to time upon the written request of the other party, it will execute, acknowledge and deliver to the other party not later than ten (10) days after said written request such certificates or other documents as the requesting party may reasonably request in connection with this Lease.</w:t>
      </w:r>
    </w:p>
    <w:p>
      <w:pPr>
        <w:pStyle w:val="Heading2"/>
        <w:numPr>
          <w:ilvl w:val="1"/>
          <w:numId w:val="11"/>
        </w:numPr>
        <w:ind w:hanging="0" w:start="0"/>
        <w:rPr>
          <w:vanish/>
        </w:rPr>
      </w:pPr>
      <w:r>
        <w:rPr/>
        <w:t>No Merger of Estates</w:t>
      </w:r>
      <w:r>
        <w:rPr>
          <w:vanish/>
          <w:color w:val="FF0000"/>
        </w:rPr>
        <w:t>»</w:t>
      </w:r>
      <w:r>
        <w:rPr>
          <w:vanish w:val="false"/>
        </w:rPr>
        <w:commentReference w:id="40"/>
      </w:r>
    </w:p>
    <w:p>
      <w:pPr>
        <w:pStyle w:val="BodyTextFirstIndent"/>
        <w:rPr/>
      </w:pPr>
      <w:r>
        <w:rPr/>
        <w:t>.  The Leasehold Estate shall not merge with the fee estate in the event that the same person or entity acquires, owns or holds, directly or indirectly, the fee estate and the Leasehold Estate in the Land.</w:t>
      </w:r>
    </w:p>
    <w:p>
      <w:pPr>
        <w:pStyle w:val="Heading2"/>
        <w:numPr>
          <w:ilvl w:val="1"/>
          <w:numId w:val="11"/>
        </w:numPr>
        <w:ind w:hanging="0" w:start="0"/>
        <w:rPr>
          <w:vanish/>
        </w:rPr>
      </w:pPr>
      <w:r>
        <w:rPr/>
        <w:t>Radon</w:t>
      </w:r>
      <w:r>
        <w:rPr>
          <w:vanish/>
          <w:color w:val="FF0000"/>
        </w:rPr>
        <w:t>»</w:t>
      </w:r>
      <w:r>
        <w:rPr>
          <w:vanish w:val="false"/>
        </w:rPr>
        <w:commentReference w:id="41"/>
      </w:r>
    </w:p>
    <w:p>
      <w:pPr>
        <w:pStyle w:val="BodyTextFirstIndent"/>
        <w:rPr/>
      </w:pPr>
      <w:r>
        <w:rPr/>
        <w:t>.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testing may be obtained from your county Public Health Unit.  Section 404.056(8), Florida Statutes (1995).</w:t>
      </w:r>
    </w:p>
    <w:p>
      <w:pPr>
        <w:pStyle w:val="Heading2"/>
        <w:numPr>
          <w:ilvl w:val="1"/>
          <w:numId w:val="11"/>
        </w:numPr>
        <w:ind w:hanging="0" w:start="0"/>
        <w:rPr>
          <w:vanish/>
        </w:rPr>
      </w:pPr>
      <w:r>
        <w:rPr/>
        <w:t>Waiver of Lessor’s Lien</w:t>
      </w:r>
      <w:r>
        <w:rPr>
          <w:vanish/>
          <w:color w:val="FF0000"/>
        </w:rPr>
        <w:t>»</w:t>
      </w:r>
      <w:r>
        <w:rPr>
          <w:vanish w:val="false"/>
        </w:rPr>
        <w:commentReference w:id="42"/>
      </w:r>
    </w:p>
    <w:p>
      <w:pPr>
        <w:pStyle w:val="BodyTextFirstIndent"/>
        <w:rPr/>
      </w:pPr>
      <w:r>
        <w:rPr/>
        <w:t>.  Lessor hereby waives any right to a statutory or contractual Lessor’s lien against the furniture, equipment, supplies, inventory, fixtures, and/or any other items of personal property which are now located or may hereafter be delivered or installed in the Property, including any portion of the Facility and the FPRP Improvements.  This waiver shall be self-operative without the execution of further instruments.  However, if requested by any party extending credit to Lessee or its designee secured by any property on which Lessor would otherwise have a right to a Lessor’s lien but for the above waiver, Lessor shall confirm in writing to such party that Lessor waives and does not have rights to a lien against such property.</w:t>
      </w:r>
    </w:p>
    <w:p>
      <w:pPr>
        <w:pStyle w:val="Heading2"/>
        <w:numPr>
          <w:ilvl w:val="1"/>
          <w:numId w:val="11"/>
        </w:numPr>
        <w:ind w:hanging="0" w:start="0"/>
        <w:rPr>
          <w:vanish/>
        </w:rPr>
      </w:pPr>
      <w:r>
        <w:rPr/>
        <w:t>Brokerage</w:t>
      </w:r>
      <w:r>
        <w:rPr>
          <w:vanish/>
          <w:color w:val="FF0000"/>
        </w:rPr>
        <w:t>»</w:t>
      </w:r>
      <w:r>
        <w:rPr>
          <w:vanish w:val="false"/>
        </w:rPr>
        <w:commentReference w:id="43"/>
      </w:r>
    </w:p>
    <w:p>
      <w:pPr>
        <w:pStyle w:val="BodyTextFirstIndent"/>
        <w:rPr/>
      </w:pPr>
      <w:r>
        <w:rPr/>
        <w:t>.  Lessor and Lessee represent and warrant that neither party has dealt with any broker, salesman, agent or other person in connection with this Lease and that no broker, salesman, agent or other person brought about this Lease transaction, and each party agrees to indemnify and hold the other party harmless from and against any claims by any other broker, salesman, agent or other person claiming a commission or other form of compensation by virtue of having dealt with the indemnifying party with regard to this leasing transaction.  The provisions of this Section 19.6 shall survive the termination or expiration of this Lease.</w:t>
      </w:r>
    </w:p>
    <w:p>
      <w:pPr>
        <w:pStyle w:val="Heading2"/>
        <w:numPr>
          <w:ilvl w:val="1"/>
          <w:numId w:val="11"/>
        </w:numPr>
        <w:ind w:hanging="0" w:start="0"/>
        <w:rPr>
          <w:vanish/>
        </w:rPr>
      </w:pPr>
      <w:r>
        <w:rPr/>
        <w:t>Liabilities of Lessee and Agent</w:t>
      </w:r>
      <w:r>
        <w:rPr>
          <w:vanish/>
          <w:color w:val="FF0000"/>
        </w:rPr>
        <w:t>»</w:t>
      </w:r>
      <w:r>
        <w:rPr>
          <w:vanish w:val="false"/>
        </w:rPr>
        <w:commentReference w:id="44"/>
      </w:r>
    </w:p>
    <w:p>
      <w:pPr>
        <w:pStyle w:val="Para2"/>
        <w:rPr/>
      </w:pPr>
      <w:r>
        <w:rPr/>
        <w:t>.</w:t>
      </w:r>
    </w:p>
    <w:p>
      <w:pPr>
        <w:pStyle w:val="Heading3"/>
        <w:numPr>
          <w:ilvl w:val="2"/>
          <w:numId w:val="11"/>
        </w:numPr>
        <w:ind w:hanging="0" w:start="0"/>
        <w:rPr>
          <w:rStyle w:val="allcaps"/>
          <w:b/>
          <w:bCs/>
        </w:rPr>
      </w:pPr>
      <w:r>
        <w:rPr>
          <w:rStyle w:val="allcaps"/>
          <w:b/>
          <w:bCs/>
        </w:rPr>
        <w:t xml:space="preserve">LESSEE represents and warrants that it has appointed agent as its sole and exclusive DEVELOPMENT and construction MANAGER with respect to this lease FOR THE PERIOD BEGINNING ON THE EFFECTIVE DATE AND ENDING ON THE DATE OF FINAL COMPLETION, DURING SUCH PERIOD has assigned to agent all rights of lessee under this lease and has delegated to agent all of the responsibilities and obligations of lessee under this lease (other than any payment obligations hereunder, including under </w:t>
      </w:r>
      <w:r>
        <w:rPr>
          <w:rStyle w:val="allcaps"/>
          <w:b/>
          <w:bCs/>
          <w:u w:val="single"/>
        </w:rPr>
        <w:t>SECTION 3.3</w:t>
      </w:r>
      <w:r>
        <w:rPr>
          <w:rStyle w:val="allcaps"/>
          <w:b/>
          <w:bCs/>
        </w:rPr>
        <w:t>).  agent represents and warrants that it has accepted appointment as lessee’s sole and exclusive DEVELOPMENT and construction MANAGER with respect to this lease FOR THE PERIOD BEGINNING ON THE EFFECTIVE DATE AND ENDING ON THE DATE OF FINAL COMPLETION.  notwithstanding any other term or provision of this LEASE, lessor agrees, ACCEPTS, acknowledges and covenants for itself, its successors or assigns, (</w:t>
      </w:r>
      <w:r>
        <w:rPr>
          <w:rStyle w:val="allcaps"/>
          <w:b/>
          <w:bCs/>
          <w:caps w:val="false"/>
          <w:smallCaps w:val="false"/>
        </w:rPr>
        <w:t>a</w:t>
      </w:r>
      <w:r>
        <w:rPr>
          <w:rStyle w:val="allcaps"/>
          <w:b/>
          <w:bCs/>
        </w:rPr>
        <w:t>) that lessee has appointed agent as its sole and exclusive DEVELOPMENT and construction MANAGER with respect to this lease and agent has accepted such appointment, and (</w:t>
      </w:r>
      <w:r>
        <w:rPr>
          <w:rStyle w:val="allcaps"/>
          <w:b/>
          <w:bCs/>
          <w:caps w:val="false"/>
          <w:smallCaps w:val="false"/>
        </w:rPr>
        <w:t>b</w:t>
      </w:r>
      <w:r>
        <w:rPr>
          <w:rStyle w:val="allcaps"/>
          <w:b/>
          <w:bCs/>
        </w:rPr>
        <w:t xml:space="preserve">) that lessor shall not seek or claim recourse against or payment from LESSEE for any reason with respect to or arising from or related to agent’s actions or omissions with respect to this lease, other than for the payment of amounts due hereunder (including </w:t>
      </w:r>
      <w:r>
        <w:rPr>
          <w:rStyle w:val="allcaps"/>
          <w:b/>
          <w:bCs/>
          <w:u w:val="single"/>
        </w:rPr>
        <w:t>SECTION 3.3</w:t>
      </w:r>
      <w:r>
        <w:rPr>
          <w:rStyle w:val="allcaps"/>
          <w:b/>
          <w:bCs/>
        </w:rPr>
        <w:t>).</w:t>
      </w:r>
    </w:p>
    <w:p>
      <w:pPr>
        <w:pStyle w:val="Heading3"/>
        <w:numPr>
          <w:ilvl w:val="2"/>
          <w:numId w:val="11"/>
        </w:numPr>
        <w:ind w:hanging="0" w:start="0"/>
        <w:rPr/>
      </w:pPr>
      <w:r>
        <w:rPr/>
        <w:t>Without limiting the generality of the foregoing, Lessor acknowledges and agrees that, until such time it receives written Notice from Lessee or Agent that Agent’s rights and obligations as Lessee’s construction and development manager hereunder have been terminated, it shall deal only with Agent with respect to the subject matter of this Lease (including, without limitation, entering into any amendments, modifications or supplements of or to this Lease) and in no event, without the prior written consent of Agent, shall Lessor enter into any contract, undertaking or other agreement with Lessee (other than the Development Agreements), amend, modify or supplement this Lease or take directions from or give instructions to Lessee (other than ministerial communications relating to the payment of the amounts described herein), in each case with respect to the subject matter of this Lease.</w:t>
      </w:r>
    </w:p>
    <w:p>
      <w:pPr>
        <w:pStyle w:val="Heading2"/>
        <w:numPr>
          <w:ilvl w:val="1"/>
          <w:numId w:val="11"/>
        </w:numPr>
        <w:ind w:hanging="0" w:start="0"/>
        <w:rPr>
          <w:vanish/>
        </w:rPr>
      </w:pPr>
      <w:r>
        <w:rPr/>
        <w:t>Survival</w:t>
      </w:r>
      <w:r>
        <w:rPr>
          <w:vanish/>
          <w:color w:val="FF0000"/>
        </w:rPr>
        <w:t>»</w:t>
      </w:r>
      <w:r>
        <w:rPr>
          <w:vanish w:val="false"/>
        </w:rPr>
        <w:commentReference w:id="45"/>
      </w:r>
    </w:p>
    <w:p>
      <w:pPr>
        <w:pStyle w:val="BodyTextIndent"/>
        <w:ind w:firstLine="720" w:end="0"/>
        <w:rPr/>
      </w:pPr>
      <w:r>
        <w:rPr/>
        <w:t>.  The provisions of Sections 10.2, 14.1 and 14.2 shall survive, and shall continue in full force and effect following the Expiration Date or earlier termination of the Development Agreements, including this Lease.</w:t>
      </w:r>
    </w:p>
    <w:p>
      <w:pPr>
        <w:pStyle w:val="Heading"/>
        <w:rPr/>
      </w:pPr>
      <w:r>
        <w:rPr/>
        <w:t>[SIGNATURE BLOCK APPEARS ON FOLLOWING PAGE]</w:t>
      </w:r>
      <w:r>
        <w:br w:type="page"/>
      </w:r>
    </w:p>
    <w:p>
      <w:pPr>
        <w:pStyle w:val="BodyTextFirstIndent"/>
        <w:rPr/>
      </w:pPr>
      <w:r>
        <w:rPr/>
        <w:t>IN WITNESS WHEREOF, the parties hereto have duly executed this instrument to be effective as of the Effective Date.</w:t>
      </w:r>
    </w:p>
    <w:p>
      <w:pPr>
        <w:pStyle w:val="Normal"/>
        <w:numPr>
          <w:ilvl w:val="0"/>
          <w:numId w:val="0"/>
        </w:numPr>
        <w:tabs>
          <w:tab w:val="clear" w:pos="720"/>
          <w:tab w:val="right" w:pos="9270" w:leader="underscore"/>
        </w:tabs>
        <w:suppressAutoHyphens w:val="true"/>
        <w:spacing w:before="0" w:after="240"/>
        <w:ind w:start="3600" w:end="0"/>
        <w:outlineLvl w:val="0"/>
        <w:rPr>
          <w:b/>
          <w:bCs/>
          <w:color w:val="000000"/>
        </w:rPr>
      </w:pPr>
      <w:r>
        <w:rPr>
          <w:b/>
          <w:bCs/>
          <w:color w:val="000000"/>
        </w:rPr>
        <w:t>LESSEE:</w:t>
      </w:r>
    </w:p>
    <w:p>
      <w:pPr>
        <w:pStyle w:val="Normal"/>
        <w:tabs>
          <w:tab w:val="clear" w:pos="720"/>
          <w:tab w:val="right" w:pos="9270" w:leader="underscore"/>
        </w:tabs>
        <w:suppressAutoHyphens w:val="true"/>
        <w:spacing w:before="0" w:after="480"/>
        <w:ind w:start="3600" w:end="0"/>
        <w:rPr>
          <w:color w:val="000000"/>
        </w:rPr>
      </w:pPr>
      <w:r>
        <w:rPr/>
        <w:t>FORT PIERCE REPOWERING PROJECT LLC</w:t>
        <w:br/>
        <w:br/>
        <w:t>By:  Enron North America Corp., as agent</w:t>
      </w:r>
    </w:p>
    <w:p>
      <w:pPr>
        <w:pStyle w:val="Normal"/>
        <w:tabs>
          <w:tab w:val="clear" w:pos="720"/>
          <w:tab w:val="right" w:pos="9270" w:leader="underscore"/>
        </w:tabs>
        <w:suppressAutoHyphens w:val="true"/>
        <w:ind w:start="3960" w:end="0"/>
        <w:rPr/>
      </w:pPr>
      <w:r>
        <w:rPr>
          <w:color w:val="000000"/>
        </w:rPr>
        <w:t>By:</w:t>
      </w:r>
      <w:r>
        <w:rPr>
          <w:color w:val="000000"/>
          <w:u w:val="single"/>
        </w:rPr>
        <w:tab/>
      </w:r>
    </w:p>
    <w:p>
      <w:pPr>
        <w:pStyle w:val="Normal"/>
        <w:numPr>
          <w:ilvl w:val="0"/>
          <w:numId w:val="0"/>
        </w:numPr>
        <w:tabs>
          <w:tab w:val="clear" w:pos="720"/>
          <w:tab w:val="right" w:pos="9270" w:leader="underscore"/>
        </w:tabs>
        <w:suppressAutoHyphens w:val="true"/>
        <w:ind w:start="3960" w:end="0"/>
        <w:outlineLvl w:val="0"/>
        <w:rPr/>
      </w:pPr>
      <w:r>
        <w:rPr>
          <w:color w:val="000000"/>
        </w:rPr>
        <w:t>Name:</w:t>
      </w:r>
      <w:r>
        <w:rPr>
          <w:color w:val="000000"/>
          <w:u w:val="single"/>
        </w:rPr>
        <w:tab/>
      </w:r>
    </w:p>
    <w:p>
      <w:pPr>
        <w:pStyle w:val="Normal"/>
        <w:tabs>
          <w:tab w:val="clear" w:pos="720"/>
          <w:tab w:val="right" w:pos="9270" w:leader="underscore"/>
        </w:tabs>
        <w:suppressAutoHyphens w:val="true"/>
        <w:spacing w:before="0" w:after="240"/>
        <w:ind w:start="3960" w:end="0"/>
        <w:rPr/>
      </w:pPr>
      <w:r>
        <w:rPr>
          <w:color w:val="000000"/>
        </w:rPr>
        <w:t>Title:</w:t>
      </w:r>
      <w:r>
        <w:rPr>
          <w:color w:val="000000"/>
          <w:u w:val="single"/>
        </w:rPr>
        <w:tab/>
      </w:r>
    </w:p>
    <w:p>
      <w:pPr>
        <w:pStyle w:val="Normal"/>
        <w:tabs>
          <w:tab w:val="clear" w:pos="720"/>
          <w:tab w:val="right" w:pos="9270" w:leader="underscore"/>
        </w:tabs>
        <w:suppressAutoHyphens w:val="true"/>
        <w:spacing w:before="0" w:after="240"/>
        <w:ind w:start="3960" w:end="0"/>
        <w:rPr>
          <w:color w:val="000000"/>
          <w:u w:val="single"/>
        </w:rPr>
      </w:pPr>
      <w:r>
        <w:rPr>
          <w:color w:val="000000"/>
          <w:u w:val="single"/>
        </w:rPr>
      </w:r>
    </w:p>
    <w:p>
      <w:pPr>
        <w:pStyle w:val="Normal"/>
        <w:numPr>
          <w:ilvl w:val="0"/>
          <w:numId w:val="0"/>
        </w:numPr>
        <w:tabs>
          <w:tab w:val="clear" w:pos="720"/>
          <w:tab w:val="right" w:pos="9270" w:leader="underscore"/>
        </w:tabs>
        <w:suppressAutoHyphens w:val="true"/>
        <w:spacing w:before="0" w:after="240"/>
        <w:ind w:start="3600" w:end="0"/>
        <w:outlineLvl w:val="0"/>
        <w:rPr>
          <w:b/>
          <w:bCs/>
          <w:color w:val="000000"/>
        </w:rPr>
      </w:pPr>
      <w:r>
        <w:rPr>
          <w:b/>
          <w:bCs/>
          <w:color w:val="000000"/>
        </w:rPr>
        <w:t>LESSOR:</w:t>
      </w:r>
    </w:p>
    <w:p>
      <w:pPr>
        <w:pStyle w:val="Normal"/>
        <w:numPr>
          <w:ilvl w:val="0"/>
          <w:numId w:val="0"/>
        </w:numPr>
        <w:tabs>
          <w:tab w:val="clear" w:pos="720"/>
          <w:tab w:val="right" w:pos="9270" w:leader="underscore"/>
        </w:tabs>
        <w:suppressAutoHyphens w:val="true"/>
        <w:ind w:start="3600" w:end="0"/>
        <w:outlineLvl w:val="0"/>
        <w:rPr/>
      </w:pPr>
      <w:r>
        <w:rPr/>
        <w:t>FORT PIERCE UTILITIES AUTHORITY, a part of the</w:t>
      </w:r>
    </w:p>
    <w:p>
      <w:pPr>
        <w:pStyle w:val="Normal"/>
        <w:numPr>
          <w:ilvl w:val="0"/>
          <w:numId w:val="0"/>
        </w:numPr>
        <w:tabs>
          <w:tab w:val="clear" w:pos="720"/>
          <w:tab w:val="right" w:pos="9270" w:leader="underscore"/>
        </w:tabs>
        <w:suppressAutoHyphens w:val="true"/>
        <w:spacing w:before="0" w:after="480"/>
        <w:ind w:start="3600" w:end="0"/>
        <w:outlineLvl w:val="0"/>
        <w:rPr/>
      </w:pPr>
      <w:r>
        <w:rPr/>
        <w:t>City of Fort Pierce, Florida, a Florida municipality</w:t>
      </w:r>
    </w:p>
    <w:p>
      <w:pPr>
        <w:pStyle w:val="Normal"/>
        <w:tabs>
          <w:tab w:val="clear" w:pos="720"/>
          <w:tab w:val="right" w:pos="9270" w:leader="underscore"/>
        </w:tabs>
        <w:suppressAutoHyphens w:val="true"/>
        <w:ind w:start="3600" w:end="0"/>
        <w:rPr/>
      </w:pPr>
      <w:r>
        <w:rPr>
          <w:color w:val="000000"/>
        </w:rPr>
        <w:t>By:</w:t>
      </w:r>
      <w:r>
        <w:rPr>
          <w:color w:val="000000"/>
          <w:u w:val="single"/>
        </w:rPr>
        <w:tab/>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t xml:space="preserve">       </w:t>
      </w:r>
      <w:r>
        <w:rPr>
          <w:color w:val="000000"/>
        </w:rPr>
        <w:t>Thomas D. Siplin</w:t>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t xml:space="preserve">       </w:t>
      </w:r>
      <w:r>
        <w:rPr>
          <w:color w:val="000000"/>
        </w:rPr>
        <w:t>Chairman</w:t>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t>By:</w:t>
        <w:tab/>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t xml:space="preserve">       </w:t>
      </w:r>
      <w:r>
        <w:rPr>
          <w:color w:val="000000"/>
        </w:rPr>
        <w:t>Cleon Middleton</w:t>
      </w:r>
    </w:p>
    <w:p>
      <w:pPr>
        <w:pStyle w:val="Normal"/>
        <w:numPr>
          <w:ilvl w:val="0"/>
          <w:numId w:val="0"/>
        </w:numPr>
        <w:tabs>
          <w:tab w:val="clear" w:pos="720"/>
          <w:tab w:val="right" w:pos="9270" w:leader="underscore"/>
        </w:tabs>
        <w:suppressAutoHyphens w:val="true"/>
        <w:ind w:start="3600" w:end="0"/>
        <w:outlineLvl w:val="0"/>
        <w:rPr>
          <w:color w:val="000000"/>
        </w:rPr>
      </w:pPr>
      <w:r>
        <w:rPr>
          <w:color w:val="000000"/>
        </w:rPr>
        <w:t xml:space="preserve">       </w:t>
      </w:r>
      <w:r>
        <w:rPr>
          <w:color w:val="000000"/>
        </w:rPr>
        <w:t>Secretary</w:t>
      </w:r>
    </w:p>
    <w:p>
      <w:pPr>
        <w:pStyle w:val="BodyText"/>
        <w:rPr>
          <w:color w:val="000000"/>
        </w:rPr>
      </w:pPr>
      <w:r>
        <w:rPr>
          <w:color w:val="000000"/>
        </w:rPr>
      </w:r>
    </w:p>
    <w:p>
      <w:pPr>
        <w:pStyle w:val="BodyText"/>
        <w:rPr/>
      </w:pPr>
      <w:r>
        <w:rPr>
          <w:rStyle w:val="Strong"/>
        </w:rPr>
        <w:t>APPROVED AS TO FORM AND CORRECTNESS:</w:t>
      </w:r>
    </w:p>
    <w:p>
      <w:pPr>
        <w:pStyle w:val="BodyText"/>
        <w:rPr>
          <w:rStyle w:val="Strong"/>
        </w:rPr>
      </w:pPr>
      <w:r>
        <w:rPr/>
      </w:r>
    </w:p>
    <w:p>
      <w:pPr>
        <w:pStyle w:val="BodyText"/>
        <w:rPr/>
      </w:pPr>
      <w:r>
        <w:rPr/>
        <w:t>By:</w:t>
      </w:r>
      <w:r>
        <w:rPr>
          <w:u w:val="single"/>
        </w:rPr>
        <w:tab/>
        <w:tab/>
        <w:tab/>
        <w:tab/>
        <w:tab/>
        <w:tab/>
        <w:tab/>
      </w:r>
      <w:r>
        <w:rPr/>
        <w:br/>
        <w:tab/>
        <w:t>Fort Pierce Utilities Authority Attorney</w:t>
      </w:r>
    </w:p>
    <w:p>
      <w:pPr>
        <w:pStyle w:val="Normal"/>
        <w:tabs>
          <w:tab w:val="clear" w:pos="720"/>
          <w:tab w:val="right" w:pos="9270" w:leader="underscore"/>
        </w:tabs>
        <w:suppressAutoHyphens w:val="true"/>
        <w:spacing w:before="0" w:after="480"/>
        <w:ind w:start="3600" w:end="0"/>
        <w:rPr>
          <w:color w:val="000000"/>
        </w:rPr>
      </w:pPr>
      <w:r>
        <w:rPr>
          <w:color w:val="000000"/>
        </w:rPr>
      </w:r>
    </w:p>
    <w:p>
      <w:pPr>
        <w:pStyle w:val="Normal"/>
        <w:tabs>
          <w:tab w:val="clear" w:pos="720"/>
          <w:tab w:val="right" w:pos="9270" w:leader="underscore"/>
        </w:tabs>
        <w:suppressAutoHyphens w:val="true"/>
        <w:spacing w:before="0" w:after="480"/>
        <w:ind w:start="3600" w:end="0"/>
        <w:rPr>
          <w:color w:val="000000"/>
        </w:rPr>
      </w:pPr>
      <w:r>
        <w:rPr>
          <w:color w:val="000000"/>
        </w:rPr>
      </w:r>
    </w:p>
    <w:p>
      <w:pPr>
        <w:pStyle w:val="Normal"/>
        <w:tabs>
          <w:tab w:val="clear" w:pos="720"/>
          <w:tab w:val="right" w:pos="9270" w:leader="underscore"/>
        </w:tabs>
        <w:suppressAutoHyphens w:val="true"/>
        <w:spacing w:before="0" w:after="480"/>
        <w:ind w:start="3600" w:end="0"/>
        <w:rPr>
          <w:color w:val="000000"/>
        </w:rPr>
      </w:pPr>
      <w:r>
        <w:rPr>
          <w:color w:val="000000"/>
        </w:rPr>
      </w:r>
    </w:p>
    <w:p>
      <w:pPr>
        <w:pStyle w:val="Normal"/>
        <w:tabs>
          <w:tab w:val="clear" w:pos="720"/>
          <w:tab w:val="right" w:pos="9270" w:leader="underscore"/>
        </w:tabs>
        <w:suppressAutoHyphens w:val="true"/>
        <w:spacing w:before="0" w:after="480"/>
        <w:ind w:start="3600" w:end="0"/>
        <w:rPr>
          <w:color w:val="000000"/>
          <w:u w:val="single"/>
        </w:rPr>
      </w:pPr>
      <w:r>
        <w:rPr>
          <w:color w:val="000000"/>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PageParagraph"/>
        <w:rPr/>
      </w:pPr>
      <w:r>
        <w:rPr/>
        <w:t>[Signature Page to Ground Lease between FORT PIERCE UTILITIES AUTHORITY and ENRON NORTH AMERICA CORP., as agent for FORT PIERCE REPOWERING PROJECT LLC, dated as of ____________, 2001.]</w:t>
      </w:r>
    </w:p>
    <w:p>
      <w:pPr>
        <w:pStyle w:val="Heading"/>
        <w:rPr/>
      </w:pPr>
      <w:r>
        <w:rPr/>
        <w:t>EXHIBIT “A”</w:t>
      </w:r>
    </w:p>
    <w:p>
      <w:pPr>
        <w:pStyle w:val="Normal"/>
        <w:numPr>
          <w:ilvl w:val="0"/>
          <w:numId w:val="0"/>
        </w:numPr>
        <w:suppressAutoHyphens w:val="true"/>
        <w:spacing w:before="0" w:after="240"/>
        <w:jc w:val="center"/>
        <w:outlineLvl w:val="0"/>
        <w:rPr>
          <w:color w:val="000000"/>
        </w:rPr>
      </w:pPr>
      <w:r>
        <w:rPr>
          <w:color w:val="000000"/>
        </w:rPr>
        <w:t>DESCRIPTION OF LAND</w:t>
      </w:r>
    </w:p>
    <w:p>
      <w:pPr>
        <w:pStyle w:val="Normal"/>
        <w:suppressAutoHyphens w:val="true"/>
        <w:jc w:val="center"/>
        <w:rPr>
          <w:color w:val="000000"/>
        </w:rPr>
      </w:pPr>
      <w:r>
        <w:rPr>
          <w:color w:val="000000"/>
        </w:rPr>
      </w:r>
    </w:p>
    <w:p>
      <w:pPr>
        <w:pStyle w:val="BodyText"/>
        <w:rPr/>
      </w:pPr>
      <w:r>
        <w:rPr/>
        <w:t>(PARCEL 1A)</w:t>
      </w:r>
    </w:p>
    <w:p>
      <w:pPr>
        <w:pStyle w:val="BodyText"/>
        <w:rPr/>
      </w:pPr>
      <w:r>
        <w:rPr/>
        <w:t>BEING A PARCEL OF LAND LYING OVER A PORTION OF BLOCK F, AS SHOWN ON AARON LEE’S MAP OF FORT PIERCE, AS RECORDED IN PLAT BOOK 1, PAGE 189, PUBLIC RECORDS OF SAINT LUCIE, COUNTY, FLORIDA, AND A PORTION OF THE NORTHEAST QUARTER OF SECTION 10, TOWNSHIP 35 SOUTH, RANGE 40 EAST, SAID PARCEL BEING MORE PARTICULARLY DESCRIBED AS FOLLOWS:</w:t>
      </w:r>
    </w:p>
    <w:p>
      <w:pPr>
        <w:pStyle w:val="BodyText"/>
        <w:rPr/>
      </w:pPr>
      <w:r>
        <w:rPr/>
        <w:t>COMMENCING AT THE SOUTHWEST CORNER OF LOT 8, BLOCK F, SAID AARON LEE’S MAP OF FORT PIERCE; PROCEED NORTH 04º53’21” WEST, ALONG THE EAST RIGHT-OF-WAY OF NORTH 2</w:t>
      </w:r>
      <w:r>
        <w:rPr>
          <w:vertAlign w:val="superscript"/>
        </w:rPr>
        <w:t>ND</w:t>
      </w:r>
      <w:r>
        <w:rPr/>
        <w:t xml:space="preserve"> STREET (FORMALLY KNOWN AS PINE STREET AS SHOWN ON SAID AARON LEE’S MAP OF FORT PIERCE) (A 60 FOOT WIDE RIGHT-OF-WAY) AND THE WEST LINE OF SAID BLOCK F, A DISTANCE OF 254.00 FEET TO THE SOUTHWEST CORNER OF LOT 2, SAID BLOCK F; THENCE NORTH 85º09’39” EAST, DEPARTING SAID EAST RIGHT-OF-WAY LINE, AND SAID WEST BLOCK LINE, AND ALONG THE SOUTH LINE OF SAID LOT 2, A DISTANCE OF 100.00 FEET TO A POINT ON THE NORTHERLY PROLONGATION OF THE EAST LINE OF LOT 9, SAID BLOCK F; THENCE NORTH 04º53’21” WEST, DEPARTING SAID SOUTH LINE, AND ALONG SAID NORTHERLY PROLONGATION, A DISTANCE OF 21.65 FEET TO THE POINT OF BEGINNING; THENCE CONTINUE NORTH 04º53’21” WEST, ALONG SAID NORTHERLY PROLONGATION, A DISTANCE OF 28.35 FEET TO A POINT ON THE NORTH LINE OF SAID LOT 2; THENCE SOUTH 85º09’39” WEST, DEPARTING SAID NORTHERLY PROLONGATION, AND ALONG SAID NORTH LINE, A DISTANCE OF 38.24 FEET; THENCE NORTH 11º29’45” WEST, DEPARTING SAID NORTH LINE, A DISTANCE OF 158.04 FEET; THENCE NORTH 85º11’09” EAST, A DISTANCE OF 201.86 FEET; THENCE SOUTH 54º05’07” EAST, A DISTANCE OF 73.82 FEET TO A POINT OF A NON-TANGENT CURVE THROUGH WHICH A RADIAL LINE BEARS NORTH 37º03’42” EAST, SAID CURVE BEING CONCAVE TO THE NORTHEAST, HAVING A RADIUS OF 27.42 FEET; THENCE SOUTHEASTERLY ALONG THE ARC OF SAID CURVE, THROUGH A CENTRAL ANGLE OF 44º31’54”, AN ARC DISTANCE OF 21.31 FEET TO A POINT OF A NON-TANGENT LINE; THENCE NORTH 85º26’47” EAST, A DISTANCE OF 54.19 FEET; THENCE SOUTH 04º48’51” EAST, A DISTANCE OF 129.36 FEET; THENCE SOUTH 85º04’22” WEST, A DISTANCE OF 274.90 FEET TO THE POINT OF BEGINNING.</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t>SAID PARCEL CONTAINING 1.22 ACRES, MORE OR LESS.</w:t>
      </w:r>
    </w:p>
    <w:p>
      <w:pPr>
        <w:pStyle w:val="Heading"/>
        <w:rPr/>
      </w:pPr>
      <w:r>
        <w:rPr/>
        <w:t>EXHIBIT “B”</w:t>
      </w:r>
    </w:p>
    <w:p>
      <w:pPr>
        <w:pStyle w:val="Normal"/>
        <w:numPr>
          <w:ilvl w:val="0"/>
          <w:numId w:val="0"/>
        </w:numPr>
        <w:suppressAutoHyphens w:val="true"/>
        <w:spacing w:before="0" w:after="240"/>
        <w:jc w:val="center"/>
        <w:outlineLvl w:val="0"/>
        <w:rPr>
          <w:color w:val="000000"/>
        </w:rPr>
      </w:pPr>
      <w:r>
        <w:rPr>
          <w:color w:val="000000"/>
        </w:rPr>
        <w:t>PERMITTED ENCUMBRANCES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suppressAutoHyphens w:val="true"/>
        <w:jc w:val="center"/>
        <w:outlineLvl w:val="0"/>
        <w:rPr>
          <w:color w:val="000000"/>
        </w:rPr>
      </w:pPr>
      <w:r>
        <w:rPr>
          <w:color w:val="000000"/>
        </w:rPr>
        <w:t>[FPUA to provide]</w:t>
      </w:r>
    </w:p>
    <w:p>
      <w:pPr>
        <w:pStyle w:val="Heading"/>
        <w:rPr/>
      </w:pPr>
      <w:r>
        <w:rPr/>
        <w:t>EXHIBIT “C”</w:t>
      </w:r>
    </w:p>
    <w:p>
      <w:pPr>
        <w:pStyle w:val="Normal"/>
        <w:jc w:val="center"/>
        <w:rPr/>
      </w:pPr>
      <w:r>
        <w:rPr/>
        <w:t>PLAT OF EASEMENTS</w:t>
      </w:r>
    </w:p>
    <w:p>
      <w:pPr>
        <w:pStyle w:val="Normal"/>
        <w:jc w:val="center"/>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pPr>
      <w:r>
        <w:rPr/>
        <w:t>[FPRP to provide]</w:t>
      </w:r>
    </w:p>
    <w:p>
      <w:pPr>
        <w:pStyle w:val="Heading"/>
        <w:rPr/>
      </w:pPr>
      <w:r>
        <w:rPr/>
        <w:t>EXHIBIT “C-1”</w:t>
      </w:r>
    </w:p>
    <w:p>
      <w:pPr>
        <w:pStyle w:val="Normal"/>
        <w:jc w:val="center"/>
        <w:rPr/>
      </w:pPr>
      <w:r>
        <w:rPr/>
        <w:t>PLAT OF SIDEWALK EASEMENT AREA</w:t>
      </w:r>
    </w:p>
    <w:p>
      <w:pPr>
        <w:pStyle w:val="Normal"/>
        <w:jc w:val="center"/>
        <w:rPr/>
      </w:pPr>
      <w:r>
        <w:rPr/>
      </w:r>
    </w:p>
    <w:p>
      <w:pPr>
        <w:pStyle w:val="Normal"/>
        <w:jc w:val="center"/>
        <w:rPr/>
      </w:pPr>
      <w:r>
        <w:rPr/>
        <w:t>[FPRP to supply]</w:t>
      </w:r>
    </w:p>
    <w:p>
      <w:pPr>
        <w:pStyle w:val="Normal"/>
        <w:jc w:val="center"/>
        <w:rPr/>
      </w:pPr>
      <w:r>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pPr>
      <w:r>
        <w:rPr/>
      </w:r>
    </w:p>
    <w:p>
      <w:pPr>
        <w:pStyle w:val="Heading"/>
        <w:rPr/>
      </w:pPr>
      <w:r>
        <w:rPr/>
        <w:t>EXHIBIT “C-2”</w:t>
      </w:r>
    </w:p>
    <w:p>
      <w:pPr>
        <w:pStyle w:val="Normal"/>
        <w:jc w:val="center"/>
        <w:rPr/>
      </w:pPr>
      <w:r>
        <w:rPr/>
        <w:t>PLAT OF ACCESS EASEMENT AREA</w:t>
      </w:r>
    </w:p>
    <w:p>
      <w:pPr>
        <w:pStyle w:val="Normal"/>
        <w:jc w:val="center"/>
        <w:rPr/>
      </w:pPr>
      <w:r>
        <w:rPr/>
      </w:r>
    </w:p>
    <w:p>
      <w:pPr>
        <w:pStyle w:val="Normal"/>
        <w:jc w:val="center"/>
        <w:rPr/>
      </w:pPr>
      <w:r>
        <w:rPr/>
        <w:t>[FPRP to supply]</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pPr>
      <w:r>
        <w:rPr/>
      </w:r>
    </w:p>
    <w:p>
      <w:pPr>
        <w:pStyle w:val="Heading"/>
        <w:rPr/>
      </w:pPr>
      <w:r>
        <w:rPr/>
        <w:t>EXHIBIT “D-1”</w:t>
      </w:r>
    </w:p>
    <w:p>
      <w:pPr>
        <w:pStyle w:val="BodyText"/>
        <w:ind w:hanging="720" w:start="720" w:end="0"/>
        <w:rPr/>
      </w:pPr>
      <w:r>
        <w:rPr/>
        <w:t>1.</w:t>
        <w:tab/>
        <w:t>In September 1991 approximately 150 gallons of #6 oil was spilled in the area of the number 6 fuel oil storage tank.  Fifty to seventy-five gallons were immediately recovered.  Twenty-six (26) 55-gallon drums of contaminated soil were removed from the affected area.  No further action was taken.</w:t>
      </w:r>
    </w:p>
    <w:p>
      <w:pPr>
        <w:pStyle w:val="BodyText"/>
        <w:ind w:hanging="720" w:start="720" w:end="0"/>
        <w:rPr/>
      </w:pPr>
      <w:r>
        <w:rPr/>
        <w:t>2.</w:t>
        <w:tab/>
        <w:t>In November 1996 approximately 125 barrels of #2 oil leaked through the bottom of the #6 fuel oil storage tank.  Seventy-seven (77) barrels were ultimately recovered.  The FDEP was immediately notified.  The regulatory agencies have deemed that no further action was required.</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ind w:hanging="720" w:start="720" w:end="0"/>
        <w:rPr/>
      </w:pPr>
      <w:r>
        <w:rPr/>
        <w:t>3.</w:t>
        <w:tab/>
        <w:t>Removal of the fuel oil tanks and associated improvements and material located on the Land.</w:t>
      </w:r>
    </w:p>
    <w:p>
      <w:pPr>
        <w:pStyle w:val="Normal"/>
        <w:spacing w:before="0" w:after="240"/>
        <w:jc w:val="center"/>
        <w:rPr>
          <w:b/>
          <w:bCs/>
        </w:rPr>
      </w:pPr>
      <w:r>
        <w:rPr>
          <w:b/>
          <w:bCs/>
        </w:rPr>
        <w:t>EXHIBIT “D-2”</w:t>
      </w:r>
    </w:p>
    <w:p>
      <w:pPr>
        <w:pStyle w:val="Normal"/>
        <w:jc w:val="center"/>
        <w:rPr/>
      </w:pPr>
      <w:r>
        <w:rPr/>
        <w:t>HAZARDOUS SUBSTANCES</w:t>
      </w:r>
    </w:p>
    <w:p>
      <w:pPr>
        <w:pStyle w:val="Normal"/>
        <w:jc w:val="center"/>
        <w:rPr/>
      </w:pPr>
      <w:r>
        <w:rPr/>
      </w:r>
    </w:p>
    <w:p>
      <w:pPr>
        <w:pStyle w:val="Normal"/>
        <w:jc w:val="center"/>
        <w:rPr>
          <w:rStyle w:val="Strong"/>
        </w:rPr>
      </w:pPr>
      <w:r>
        <w:rPr/>
        <w:t>[FPUA to provide]</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Style w:val="Strong"/>
          <w:b w:val="false"/>
          <w:bCs w:val="false"/>
        </w:rPr>
      </w:pPr>
      <w:r>
        <w:rPr/>
      </w:r>
    </w:p>
    <w:p>
      <w:pPr>
        <w:pStyle w:val="Normal"/>
        <w:spacing w:before="0" w:after="240"/>
        <w:jc w:val="center"/>
        <w:rPr/>
      </w:pPr>
      <w:r>
        <w:rPr>
          <w:b/>
          <w:bCs/>
        </w:rPr>
        <w:t>EXHIBIT “D-3”</w:t>
      </w:r>
    </w:p>
    <w:p>
      <w:pPr>
        <w:pStyle w:val="Normal"/>
        <w:jc w:val="center"/>
        <w:rPr/>
      </w:pPr>
      <w:r>
        <w:rPr/>
        <w:t>STORAGE TANKS</w:t>
      </w:r>
    </w:p>
    <w:p>
      <w:pPr>
        <w:pStyle w:val="Normal"/>
        <w:jc w:val="center"/>
        <w:rPr/>
      </w:pPr>
      <w:r>
        <w:rPr/>
      </w:r>
    </w:p>
    <w:p>
      <w:pPr>
        <w:pStyle w:val="Normal"/>
        <w:jc w:val="center"/>
        <w:rPr>
          <w:rStyle w:val="Strong"/>
        </w:rPr>
      </w:pPr>
      <w:r>
        <w:rPr/>
        <w:t>[FPUA to provide]</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Style w:val="Strong"/>
          <w:b w:val="false"/>
          <w:bCs w:val="false"/>
        </w:rPr>
      </w:pPr>
      <w:r>
        <w:rPr/>
      </w:r>
    </w:p>
    <w:p>
      <w:pPr>
        <w:pStyle w:val="Heading"/>
        <w:rPr/>
      </w:pPr>
      <w:r>
        <w:rPr/>
        <w:t>EXHIBIT “E”</w:t>
      </w:r>
    </w:p>
    <w:p>
      <w:pPr>
        <w:pStyle w:val="Normal"/>
        <w:numPr>
          <w:ilvl w:val="0"/>
          <w:numId w:val="0"/>
        </w:numPr>
        <w:suppressAutoHyphens w:val="true"/>
        <w:spacing w:before="0" w:after="240"/>
        <w:jc w:val="center"/>
        <w:outlineLvl w:val="0"/>
        <w:rPr>
          <w:color w:val="000000"/>
        </w:rPr>
      </w:pPr>
      <w:r>
        <w:rPr>
          <w:color w:val="000000"/>
        </w:rPr>
        <w:t>LAND MORTGAGES</w:t>
      </w:r>
    </w:p>
    <w:p>
      <w:pPr>
        <w:pStyle w:val="Normal"/>
        <w:numPr>
          <w:ilvl w:val="0"/>
          <w:numId w:val="0"/>
        </w:numPr>
        <w:suppressAutoHyphens w:val="true"/>
        <w:spacing w:before="0" w:after="240"/>
        <w:jc w:val="center"/>
        <w:outlineLvl w:val="0"/>
        <w:rPr>
          <w:color w:val="000000"/>
        </w:rPr>
      </w:pPr>
      <w:r>
        <w:rPr>
          <w:color w:val="000000"/>
        </w:rPr>
        <w:t>None.</w:t>
      </w:r>
    </w:p>
    <w:p>
      <w:pPr>
        <w:pStyle w:val="Normal"/>
        <w:rPr>
          <w:rStyle w:val="Strong"/>
          <w:b w:val="false"/>
          <w:bCs w:val="false"/>
        </w:rPr>
      </w:pPr>
      <w:r>
        <w:rPr>
          <w:color w:val="000000"/>
        </w:rPr>
      </w:r>
    </w:p>
    <w:p>
      <w:pPr>
        <w:pStyle w:val="Normal"/>
        <w:rPr>
          <w:rStyle w:val="Strong"/>
          <w:b w:val="false"/>
          <w:bCs w:val="false"/>
        </w:rPr>
      </w:pPr>
      <w:r>
        <w:rPr/>
      </w:r>
    </w:p>
    <w:p>
      <w:pPr>
        <w:pStyle w:val="Normal"/>
        <w:rPr>
          <w:rStyle w:val="Strong"/>
          <w:b w:val="false"/>
          <w:bCs w:val="false"/>
        </w:rPr>
      </w:pPr>
      <w:r>
        <w:rPr/>
      </w:r>
    </w:p>
    <w:p>
      <w:pPr>
        <w:pStyle w:val="Normal"/>
        <w:rPr>
          <w:rStyle w:val="Strong"/>
          <w:b w:val="false"/>
          <w:bCs w:val="false"/>
        </w:rPr>
      </w:pPr>
      <w:r>
        <w:rPr/>
      </w:r>
    </w:p>
    <w:p>
      <w:pPr>
        <w:pStyle w:val="Normal"/>
        <w:rPr>
          <w:rStyle w:val="Strong"/>
          <w:b w:val="false"/>
          <w:bCs w:val="false"/>
        </w:rPr>
      </w:pPr>
      <w:r>
        <w:rPr/>
      </w:r>
    </w:p>
    <w:p>
      <w:pPr>
        <w:pStyle w:val="Normal"/>
        <w:rPr>
          <w:rStyle w:val="Strong"/>
          <w:b w:val="false"/>
          <w:bCs w:val="false"/>
        </w:rPr>
      </w:pPr>
      <w:r>
        <w:rPr/>
      </w:r>
    </w:p>
    <w:p>
      <w:pPr>
        <w:pStyle w:val="Normal"/>
        <w:rPr>
          <w:rStyle w:val="Strong"/>
          <w:b w:val="false"/>
          <w:bCs w:val="false"/>
        </w:rPr>
      </w:pPr>
      <w:r>
        <w:rPr/>
      </w:r>
    </w:p>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AK">
    <w:p>
      <w:pPr>
        <w:overflowPunct w:val="false"/>
        <w:bidi w:val="0"/>
        <w:rPr/>
      </w:pPr>
      <w:r>
        <w:annotationRef/>
      </w:r>
      <w:r>
        <w:rPr>
          <w:rFonts w:ascii="Times New Roman" w:hAnsi="Times New Roman" w:eastAsia="Times New Roman" w:cs="Times New Roman"/>
          <w:b/>
          <w:bCs/>
          <w:color w:val="auto"/>
          <w:sz w:val="24"/>
          <w:szCs w:val="20"/>
          <w:lang w:eastAsia="en-US" w:val="en-US" w:bidi="ar-SA"/>
        </w:rPr>
        <w:t xml:space="preserve"> Doc does NOT use DOCX TOOLS Styles.</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570583-8</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“C”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54">
              <wp:simplePos x="0" y="0"/>
              <wp:positionH relativeFrom="margin">
                <wp:align>left</wp:align>
              </wp:positionH>
              <wp:positionV relativeFrom="paragraph">
                <wp:posOffset>635</wp:posOffset>
              </wp:positionV>
              <wp:extent cx="14605" cy="87630"/>
              <wp:effectExtent l="0" t="0" r="0" b="0"/>
              <wp:wrapSquare wrapText="bothSides"/>
              <wp:docPr id="14" name="Frame12"/>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bookmarkStart w:id="3" w:name="apDocsInfo7"/>
                          <w:bookmarkStart w:id="4" w:name="apDocsInfo7"/>
                          <w:bookmarkEnd w:id="4"/>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bookmarkStart w:id="5" w:name="apDocsInfo7"/>
                    <w:bookmarkStart w:id="6" w:name="apDocsInfo7"/>
                    <w:bookmarkEnd w:id="6"/>
                  </w:p>
                </w:txbxContent>
              </v:textbox>
              <w10:wrap type="square"/>
            </v:rect>
          </w:pict>
        </mc:Fallback>
      </mc:AlternateContent>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align>bottom</wp:align>
              </wp:positionV>
              <wp:extent cx="718820" cy="365760"/>
              <wp:effectExtent l="0" t="0" r="0" b="0"/>
              <wp:wrapSquare wrapText="bothSides"/>
              <wp:docPr id="15" name="Frame1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20"/>
      </w:rPr>
      <w:tab/>
    </w:r>
    <w:r>
      <w:rPr/>
      <w:t xml:space="preserve">EXHIBIT “C-2”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56285" cy="365760"/>
              <wp:effectExtent l="0" t="0" r="0" b="0"/>
              <wp:wrapSquare wrapText="bothSides"/>
              <wp:docPr id="16" name="Frame18"/>
              <a:graphic xmlns:a="http://schemas.openxmlformats.org/drawingml/2006/main">
                <a:graphicData uri="http://schemas.microsoft.com/office/word/2010/wordprocessingShape">
                  <wps:wsp>
                    <wps:cNvSpPr txBox="1"/>
                    <wps:spPr>
                      <a:xfrm>
                        <a:off x="0" y="0"/>
                        <a:ext cx="756285" cy="365760"/>
                      </a:xfrm>
                      <a:prstGeom prst="rect"/>
                      <a:solidFill>
                        <a:srgbClr val="FFFFFF">
                          <a:alpha val="0"/>
                        </a:srgbClr>
                      </a:solidFill>
                    </wps:spPr>
                    <wps:txbx>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9.5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17" name="Frame19"/>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“C-1”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56">
              <wp:simplePos x="0" y="0"/>
              <wp:positionH relativeFrom="margin">
                <wp:align>left</wp:align>
              </wp:positionH>
              <wp:positionV relativeFrom="paragraph">
                <wp:posOffset>635</wp:posOffset>
              </wp:positionV>
              <wp:extent cx="14605" cy="87630"/>
              <wp:effectExtent l="0" t="0" r="0" b="0"/>
              <wp:wrapSquare wrapText="bothSides"/>
              <wp:docPr id="18" name="Frame16"/>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align>bottom</wp:align>
              </wp:positionV>
              <wp:extent cx="718820" cy="365760"/>
              <wp:effectExtent l="0" t="0" r="0" b="0"/>
              <wp:wrapSquare wrapText="bothSides"/>
              <wp:docPr id="19" name="Frame17"/>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“C-2”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56285" cy="365760"/>
              <wp:effectExtent l="0" t="0" r="0" b="0"/>
              <wp:wrapSquare wrapText="bothSides"/>
              <wp:docPr id="20" name="Frame22"/>
              <a:graphic xmlns:a="http://schemas.openxmlformats.org/drawingml/2006/main">
                <a:graphicData uri="http://schemas.microsoft.com/office/word/2010/wordprocessingShape">
                  <wps:wsp>
                    <wps:cNvSpPr txBox="1"/>
                    <wps:spPr>
                      <a:xfrm>
                        <a:off x="0" y="0"/>
                        <a:ext cx="756285" cy="365760"/>
                      </a:xfrm>
                      <a:prstGeom prst="rect"/>
                      <a:solidFill>
                        <a:srgbClr val="FFFFFF">
                          <a:alpha val="0"/>
                        </a:srgbClr>
                      </a:solidFill>
                    </wps:spPr>
                    <wps:txbx>
                      <w:txbxContent>
                        <w:p>
                          <w:pPr>
                            <w:pStyle w:val="Norma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9.5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21" name="Frame23"/>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“C-2”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58">
              <wp:simplePos x="0" y="0"/>
              <wp:positionH relativeFrom="margin">
                <wp:align>left</wp:align>
              </wp:positionH>
              <wp:positionV relativeFrom="paragraph">
                <wp:posOffset>635</wp:posOffset>
              </wp:positionV>
              <wp:extent cx="14605" cy="87630"/>
              <wp:effectExtent l="0" t="0" r="0" b="0"/>
              <wp:wrapSquare wrapText="bothSides"/>
              <wp:docPr id="22" name="Frame20"/>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718820" cy="365760"/>
              <wp:effectExtent l="0" t="0" r="0" b="0"/>
              <wp:wrapSquare wrapText="bothSides"/>
              <wp:docPr id="23" name="Frame2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“C-2”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56285" cy="365760"/>
              <wp:effectExtent l="0" t="0" r="0" b="0"/>
              <wp:wrapSquare wrapText="bothSides"/>
              <wp:docPr id="24" name="Frame26"/>
              <a:graphic xmlns:a="http://schemas.openxmlformats.org/drawingml/2006/main">
                <a:graphicData uri="http://schemas.microsoft.com/office/word/2010/wordprocessingShape">
                  <wps:wsp>
                    <wps:cNvSpPr txBox="1"/>
                    <wps:spPr>
                      <a:xfrm>
                        <a:off x="0" y="0"/>
                        <a:ext cx="756285" cy="365760"/>
                      </a:xfrm>
                      <a:prstGeom prst="rect"/>
                      <a:solidFill>
                        <a:srgbClr val="FFFFFF">
                          <a:alpha val="0"/>
                        </a:srgbClr>
                      </a:solidFill>
                    </wps:spPr>
                    <wps:txbx>
                      <w:txbxContent>
                        <w:p>
                          <w:pPr>
                            <w:pStyle w:val="Norma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9.5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HOU:570583.25 </w:t>
                    </w:r>
                    <w:r>
                      <w:rPr>
                        <w:rStyle w:val="DocID"/>
                        <w:sz w:val="16"/>
                        <w:b/>
                        <w:szCs w:val="16"/>
                        <w:bCs/>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25" name="Frame27"/>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“D-1”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60">
              <wp:simplePos x="0" y="0"/>
              <wp:positionH relativeFrom="margin">
                <wp:align>left</wp:align>
              </wp:positionH>
              <wp:positionV relativeFrom="paragraph">
                <wp:posOffset>635</wp:posOffset>
              </wp:positionV>
              <wp:extent cx="14605" cy="87630"/>
              <wp:effectExtent l="0" t="0" r="0" b="0"/>
              <wp:wrapSquare wrapText="bothSides"/>
              <wp:docPr id="26" name="Frame24"/>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718820" cy="365760"/>
              <wp:effectExtent l="0" t="0" r="0" b="0"/>
              <wp:wrapSquare wrapText="bothSides"/>
              <wp:docPr id="27" name="Frame25"/>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t xml:space="preserve">Schedule 8.2(f)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28" name="Frame30"/>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29" name="Frame31"/>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“D-2”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62">
              <wp:simplePos x="0" y="0"/>
              <wp:positionH relativeFrom="margin">
                <wp:align>left</wp:align>
              </wp:positionH>
              <wp:positionV relativeFrom="paragraph">
                <wp:posOffset>635</wp:posOffset>
              </wp:positionV>
              <wp:extent cx="14605" cy="87630"/>
              <wp:effectExtent l="0" t="0" r="0" b="0"/>
              <wp:wrapSquare wrapText="bothSides"/>
              <wp:docPr id="30" name="Frame28"/>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718820" cy="365760"/>
              <wp:effectExtent l="0" t="0" r="0" b="0"/>
              <wp:wrapSquare wrapText="bothSides"/>
              <wp:docPr id="31" name="Frame29"/>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8.2(f)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32" name="Frame34"/>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33" name="Frame35"/>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rStyle w:val="italicsunderline"/>
      </w:rPr>
      <w:t>Fort Pierce Repowering Project LLC intends to continue negotiations based on this draft of the Ground Lease in order to progress toward the finalization of this draft.  The exclusion of any term, issue or concept from this draft is not intended to, and will not, preclude the introduction of such term, issue or concept in the context of negotiating the definitive Ground Lease.  Neither the preparation, negotiation and revision of this draft, nor the preparation, negotiation and revision of the drafts of the Tolling Agreement, Participation Agreement, the Operation and Maintenance Agreement or the Ground Lease are intended to, and will not, create any binding obligations of FPRP or FPUA.  Binding obligation can be created only by execution and delivery of the definitive Tolling Agreement, Participation Agreement, Operation and Maintenance Agreement and the Ground Lease</w:t>
    </w:r>
    <w:r>
      <w:rPr>
        <w:rStyle w:val="italicsunderline"/>
        <w:i w:val="false"/>
        <w:iCs/>
      </w:rPr>
      <w:t>.</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7188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p>
    <w:pPr>
      <w:pStyle w:val="Footer"/>
      <w:rPr>
        <w:rStyle w:val="italicsunderline"/>
        <w:i w:val="false"/>
        <w:i w:val="false"/>
        <w:iCs/>
        <w:sz w:val="20"/>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“D-3”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64">
              <wp:simplePos x="0" y="0"/>
              <wp:positionH relativeFrom="margin">
                <wp:align>left</wp:align>
              </wp:positionH>
              <wp:positionV relativeFrom="paragraph">
                <wp:posOffset>635</wp:posOffset>
              </wp:positionV>
              <wp:extent cx="14605" cy="87630"/>
              <wp:effectExtent l="0" t="0" r="0" b="0"/>
              <wp:wrapSquare wrapText="bothSides"/>
              <wp:docPr id="34" name="Frame32"/>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align>bottom</wp:align>
              </wp:positionV>
              <wp:extent cx="718820" cy="365760"/>
              <wp:effectExtent l="0" t="0" r="0" b="0"/>
              <wp:wrapSquare wrapText="bothSides"/>
              <wp:docPr id="35" name="Frame3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8.2(f)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36" name="Frame38"/>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37" name="Frame39"/>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“E”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118745" simplePos="0" locked="0" layoutInCell="0" allowOverlap="1" relativeHeight="66">
              <wp:simplePos x="0" y="0"/>
              <wp:positionH relativeFrom="margin">
                <wp:align>left</wp:align>
              </wp:positionH>
              <wp:positionV relativeFrom="paragraph">
                <wp:posOffset>635</wp:posOffset>
              </wp:positionV>
              <wp:extent cx="14605" cy="87630"/>
              <wp:effectExtent l="0" t="0" r="0" b="0"/>
              <wp:wrapSquare wrapText="bothSides"/>
              <wp:docPr id="38" name="Frame36"/>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r>
      <mc:AlternateContent>
        <mc:Choice Requires="wps">
          <w:drawing>
            <wp:anchor behindDoc="0" distT="0" distB="0" distL="0" distR="0" simplePos="0" locked="0" layoutInCell="0" allowOverlap="1" relativeHeight="67">
              <wp:simplePos x="0" y="0"/>
              <wp:positionH relativeFrom="page">
                <wp:posOffset>915035</wp:posOffset>
              </wp:positionH>
              <wp:positionV relativeFrom="page">
                <wp:align>bottom</wp:align>
              </wp:positionV>
              <wp:extent cx="718820" cy="365760"/>
              <wp:effectExtent l="0" t="0" r="0" b="0"/>
              <wp:wrapSquare wrapText="bothSides"/>
              <wp:docPr id="39" name="Frame37"/>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6"/>
        <w:szCs w:val="16"/>
      </w:rPr>
    </w:pPr>
    <w:r>
      <w:rPr>
        <w:sz w:val="20"/>
      </w:rPr>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mc:AlternateContent>
        <mc:Choice Requires="wps">
          <w:drawing>
            <wp:anchor behindDoc="0" distT="0" distB="0" distL="0" distR="118745" simplePos="0" locked="0" layoutInCell="0" allowOverlap="1" relativeHeight="27">
              <wp:simplePos x="0" y="0"/>
              <wp:positionH relativeFrom="margin">
                <wp:align>left</wp:align>
              </wp:positionH>
              <wp:positionV relativeFrom="paragraph">
                <wp:posOffset>88265</wp:posOffset>
              </wp:positionV>
              <wp:extent cx="14605" cy="8763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align>bottom</wp:align>
              </wp:positionV>
              <wp:extent cx="718820"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p>
    <w:pPr>
      <w:pStyle w:val="Footer"/>
      <w:tabs>
        <w:tab w:val="clear" w:pos="4320"/>
        <w:tab w:val="center" w:pos="4680" w:leader="none"/>
        <w:tab w:val="right" w:pos="8640" w:leader="none"/>
      </w:tabs>
      <w:jc w:val="center"/>
      <w:rPr>
        <w:sz w:val="16"/>
        <w:szCs w:val="16"/>
      </w:rPr>
    </w:pPr>
    <w:r>
      <w:rPr>
        <w:sz w:val="16"/>
        <w:szCs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718820" cy="365760"/>
              <wp:effectExtent l="0" t="0" r="0" b="0"/>
              <wp:wrapSquare wrapText="bothSides"/>
              <wp:docPr id="5" name="Frame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20"/>
      </w:rPr>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6" name="Frame7"/>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7" name="Frame8"/>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p>
    <w:pPr>
      <w:pStyle w:val="Footer"/>
      <w:tabs>
        <w:tab w:val="clear" w:pos="4320"/>
        <w:tab w:val="center" w:pos="4680" w:leader="none"/>
        <w:tab w:val="right" w:pos="8640" w:leader="none"/>
      </w:tabs>
      <w:jc w:val="center"/>
      <w:rPr>
        <w:sz w:val="16"/>
        <w:szCs w:val="16"/>
      </w:rPr>
    </w:pPr>
    <w:r>
      <w:rPr>
        <w:sz w:val="16"/>
        <w:szCs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align>bottom</wp:align>
              </wp:positionV>
              <wp:extent cx="718820" cy="365760"/>
              <wp:effectExtent l="0" t="0" r="0" b="0"/>
              <wp:wrapSquare wrapText="bothSides"/>
              <wp:docPr id="8" name="Frame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20"/>
      </w:rPr>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9" name="Frame10"/>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0" name="Frame11"/>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p>
    <w:pPr>
      <w:pStyle w:val="Footer"/>
      <w:tabs>
        <w:tab w:val="clear" w:pos="4320"/>
        <w:tab w:val="center" w:pos="4680" w:leader="none"/>
        <w:tab w:val="right" w:pos="8640" w:leader="none"/>
      </w:tabs>
      <w:jc w:val="center"/>
      <w:rPr>
        <w:sz w:val="16"/>
        <w:szCs w:val="16"/>
      </w:rPr>
    </w:pPr>
    <w:r>
      <w:rPr>
        <w:sz w:val="16"/>
        <w:szCs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t xml:space="preserve">EXHIBIT “B”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718820" cy="365760"/>
              <wp:effectExtent l="0" t="0" r="0" b="0"/>
              <wp:wrapSquare wrapText="bothSides"/>
              <wp:docPr id="11" name="Frame9"/>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HOU:570583.25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20"/>
      </w:rPr>
      <w:tab/>
    </w:r>
    <w:r>
      <w:rPr/>
      <w:t xml:space="preserve">EXHIBIT “C-3”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2" name="Frame14"/>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HOU:570583.25 </w:t>
                    </w:r>
                    <w:r>
                      <w:rPr>
                        <w:rStyle w:val="DocID"/>
                        <w:sz w:val="16"/>
                        <w:szCs w:val="16"/>
                      </w:rPr>
                      <w:fldChar w:fldCharType="end"/>
                    </w:r>
                  </w:p>
                </w:txbxContent>
              </v:textbox>
              <w10:wrap type="square"/>
            </v:rect>
          </w:pict>
        </mc:Fallback>
      </mc:AlternateContent>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13" name="Frame15"/>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szCs w:val="12"/>
                      </w:rPr>
                    </w:pPr>
                    <w:r>
                      <w:rPr>
                        <w:sz w:val="12"/>
                        <w:szCs w:val="12"/>
                      </w:rPr>
                    </w:r>
                  </w:p>
                </w:txbxContent>
              </v:textbox>
              <w10:wrap type="square"/>
            </v:rect>
          </w:pict>
        </mc:Fallback>
      </mc:AlternateContent>
    </w:r>
  </w:p>
  <w:p>
    <w:pPr>
      <w:pStyle w:val="Footer"/>
      <w:jc w:val="center"/>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p>
    <w:pPr>
      <w:pStyle w:val="Header"/>
      <w:jc w:val="end"/>
      <w:rPr>
        <w:b/>
        <w:bCs/>
        <w:i/>
        <w:i/>
        <w:iCs/>
      </w:rPr>
    </w:pPr>
    <w:r>
      <w:rPr>
        <w:b/>
        <w:bCs/>
        <w:i/>
        <w:iCs/>
      </w:rPr>
    </w:r>
  </w:p>
  <w:p>
    <w:pPr>
      <w:pStyle w:val="Header"/>
      <w:jc w:val="end"/>
      <w:rPr>
        <w:b/>
        <w:bCs/>
      </w:rPr>
    </w:pPr>
    <w:r>
      <w:rPr>
        <w:b/>
        <w:bCs/>
      </w:rPr>
      <w:t>A&amp;K DRAFT of 5/8/01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end"/>
      <w:rPr>
        <w:b/>
        <w:bCs/>
        <w:i/>
        <w:i/>
        <w:iCs/>
        <w:sz w:val="18"/>
        <w:szCs w:val="18"/>
      </w:rPr>
    </w:pPr>
    <w:r>
      <w:rPr>
        <w:b/>
        <w:bCs/>
        <w:i/>
        <w:iCs/>
        <w:sz w:val="18"/>
        <w:szCs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isLgl/>
      <w:numFmt w:val="upperRoman"/>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i w:val="false"/>
        <w:u w:val="none"/>
        <w:b w:val="false"/>
      </w:rPr>
    </w:lvl>
    <w:lvl w:ilvl="2">
      <w:start w:val="1"/>
      <w:numFmt w:val="lowerLetter"/>
      <w:lvlText w:val="(%3)"/>
      <w:lvlJc w:val="start"/>
      <w:pPr>
        <w:tabs>
          <w:tab w:val="num" w:pos="1800"/>
        </w:tabs>
        <w:ind w:start="0" w:firstLine="1440"/>
      </w:pPr>
      <w:rPr>
        <w:i w:val="false"/>
        <w:u w:val="none"/>
        <w:b w:val="false"/>
      </w:rPr>
    </w:lvl>
    <w:lvl w:ilvl="3">
      <w:start w:val="1"/>
      <w:numFmt w:val="lowerRoman"/>
      <w:lvlText w:val="(%4)"/>
      <w:lvlJc w:val="start"/>
      <w:pPr>
        <w:tabs>
          <w:tab w:val="num" w:pos="2880"/>
        </w:tabs>
        <w:ind w:start="0" w:firstLine="2160"/>
      </w:pPr>
      <w:rPr>
        <w:i w:val="false"/>
        <w:b w:val="false"/>
      </w:rPr>
    </w:lvl>
    <w:lvl w:ilvl="4">
      <w:start w:val="1"/>
      <w:numFmt w:val="upperLetter"/>
      <w:lvlText w:val="(%5)"/>
      <w:lvlJc w:val="start"/>
      <w:pPr>
        <w:tabs>
          <w:tab w:val="num" w:pos="3240"/>
        </w:tabs>
        <w:ind w:start="2160" w:firstLine="720"/>
      </w:pPr>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3">
    <w:lvl w:ilvl="0">
      <w:start w:val="1"/>
      <w:numFmt w:val="decimal"/>
      <w:lvlText w:val="%1."/>
      <w:lvlJc w:val="start"/>
      <w:pPr>
        <w:tabs>
          <w:tab w:val="num" w:pos="1800"/>
        </w:tabs>
        <w:ind w:start="0" w:firstLine="1440"/>
      </w:pPr>
      <w:rPr/>
    </w:lvl>
    <w:lvl w:ilvl="1">
      <w:start w:val="1"/>
      <w:numFmt w:val="decimal"/>
      <w:lvlText w:val="%1.%2"/>
      <w:lvlJc w:val="start"/>
      <w:pPr>
        <w:tabs>
          <w:tab w:val="num" w:pos="2160"/>
        </w:tabs>
        <w:ind w:start="0" w:firstLine="1440"/>
      </w:pPr>
      <w:rPr/>
    </w:lvl>
    <w:lvl w:ilvl="2">
      <w:start w:val="1"/>
      <w:numFmt w:val="decimal"/>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decimal"/>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4">
    <w:lvl w:ilvl="0">
      <w:start w:val="1"/>
      <w:isLgl/>
      <w:numFmt w:val="upperRoman"/>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i w:val="false"/>
        <w:u w:val="none"/>
        <w:b w:val="false"/>
      </w:rPr>
    </w:lvl>
    <w:lvl w:ilvl="2">
      <w:start w:val="2"/>
      <w:numFmt w:val="lowerLetter"/>
      <w:lvlText w:val="(%3)"/>
      <w:lvlJc w:val="start"/>
      <w:pPr>
        <w:tabs>
          <w:tab w:val="num" w:pos="1800"/>
        </w:tabs>
        <w:ind w:start="0" w:firstLine="1440"/>
      </w:pPr>
      <w:rPr>
        <w:i w:val="false"/>
        <w:u w:val="none"/>
        <w:b w:val="false"/>
      </w:rPr>
    </w:lvl>
    <w:lvl w:ilvl="3">
      <w:start w:val="1"/>
      <w:numFmt w:val="lowerRoman"/>
      <w:lvlText w:val="(%4)"/>
      <w:lvlJc w:val="start"/>
      <w:pPr>
        <w:tabs>
          <w:tab w:val="num" w:pos="2880"/>
        </w:tabs>
        <w:ind w:start="0" w:firstLine="2160"/>
      </w:pPr>
      <w:rPr>
        <w:i w:val="false"/>
        <w:b w:val="false"/>
      </w:rPr>
    </w:lvl>
    <w:lvl w:ilvl="4">
      <w:start w:val="1"/>
      <w:numFmt w:val="upperLetter"/>
      <w:lvlText w:val="(%5)"/>
      <w:lvlJc w:val="start"/>
      <w:pPr>
        <w:tabs>
          <w:tab w:val="num" w:pos="3240"/>
        </w:tabs>
        <w:ind w:start="2160" w:firstLine="720"/>
      </w:pPr>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DocXHeadingStrip" w:val="Done"/>
    <w:docVar w:name="DocXParaNum" w:val="Done"/>
    <w:docVar w:name="DocXtoolsFileType" w:val="Word2000"/>
    <w:docVar w:name="ParaCustomNum" w:val="¿XROMAN¿¿No¿.¿Arabic¿¿Yes¿(¿alphabetic¿)¿No¿(¿roman¿)¿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1"/>
      </w:numPr>
      <w:spacing w:before="120" w:after="240"/>
      <w:jc w:val="center"/>
      <w:outlineLvl w:val="0"/>
    </w:pPr>
    <w:rPr>
      <w:b/>
      <w:u w:val="single"/>
    </w:rPr>
  </w:style>
  <w:style w:type="paragraph" w:styleId="Heading2">
    <w:name w:val="heading 2"/>
    <w:basedOn w:val="Normal"/>
    <w:next w:val="BodyTextFirstIndent"/>
    <w:qFormat/>
    <w:pPr>
      <w:numPr>
        <w:ilvl w:val="0"/>
        <w:numId w:val="11"/>
      </w:numPr>
      <w:tabs>
        <w:tab w:val="clear" w:pos="720"/>
      </w:tabs>
      <w:spacing w:before="0" w:after="240"/>
      <w:jc w:val="both"/>
      <w:outlineLvl w:val="1"/>
    </w:pPr>
    <w:rPr>
      <w:u w:val="single"/>
    </w:rPr>
  </w:style>
  <w:style w:type="paragraph" w:styleId="Heading3">
    <w:name w:val="heading 3"/>
    <w:basedOn w:val="Normal"/>
    <w:next w:val="BodyTextIndent"/>
    <w:qFormat/>
    <w:pPr>
      <w:numPr>
        <w:ilvl w:val="0"/>
        <w:numId w:val="11"/>
      </w:numPr>
      <w:tabs>
        <w:tab w:val="clear" w:pos="720"/>
      </w:tabs>
      <w:spacing w:before="0" w:after="240"/>
      <w:jc w:val="both"/>
      <w:outlineLvl w:val="2"/>
    </w:pPr>
    <w:rPr/>
  </w:style>
  <w:style w:type="paragraph" w:styleId="Heading4">
    <w:name w:val="heading 4"/>
    <w:basedOn w:val="Normal"/>
    <w:next w:val="BodyText"/>
    <w:qFormat/>
    <w:pPr>
      <w:numPr>
        <w:ilvl w:val="0"/>
        <w:numId w:val="11"/>
      </w:numPr>
      <w:spacing w:before="0" w:after="240"/>
      <w:jc w:val="both"/>
      <w:outlineLvl w:val="3"/>
    </w:pPr>
    <w:rPr/>
  </w:style>
  <w:style w:type="paragraph" w:styleId="Heading5">
    <w:name w:val="heading 5"/>
    <w:basedOn w:val="Normal"/>
    <w:next w:val="BodyText"/>
    <w:qFormat/>
    <w:pPr>
      <w:numPr>
        <w:ilvl w:val="0"/>
        <w:numId w:val="11"/>
      </w:numPr>
      <w:tabs>
        <w:tab w:val="clear" w:pos="720"/>
      </w:tabs>
      <w:spacing w:before="0" w:after="240"/>
      <w:jc w:val="both"/>
      <w:outlineLvl w:val="4"/>
    </w:pPr>
    <w:rPr/>
  </w:style>
  <w:style w:type="paragraph" w:styleId="Heading6">
    <w:name w:val="heading 6"/>
    <w:basedOn w:val="Normal"/>
    <w:next w:val="BodyText"/>
    <w:qFormat/>
    <w:pPr>
      <w:numPr>
        <w:ilvl w:val="0"/>
        <w:numId w:val="11"/>
      </w:numPr>
      <w:spacing w:before="0" w:after="240"/>
      <w:jc w:val="both"/>
      <w:outlineLvl w:val="5"/>
    </w:pPr>
    <w:rPr/>
  </w:style>
  <w:style w:type="paragraph" w:styleId="Heading7">
    <w:name w:val="heading 7"/>
    <w:basedOn w:val="Normal"/>
    <w:next w:val="BodyText"/>
    <w:qFormat/>
    <w:pPr>
      <w:numPr>
        <w:ilvl w:val="0"/>
        <w:numId w:val="11"/>
      </w:numPr>
      <w:tabs>
        <w:tab w:val="clear" w:pos="720"/>
      </w:tabs>
      <w:spacing w:before="0" w:after="240"/>
      <w:jc w:val="both"/>
      <w:outlineLvl w:val="6"/>
    </w:pPr>
    <w:rPr/>
  </w:style>
  <w:style w:type="paragraph" w:styleId="Heading8">
    <w:name w:val="heading 8"/>
    <w:basedOn w:val="Normal"/>
    <w:next w:val="BodyText"/>
    <w:qFormat/>
    <w:pPr>
      <w:numPr>
        <w:ilvl w:val="0"/>
        <w:numId w:val="11"/>
      </w:numPr>
      <w:spacing w:before="0" w:after="240"/>
      <w:jc w:val="both"/>
      <w:outlineLvl w:val="7"/>
    </w:pPr>
    <w:rPr/>
  </w:style>
  <w:style w:type="paragraph" w:styleId="Heading9">
    <w:name w:val="heading 9"/>
    <w:basedOn w:val="Normal"/>
    <w:next w:val="BodyText"/>
    <w:qFormat/>
    <w:pPr>
      <w:numPr>
        <w:ilvl w:val="0"/>
        <w:numId w:val="1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sz w:val="22"/>
    </w:rPr>
  </w:style>
  <w:style w:type="character" w:styleId="WW8Num13z0">
    <w:name w:val="WW8Num13z0"/>
    <w:qFormat/>
    <w:rPr/>
  </w:style>
  <w:style w:type="character" w:styleId="WW8Num13z1">
    <w:name w:val="WW8Num13z1"/>
    <w:qFormat/>
    <w:rPr>
      <w:b w:val="false"/>
      <w:i w:val="false"/>
      <w:u w:val="none"/>
    </w:rPr>
  </w:style>
  <w:style w:type="character" w:styleId="WW8Num13z3">
    <w:name w:val="WW8Num13z3"/>
    <w:qFormat/>
    <w:rPr>
      <w:b w:val="false"/>
      <w:i w:val="false"/>
    </w:rPr>
  </w:style>
  <w:style w:type="character" w:styleId="WW8Num13z8">
    <w:name w:val="WW8Num13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St19z0">
    <w:name w:val="WW8NumSt19z0"/>
    <w:qFormat/>
    <w:rPr/>
  </w:style>
  <w:style w:type="character" w:styleId="DefaultParagraphFont">
    <w:name w:val="Default Paragraph Font"/>
    <w:qFormat/>
    <w:rPr/>
  </w:style>
  <w:style w:type="character" w:styleId="ParaNum">
    <w:name w:val="ParaNum"/>
    <w:basedOn w:val="DefaultParagraphFont"/>
    <w:qFormat/>
    <w:rPr>
      <w:b w:val="false"/>
      <w:i w:val="false"/>
      <w:vanish w:val="false"/>
      <w:color w:val="000000"/>
      <w:u w:val="none"/>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DocID">
    <w:name w:val="DocID"/>
    <w:basedOn w:val="DefaultParagraphFont"/>
    <w:qFormat/>
    <w:rPr>
      <w:sz w:val="12"/>
    </w:rPr>
  </w:style>
  <w:style w:type="character" w:styleId="allcaps">
    <w:name w:val="all caps"/>
    <w:basedOn w:val="Strong"/>
    <w:qFormat/>
    <w:rPr>
      <w:b w:val="false"/>
      <w:bCs w:val="false"/>
      <w:caps/>
    </w:rPr>
  </w:style>
  <w:style w:type="character" w:styleId="italicsunderline">
    <w:name w:val="italics underline"/>
    <w:basedOn w:val="DefaultParagraphFont"/>
    <w:qFormat/>
    <w:rPr>
      <w:i/>
      <w:sz w:val="20"/>
      <w:u w:val="single"/>
    </w:rPr>
  </w:style>
  <w:style w:type="paragraph" w:styleId="Heading">
    <w:name w:val="Heading"/>
    <w:basedOn w:val="Normal"/>
    <w:next w:val="BodyTextFirstIndent"/>
    <w:qFormat/>
    <w:pPr>
      <w:spacing w:before="0" w:after="240"/>
      <w:jc w:val="center"/>
    </w:pPr>
    <w:rPr>
      <w:rFonts w:ascii="Times New Roman Bold" w:hAnsi="Times New Roman Bold" w:cs="Times New Roman Bold"/>
      <w:b/>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Indent">
    <w:name w:val="Body Text Indent"/>
    <w:basedOn w:val="Normal"/>
    <w:pPr>
      <w:spacing w:before="0" w:after="24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2">
    <w:name w:val="Body Text 2"/>
    <w:basedOn w:val="Normal"/>
    <w:qFormat/>
    <w:pPr>
      <w:spacing w:lineRule="auto" w:line="480" w:before="0" w:after="120"/>
    </w:pPr>
    <w:rPr/>
  </w:style>
  <w:style w:type="paragraph" w:styleId="ParaLevel1">
    <w:name w:val="ParaLevel1"/>
    <w:basedOn w:val="Heading2"/>
    <w:qFormat/>
    <w:pPr>
      <w:widowControl/>
      <w:numPr>
        <w:ilvl w:val="0"/>
        <w:numId w:val="11"/>
      </w:numPr>
      <w:spacing w:before="240" w:after="240"/>
      <w:outlineLvl w:val="9"/>
    </w:pPr>
    <w:rPr>
      <w:color w:val="000000"/>
    </w:rPr>
  </w:style>
  <w:style w:type="paragraph" w:styleId="caption1">
    <w:name w:val="caption1"/>
    <w:basedOn w:val="Heading2"/>
    <w:qFormat/>
    <w:pPr>
      <w:numPr>
        <w:ilvl w:val="0"/>
        <w:numId w:val="11"/>
      </w:numPr>
      <w:outlineLvl w:val="9"/>
    </w:pPr>
    <w:rPr>
      <w:color w:val="000000"/>
    </w:rPr>
  </w:style>
  <w:style w:type="paragraph" w:styleId="para">
    <w:name w:val="para"/>
    <w:basedOn w:val="Normal"/>
    <w:qFormat/>
    <w:pPr>
      <w:widowControl/>
      <w:ind w:firstLine="720" w:start="0" w:end="0"/>
    </w:pPr>
    <w:rPr>
      <w:color w:val="000000"/>
    </w:rPr>
  </w:style>
  <w:style w:type="paragraph" w:styleId="ListBullet">
    <w:name w:val="List Bullet"/>
    <w:basedOn w:val="Normal"/>
    <w:qFormat/>
    <w:pPr>
      <w:numPr>
        <w:ilvl w:val="0"/>
        <w:numId w:val="10"/>
      </w:numPr>
      <w:tabs>
        <w:tab w:val="clear" w:pos="720"/>
      </w:tabs>
    </w:pPr>
    <w:rPr/>
  </w:style>
  <w:style w:type="paragraph" w:styleId="ListBullet4">
    <w:name w:val="List Bullet 4"/>
    <w:basedOn w:val="Normal"/>
    <w:pPr>
      <w:numPr>
        <w:ilvl w:val="0"/>
        <w:numId w:val="8"/>
      </w:numPr>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Para2">
    <w:name w:val="Para2"/>
    <w:basedOn w:val="Normal"/>
    <w:next w:val="Heading2"/>
    <w:qFormat/>
    <w:pPr>
      <w:spacing w:before="0" w:after="240"/>
      <w:ind w:firstLine="720" w:start="0" w:end="0"/>
      <w:jc w:val="both"/>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Level1">
    <w:name w:val="Level 1"/>
    <w:basedOn w:val="Normal"/>
    <w:qFormat/>
    <w:pPr>
      <w:numPr>
        <w:ilvl w:val="0"/>
        <w:numId w:val="13"/>
      </w:numPr>
      <w:tabs>
        <w:tab w:val="clear" w:pos="720"/>
      </w:tabs>
      <w:spacing w:before="0" w:after="240"/>
      <w:outlineLvl w:val="0"/>
    </w:pPr>
    <w:rPr/>
  </w:style>
  <w:style w:type="paragraph" w:styleId="Level2">
    <w:name w:val="Level 2"/>
    <w:basedOn w:val="Normal"/>
    <w:qFormat/>
    <w:pPr>
      <w:numPr>
        <w:ilvl w:val="0"/>
        <w:numId w:val="13"/>
      </w:numPr>
      <w:spacing w:before="0" w:after="240"/>
      <w:jc w:val="both"/>
      <w:outlineLvl w:val="1"/>
    </w:pPr>
    <w:rPr/>
  </w:style>
  <w:style w:type="paragraph" w:styleId="Index4">
    <w:name w:val="Index 4"/>
    <w:basedOn w:val="Normal"/>
    <w:next w:val="Normal"/>
    <w:qFormat/>
    <w:pPr>
      <w:ind w:hanging="240" w:start="960" w:end="0"/>
    </w:pPr>
    <w:rPr/>
  </w:style>
  <w:style w:type="paragraph" w:styleId="ParaLevel2">
    <w:name w:val="ParaLevel2"/>
    <w:basedOn w:val="Normal"/>
    <w:qFormat/>
    <w:pPr>
      <w:widowControl w:val="false"/>
      <w:autoSpaceDE w:val="false"/>
      <w:ind w:firstLine="720" w:start="0" w:end="0"/>
      <w:jc w:val="both"/>
    </w:pPr>
    <w:rPr>
      <w:color w:val="000000"/>
      <w:szCs w:val="24"/>
    </w:rPr>
  </w:style>
  <w:style w:type="paragraph" w:styleId="SignaturePageParagraph">
    <w:name w:val="Signature Page Paragraph"/>
    <w:basedOn w:val="BodyTextIndent"/>
    <w:qFormat/>
    <w:pPr>
      <w:suppressAutoHyphens w:val="true"/>
      <w:ind w:hanging="0" w:start="0" w:end="0"/>
      <w:jc w:val="center"/>
    </w:pPr>
    <w:rPr>
      <w:color w:val="000000"/>
      <w:sz w:val="18"/>
      <w:szCs w:val="18"/>
    </w:rPr>
  </w:style>
  <w:style w:type="paragraph" w:styleId="BlockText">
    <w:name w:val="Block Text"/>
    <w:basedOn w:val="Normal"/>
    <w:qFormat/>
    <w:pPr>
      <w:ind w:hanging="0" w:start="1440" w:end="1440"/>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comments" Target="comments.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2001-05-09T23:33:00Z</dcterms:created>
  <dc:creator>GOLDMANJ</dc:creator>
  <dc:description/>
  <dc:language>en-CA</dc:language>
  <cp:lastModifiedBy>A&amp;K</cp:lastModifiedBy>
  <cp:lastPrinted>2001-05-04T01:47:00Z</cp:lastPrinted>
  <dcterms:modified xsi:type="dcterms:W3CDTF">2001-05-09T23:33:00Z</dcterms:modified>
  <cp:revision>3</cp:revision>
  <dc:subject/>
  <dc:title>jkg\enron ground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HOU:570583.25 </vt:lpwstr>
  </property>
</Properties>
</file>