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EUROPEAN ENERGY 2000</w:t>
      </w:r>
    </w:p>
    <w:p>
      <w:pPr>
        <w:pStyle w:val="Normal"/>
        <w:jc w:val="center"/>
        <w:rPr>
          <w:rFonts w:ascii="Arial" w:hAnsi="Arial" w:cs="Arial"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  <w:t>3 &amp; 4 APRIL 2000, AMSTERDAM</w:t>
      </w:r>
    </w:p>
    <w:p>
      <w:pPr>
        <w:pStyle w:val="Normal"/>
        <w:jc w:val="center"/>
        <w:rPr>
          <w:rFonts w:ascii="Arial" w:hAnsi="Arial" w:cs="Arial"/>
          <w:b/>
          <w:i/>
          <w:i/>
          <w:sz w:val="24"/>
        </w:rPr>
      </w:pPr>
      <w:r>
        <w:rPr>
          <w:rFonts w:cs="Arial" w:ascii="Arial" w:hAnsi="Arial"/>
          <w:b/>
          <w:i/>
          <w:sz w:val="24"/>
        </w:rPr>
      </w:r>
    </w:p>
    <w:tbl>
      <w:tblPr>
        <w:tblW w:w="9639" w:type="dxa"/>
        <w:jc w:val="start"/>
        <w:tblInd w:w="-45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01"/>
        <w:gridCol w:w="2552"/>
        <w:gridCol w:w="2551"/>
        <w:gridCol w:w="2835"/>
      </w:tblGrid>
      <w:tr>
        <w:trPr/>
        <w:tc>
          <w:tcPr>
            <w:tcW w:w="9639" w:type="dxa"/>
            <w:gridSpan w:val="4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  <w:t>Day one: 3 April 2000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8.00 – 8.30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Registration and coffee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8.30 – 8.40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Opening remarks from the chair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8.40 – 9.40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Govt/CEO roundtable discussion: Forecasting the development of a common European energy vision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9.40 – 10.20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Analysing the impact of M&amp;A and strategic alliances on European energy trading 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10.20 – 11.00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Energy convergence: Analysing the convergence between gas and electricity and implications for trading and strategic development 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11.00 – 11.30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shd w:fill="DFDFDF" w:val="clear"/>
          </w:tcPr>
          <w:p>
            <w:pPr>
              <w:pStyle w:val="Heading3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Morning break and opportunity to view the software exhibition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2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  <w:t>Stream 1: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  <w:t>Pricing and trading in the European energy market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  <w:t>Stream 2: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  <w:t>Advanced risk measurement and management for European energy trading</w:t>
            </w:r>
          </w:p>
        </w:tc>
        <w:tc>
          <w:tcPr>
            <w:tcW w:w="28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  <w:t>Stream 3: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  <w:t>Profiting from trading opportunities in newly competitive European markets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11.30 – 11.40</w:t>
            </w:r>
          </w:p>
        </w:tc>
        <w:tc>
          <w:tcPr>
            <w:tcW w:w="2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Opening remarks from the chair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Opening remarks from the chair</w:t>
            </w:r>
          </w:p>
        </w:tc>
        <w:tc>
          <w:tcPr>
            <w:tcW w:w="28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Opening remarks from the chair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11.40 – 12.20</w:t>
            </w:r>
          </w:p>
        </w:tc>
        <w:tc>
          <w:tcPr>
            <w:tcW w:w="2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Analysing the development of an electricity futures and forwards market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Implementing a comprehensive risk management strategy for the electricity market</w:t>
            </w:r>
          </w:p>
        </w:tc>
        <w:tc>
          <w:tcPr>
            <w:tcW w:w="28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Key considerations when developing an energy trading strategy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12.20 – 1.50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Lunch and opportunity to view the software exhibition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1.50 – 3.20</w:t>
            </w:r>
          </w:p>
        </w:tc>
        <w:tc>
          <w:tcPr>
            <w:tcW w:w="2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cs="Arial" w:ascii="Arial" w:hAnsi="Arial"/>
                <w:b/>
                <w:sz w:val="22"/>
                <w:u w:val="single"/>
              </w:rPr>
              <w:t>Pricing master class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Optimal pricing techniques for energy derivatives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cs="Arial" w:ascii="Arial" w:hAnsi="Arial"/>
                <w:b/>
                <w:sz w:val="22"/>
                <w:u w:val="single"/>
              </w:rPr>
              <w:t>Credit risk briefing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Practical techniques to measure and manage credit risk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Evaluating the credit worthiness of a counterparty</w:t>
            </w:r>
          </w:p>
        </w:tc>
        <w:tc>
          <w:tcPr>
            <w:tcW w:w="28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cs="Arial" w:ascii="Arial" w:hAnsi="Arial"/>
                <w:b/>
                <w:sz w:val="22"/>
                <w:u w:val="single"/>
              </w:rPr>
              <w:t>IT focus</w:t>
            </w:r>
          </w:p>
          <w:p>
            <w:pPr>
              <w:pStyle w:val="BodyText"/>
              <w:rPr/>
            </w:pPr>
            <w:r>
              <w:rPr/>
              <w:t>Practical implementation of IT systems for trading and risk management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Integrating IT systems for efficient trading and risk management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3.20 – 3.40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Afternoon break and opportunity to view the software exhibition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3.40 – 4.20</w:t>
            </w:r>
          </w:p>
        </w:tc>
        <w:tc>
          <w:tcPr>
            <w:tcW w:w="2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Negotiating the complexities of integrating physical and financial contracts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Integrating market risk and credit risk </w:t>
            </w:r>
          </w:p>
        </w:tc>
        <w:tc>
          <w:tcPr>
            <w:tcW w:w="28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Analysing the development of a European gas trading market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4.20 – 5.00</w:t>
            </w:r>
          </w:p>
        </w:tc>
        <w:tc>
          <w:tcPr>
            <w:tcW w:w="2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Advanced techniques for building the forward curve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Establishing a risk control function</w:t>
            </w:r>
          </w:p>
        </w:tc>
        <w:tc>
          <w:tcPr>
            <w:tcW w:w="2835" w:type="dxa"/>
            <w:tcBorders>
              <w:top w:val="single" w:sz="6" w:space="0" w:color="000000"/>
              <w:start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Comparing and contrasting transmission pricing regimes across Europe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5.00 – 5.40</w:t>
            </w:r>
          </w:p>
        </w:tc>
        <w:tc>
          <w:tcPr>
            <w:tcW w:w="2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Market price forecasting strategies for the European energy market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Developing and implementing dynamic hedging strategies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The UK experience -Assessing the impact of RETA and RGTA on trading in the UK and across Europe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5.40 – 5.50</w:t>
            </w:r>
          </w:p>
        </w:tc>
        <w:tc>
          <w:tcPr>
            <w:tcW w:w="2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Closing remarks from the chair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Closing remarks from the chair</w:t>
            </w:r>
          </w:p>
        </w:tc>
        <w:tc>
          <w:tcPr>
            <w:tcW w:w="2835" w:type="dxa"/>
            <w:tcBorders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Closing remarks from the chair</w:t>
            </w:r>
          </w:p>
        </w:tc>
      </w:tr>
      <w:tr>
        <w:trPr/>
        <w:tc>
          <w:tcPr>
            <w:tcW w:w="1701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5.50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EVENING RECEPTION DINNER</w:t>
            </w:r>
          </w:p>
        </w:tc>
      </w:tr>
    </w:tbl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tbl>
      <w:tblPr>
        <w:tblW w:w="9639" w:type="dxa"/>
        <w:jc w:val="start"/>
        <w:tblInd w:w="-45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01"/>
        <w:gridCol w:w="2552"/>
        <w:gridCol w:w="2551"/>
        <w:gridCol w:w="2835"/>
      </w:tblGrid>
      <w:tr>
        <w:trPr/>
        <w:tc>
          <w:tcPr>
            <w:tcW w:w="963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Day two: 4 April 2000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8.00 – 8.30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Registration and coffee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8.30 – 8.40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Opening remarks from the chair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8.40 – 9.40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Panel discussion: Overcoming the obstacles to entering new energy markets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9.40 – 10.20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Implications for trading and risk management of the development of exchanges and power pools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10.20 – 11.00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The European Energy Exchange: The development of Europe’s largest power pool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11.00 – 11.30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Morning break and opportunity to view the software exhibition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  <w:t>Stream 1: Pricing and trading in the European energy market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  <w:t>Stream 2: Advanced risk measurement and management for European energy trading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22"/>
              </w:rPr>
            </w:pPr>
            <w:r>
              <w:rPr>
                <w:rFonts w:cs="Arial" w:ascii="Arial" w:hAnsi="Arial"/>
                <w:b/>
                <w:i/>
                <w:sz w:val="22"/>
              </w:rPr>
              <w:t>Stream 3: Profiting from trading opportunities in newly competitive European markets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11.30 – 11.40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Opening remarks form the chair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Opening remarks from the chair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Opening remarks from the chair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11.40 – 12.20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Estimating volatility for efficient pricing, trading and risk management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Developing and implementing enterprise wide risk management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Analysing the development of energy trading in Germany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12.20 – 1.50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Lunch and opportunity to view the software exhibition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1.50 – 2.30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Exploiting cross commodity correlation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Quantifying and minimising operational risk on an energy company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Lessons learned from the Scandinavian electricity market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2.30 – 3.10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Practical case study: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Trading in an illiquid market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Applying weather risk management methodologies to the European energy market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Country profile -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Forecasting the future development of the Italian electricity market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3.10 – 3.40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Afternoon break and opportunity to view the software exhibition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3.40 – 4.20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Effectively valuing physical and generation assets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Latest developments in the application of VAR to the European energy market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Country profile – Analysing the development of an OTC market in Spain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4.20 – 5.00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Forecasting the development of a European emissions trading market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Minimising legal and documentation risk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International market briefing: Drawing from experiences in non-European markets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5.00 – 5.10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Closing remarks from the chair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Closing remarks from the chair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Closing remarks from the chair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5.10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END OF CONFERENCE</w:t>
            </w:r>
          </w:p>
        </w:tc>
      </w:tr>
      <w:tr>
        <w:trPr/>
        <w:tc>
          <w:tcPr>
            <w:tcW w:w="963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  <w:sz w:val="24"/>
              </w:rPr>
            </w:pPr>
            <w:r>
              <w:rPr>
                <w:rFonts w:cs="Arial"/>
                <w:sz w:val="24"/>
              </w:rPr>
            </w:r>
          </w:p>
        </w:tc>
      </w:tr>
    </w:tbl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footerReference w:type="default" r:id="rId2"/>
      <w:type w:val="nextPage"/>
      <w:pgSz w:w="11906" w:h="16838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b/>
        <w:i/>
        <w:i/>
        <w:sz w:val="18"/>
      </w:rPr>
    </w:pPr>
    <w:r>
      <w:rPr>
        <w:rFonts w:cs="Arial" w:ascii="Arial" w:hAnsi="Arial"/>
        <w:b/>
        <w:i/>
        <w:sz w:val="18"/>
      </w:rPr>
      <w:t xml:space="preserve">Draft programme – private and confidential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i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qFormat/>
    <w:pPr>
      <w:jc w:val="center"/>
    </w:pPr>
    <w:rPr>
      <w:rFonts w:ascii="Arial" w:hAnsi="Arial" w:cs="Arial"/>
      <w:b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1999-10-11T07:22:00Z</dcterms:created>
  <dc:creator>Risk</dc:creator>
  <dc:description/>
  <dc:language>en-CA</dc:language>
  <cp:lastModifiedBy>Risk</cp:lastModifiedBy>
  <cp:lastPrinted>1999-11-12T19:22:00Z</cp:lastPrinted>
  <dcterms:modified xsi:type="dcterms:W3CDTF">1999-11-12T17:03:00Z</dcterms:modified>
  <cp:revision>11</cp:revision>
  <dc:subject/>
  <dc:title>EUROPEAN ENERGY RISK MANAGEMENT 2000</dc:title>
</cp:coreProperties>
</file>