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April 23,2001</w:t>
      </w:r>
    </w:p>
    <w:p>
      <w:pPr>
        <w:pStyle w:val="Normal"/>
        <w:rPr/>
      </w:pPr>
      <w:r>
        <w:rPr/>
      </w:r>
    </w:p>
    <w:p>
      <w:pPr>
        <w:pStyle w:val="Normal"/>
        <w:rPr/>
      </w:pPr>
      <w:r>
        <w:rPr/>
        <w:t>Gerd Leipold</w:t>
        <w:tab/>
        <w:tab/>
        <w:tab/>
      </w:r>
    </w:p>
    <w:p>
      <w:pPr>
        <w:pStyle w:val="Normal"/>
        <w:rPr/>
      </w:pPr>
      <w:r>
        <w:rPr/>
        <w:t>Executive Director</w:t>
      </w:r>
    </w:p>
    <w:p>
      <w:pPr>
        <w:pStyle w:val="Normal"/>
        <w:rPr/>
      </w:pPr>
      <w:r>
        <w:rPr/>
        <w:t>Greenpeace International</w:t>
      </w:r>
    </w:p>
    <w:p>
      <w:pPr>
        <w:pStyle w:val="Normal"/>
        <w:rPr/>
      </w:pPr>
      <w:r>
        <w:rPr/>
        <w:t>Kelzersgracht 176, 1016 DW</w:t>
      </w:r>
    </w:p>
    <w:p>
      <w:pPr>
        <w:pStyle w:val="Normal"/>
        <w:rPr/>
      </w:pPr>
      <w:r>
        <w:rPr/>
        <w:t>Amsterdam, The Netherlands</w:t>
      </w:r>
    </w:p>
    <w:p>
      <w:pPr>
        <w:pStyle w:val="Normal"/>
        <w:rPr/>
      </w:pPr>
      <w:r>
        <w:rPr/>
      </w:r>
    </w:p>
    <w:p>
      <w:pPr>
        <w:pStyle w:val="Normal"/>
        <w:rPr/>
      </w:pPr>
      <w:r>
        <w:rPr/>
        <w:t>John Passacantado</w:t>
      </w:r>
    </w:p>
    <w:p>
      <w:pPr>
        <w:pStyle w:val="Normal"/>
        <w:rPr/>
      </w:pPr>
      <w:r>
        <w:rPr/>
        <w:t>Executive Director</w:t>
      </w:r>
    </w:p>
    <w:p>
      <w:pPr>
        <w:pStyle w:val="Normal"/>
        <w:rPr/>
      </w:pPr>
      <w:r>
        <w:rPr/>
        <w:t>Greenpeace USA</w:t>
      </w:r>
    </w:p>
    <w:p>
      <w:pPr>
        <w:pStyle w:val="Normal"/>
        <w:rPr/>
      </w:pPr>
      <w:r>
        <w:rPr/>
        <w:t>702 H Street, N.W.</w:t>
      </w:r>
    </w:p>
    <w:p>
      <w:pPr>
        <w:pStyle w:val="Normal"/>
        <w:rPr/>
      </w:pPr>
      <w:r>
        <w:rPr/>
        <w:t>Washington, D.C.  20001</w:t>
      </w:r>
    </w:p>
    <w:p>
      <w:pPr>
        <w:pStyle w:val="Normal"/>
        <w:rPr/>
      </w:pPr>
      <w:r>
        <w:rPr/>
      </w:r>
    </w:p>
    <w:p>
      <w:pPr>
        <w:pStyle w:val="Normal"/>
        <w:rPr/>
      </w:pPr>
      <w:r>
        <w:rPr/>
        <w:t>Dear Messers Leipold and Passacantado:</w:t>
      </w:r>
    </w:p>
    <w:p>
      <w:pPr>
        <w:pStyle w:val="Normal"/>
        <w:rPr/>
      </w:pPr>
      <w:r>
        <w:rPr/>
      </w:r>
    </w:p>
    <w:p>
      <w:pPr>
        <w:pStyle w:val="Normal"/>
        <w:rPr/>
      </w:pPr>
      <w:r>
        <w:rPr/>
        <w:t>Thank you for your letter dated April 5, 2001, inquiring about Enron’s positions on global climate change and the Kyoto Protocol.  Enron monitors the issues surrounding climate change very closely, and we agree that climate change is a vital, global issue.</w:t>
      </w:r>
    </w:p>
    <w:p>
      <w:pPr>
        <w:pStyle w:val="Normal"/>
        <w:rPr/>
      </w:pPr>
      <w:r>
        <w:rPr/>
      </w:r>
    </w:p>
    <w:p>
      <w:pPr>
        <w:pStyle w:val="Normal"/>
        <w:rPr/>
      </w:pPr>
      <w:r>
        <w:rPr/>
        <w:t xml:space="preserve">In response to the questions posed in your letter, I would like to summarize Enron’s views on climate change and highlight a number of the solutions Enron offers. </w:t>
      </w:r>
    </w:p>
    <w:p>
      <w:pPr>
        <w:pStyle w:val="Normal"/>
        <w:rPr/>
      </w:pPr>
      <w:r>
        <w:rPr/>
      </w:r>
    </w:p>
    <w:p>
      <w:pPr>
        <w:pStyle w:val="Normal"/>
        <w:rPr/>
      </w:pPr>
      <w:r>
        <w:rPr/>
        <w:t>Enron believes that companies and institutions worldwide must find efficient ways to reduce greenhouse gas emissions that result from normal economic activities.  The lack of scientific certainty over climate change does not justify inaction.  Continued scientific research and rigorous economic analysis is necessary—but meaningful, cost-effective, and flexible mitigation activities can be taken now to prevent the need for more onerous and costly measures in the future.</w:t>
      </w:r>
    </w:p>
    <w:p>
      <w:pPr>
        <w:pStyle w:val="Normal"/>
        <w:rPr/>
      </w:pPr>
      <w:r>
        <w:rPr/>
      </w:r>
    </w:p>
    <w:p>
      <w:pPr>
        <w:pStyle w:val="Normal"/>
        <w:rPr/>
      </w:pPr>
      <w:r>
        <w:rPr/>
        <w:t>Enron has never taken an official position on the Kyoto Protocol.  However, Enron believes governments, companies and other organizations and institutions worldwide should remain engaged on the topic of reducing greenhouse gas emissions and should work together to develop market-based, economically-viable systems for addressing the potential problems associated with global climate change.  Enron is a founding member of the U.S. Business Council for Sustainable Energy and the Pew Center on Climate Change Business Environmental Leadership Council, and we will continue to urge businesses and governments to take a constructive approach to addressing climate change in all domestic and international discussions on the topic.</w:t>
      </w:r>
    </w:p>
    <w:p>
      <w:pPr>
        <w:pStyle w:val="Normal"/>
        <w:rPr/>
      </w:pPr>
      <w:r>
        <w:rPr/>
      </w:r>
    </w:p>
    <w:p>
      <w:pPr>
        <w:pStyle w:val="Normal"/>
        <w:rPr/>
      </w:pPr>
      <w:r>
        <w:rPr/>
        <w:t xml:space="preserve">As these important policy debates continue, Enron believes that businesses worldwide can and should now take concrete steps to assess opportunities to reduce emissions by investing in new, more efficient products, practices, technologies, and administrative systems.  As a leading provider of innovative energy solutions, Enron is working to help meet the world’s energy needs while decreasing the impact of energy production on the environment.    </w:t>
      </w:r>
    </w:p>
    <w:p>
      <w:pPr>
        <w:pStyle w:val="Normal"/>
        <w:rPr>
          <w:iCs/>
        </w:rPr>
      </w:pPr>
      <w:r>
        <w:rPr>
          <w:iCs/>
        </w:rPr>
      </w:r>
    </w:p>
    <w:p>
      <w:pPr>
        <w:pStyle w:val="Normal"/>
        <w:rPr/>
      </w:pPr>
      <w:r>
        <w:rPr/>
        <w:t>E</w:t>
      </w:r>
      <w:r>
        <w:rPr>
          <w:color w:val="000000"/>
        </w:rPr>
        <w:t>nron’s resources include a wide range of fuels, technologies, and services that promote efficient, cost-effective energy practices, including:</w:t>
      </w:r>
    </w:p>
    <w:p>
      <w:pPr>
        <w:pStyle w:val="Normal"/>
        <w:numPr>
          <w:ilvl w:val="0"/>
          <w:numId w:val="1"/>
        </w:numPr>
        <w:rPr/>
      </w:pPr>
      <w:r>
        <w:rPr>
          <w:iCs/>
        </w:rPr>
        <w:t>Development of low-to-zero emissions electricity generation thorough projects or investments in natural gas combined cycle, cogeneration, wind, and fuel cells;</w:t>
      </w:r>
    </w:p>
    <w:p>
      <w:pPr>
        <w:pStyle w:val="Normal"/>
        <w:numPr>
          <w:ilvl w:val="0"/>
          <w:numId w:val="1"/>
        </w:numPr>
        <w:rPr/>
      </w:pPr>
      <w:r>
        <w:rPr>
          <w:iCs/>
        </w:rPr>
        <w:t>Delivery of low-emissions energy through the transportation, trading and marketing of natural gas and renewable energy;</w:t>
      </w:r>
    </w:p>
    <w:p>
      <w:pPr>
        <w:pStyle w:val="Normal"/>
        <w:numPr>
          <w:ilvl w:val="0"/>
          <w:numId w:val="1"/>
        </w:numPr>
        <w:rPr/>
      </w:pPr>
      <w:r>
        <w:rPr>
          <w:iCs/>
        </w:rPr>
        <w:t>Providing services to assist with better energy management, consumption and efficiency practices; and</w:t>
      </w:r>
    </w:p>
    <w:p>
      <w:pPr>
        <w:pStyle w:val="Normal"/>
        <w:numPr>
          <w:ilvl w:val="0"/>
          <w:numId w:val="1"/>
        </w:numPr>
        <w:rPr/>
      </w:pPr>
      <w:r>
        <w:rPr>
          <w:iCs/>
        </w:rPr>
        <w:t xml:space="preserve">Offering market-based solutions such as emissions trading and environmental risk management products.  </w:t>
      </w:r>
    </w:p>
    <w:p>
      <w:pPr>
        <w:pStyle w:val="Normal"/>
        <w:rPr/>
      </w:pPr>
      <w:r>
        <w:rPr/>
      </w:r>
    </w:p>
    <w:p>
      <w:pPr>
        <w:pStyle w:val="Normal"/>
        <w:rPr/>
      </w:pPr>
      <w:r>
        <w:rPr/>
        <w:t>For additional detail on Enron’s views on climate change and our solution-oriented approach, please view Enron’s “Climate Change Statement” at:</w:t>
      </w:r>
    </w:p>
    <w:p>
      <w:pPr>
        <w:pStyle w:val="Normal"/>
        <w:ind w:firstLine="720" w:end="0"/>
        <w:rPr/>
      </w:pPr>
      <w:hyperlink r:id="rId2">
        <w:r>
          <w:rPr>
            <w:rStyle w:val="Hyperlink"/>
          </w:rPr>
          <w:t>http://www4.enron.com/corp/pressroom/responsibility/Climate_Statement.doc</w:t>
        </w:r>
      </w:hyperlink>
    </w:p>
    <w:p>
      <w:pPr>
        <w:pStyle w:val="Normal"/>
        <w:rPr/>
      </w:pPr>
      <w:r>
        <w:rPr/>
      </w:r>
    </w:p>
    <w:p>
      <w:pPr>
        <w:pStyle w:val="Normal"/>
        <w:rPr/>
      </w:pPr>
      <w:r>
        <w:rPr/>
        <w:t xml:space="preserve">As the scientific, economic, and policy debates continue toward determining the best approaches to address global climate change, </w:t>
      </w:r>
      <w:r>
        <w:rPr>
          <w:iCs/>
        </w:rPr>
        <w:t>Enron will continue to demonstrate leadership on the issue by offering real solutions to energy and environmental problems.   Thank you for your interest in Enron’s position on this issue</w:t>
      </w:r>
    </w:p>
    <w:p>
      <w:pPr>
        <w:pStyle w:val="Normal"/>
        <w:ind w:firstLine="720" w:end="0"/>
        <w:rPr>
          <w:iCs/>
        </w:rPr>
      </w:pPr>
      <w:r>
        <w:rPr>
          <w:iCs/>
        </w:rPr>
      </w:r>
    </w:p>
    <w:p>
      <w:pPr>
        <w:pStyle w:val="Normal"/>
        <w:rPr/>
      </w:pPr>
      <w:r>
        <w:rPr/>
        <w:t>Sincerely,</w:t>
      </w:r>
    </w:p>
    <w:p>
      <w:pPr>
        <w:pStyle w:val="Normal"/>
        <w:rPr/>
      </w:pPr>
      <w:r>
        <w:rPr/>
      </w:r>
    </w:p>
    <w:p>
      <w:pPr>
        <w:pStyle w:val="Normal"/>
        <w:rPr/>
      </w:pPr>
      <w:r>
        <w:rPr/>
      </w:r>
    </w:p>
    <w:p>
      <w:pPr>
        <w:pStyle w:val="Normal"/>
        <w:rPr/>
      </w:pPr>
      <w:r>
        <w:rPr/>
        <w:t>(Jeffrey K. Skilling?)</w:t>
      </w:r>
    </w:p>
    <w:p>
      <w:pPr>
        <w:pStyle w:val="Normal"/>
        <w:rPr/>
      </w:pPr>
      <w:r>
        <w:rPr/>
        <w:t>(Ken Lay?)</w:t>
      </w:r>
    </w:p>
    <w:p>
      <w:pPr>
        <w:pStyle w:val="Normal"/>
        <w:rPr/>
      </w:pPr>
      <w:r>
        <w:rPr/>
        <w:t>(Mike Terraso &amp; Kelly Kimberley?)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4.enron.com/corp/pressroom/responsibility/Climate_Statement.doc"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2001-04-18T17:18:00Z</dcterms:created>
  <dc:creator>jkeeler</dc:creator>
  <dc:description/>
  <dc:language>en-CA</dc:language>
  <cp:lastModifiedBy>jkeeler</cp:lastModifiedBy>
  <dcterms:modified xsi:type="dcterms:W3CDTF">2001-04-19T17:26:00Z</dcterms:modified>
  <cp:revision>2</cp:revision>
  <dc:subject/>
  <dc:title>April 23,2001</dc:title>
</cp:coreProperties>
</file>