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ind w:hanging="0" w:start="0"/>
        <w:rPr/>
      </w:pPr>
      <w:r>
        <w:rPr/>
        <w:t>Great Lakes Gas Transmission, L.P.</w:t>
        <w:tab/>
        <w:tab/>
        <w:t>)</w:t>
        <w:tab/>
        <w:tab/>
        <w:t>Docket No. RP00-329-000</w:t>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MOTION FOR LEAVE TO INTERVENE </w:t>
      </w:r>
    </w:p>
    <w:p>
      <w:pPr>
        <w:pStyle w:val="Heading2"/>
        <w:ind w:hanging="0" w:start="0"/>
        <w:rPr/>
      </w:pPr>
      <w:r>
        <w:rPr/>
        <w:t xml:space="preserve">AND </w:t>
      </w:r>
      <w:r>
        <w:rPr>
          <w:caps/>
        </w:rPr>
        <w:t xml:space="preserve">Comments of Enron North America </w:t>
      </w:r>
    </w:p>
    <w:p>
      <w:pPr>
        <w:pStyle w:val="Heading2"/>
        <w:ind w:hanging="0" w:start="0"/>
        <w:rPr>
          <w:caps/>
        </w:rPr>
      </w:pPr>
      <w:r>
        <w:rPr>
          <w:caps/>
        </w:rPr>
        <w:t>On Compliance Filing</w:t>
      </w:r>
    </w:p>
    <w:p>
      <w:pPr>
        <w:pStyle w:val="Normal"/>
        <w:jc w:val="center"/>
        <w:rPr>
          <w:caps/>
          <w:sz w:val="24"/>
        </w:rPr>
      </w:pPr>
      <w:r>
        <w:rPr>
          <w:caps/>
          <w:sz w:val="24"/>
        </w:rPr>
      </w:r>
    </w:p>
    <w:p>
      <w:pPr>
        <w:pStyle w:val="Normal"/>
        <w:jc w:val="center"/>
        <w:rPr>
          <w:sz w:val="24"/>
        </w:rPr>
      </w:pPr>
      <w:r>
        <w:rPr>
          <w:sz w:val="24"/>
        </w:rPr>
      </w:r>
    </w:p>
    <w:p>
      <w:pPr>
        <w:pStyle w:val="BodyText"/>
        <w:tabs>
          <w:tab w:val="clear" w:pos="720"/>
          <w:tab w:val="left" w:pos="1440" w:leader="none"/>
        </w:tabs>
        <w:rPr/>
      </w:pPr>
      <w:r>
        <w:rPr/>
        <w:tab/>
        <w:t>In Order No. 637</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(ENA) hereby files its motion for leave to intervene and comments on the compliance filing of Great Lakes Gas Transmission, L.P. in the above captioned-docket.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ind w:firstLine="1440" w:end="0"/>
        <w:rPr/>
      </w:pPr>
      <w:r>
        <w:rPr/>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jc w:val="center"/>
        <w:rPr>
          <w:b/>
        </w:rPr>
      </w:pPr>
      <w:r>
        <w:rPr>
          <w:b/>
        </w:rPr>
        <w:t>COMMENTS</w:t>
      </w:r>
    </w:p>
    <w:p>
      <w:pPr>
        <w:pStyle w:val="BodyText"/>
        <w:tabs>
          <w:tab w:val="clear" w:pos="720"/>
          <w:tab w:val="left" w:pos="1440" w:leader="none"/>
        </w:tabs>
        <w:rPr/>
      </w:pPr>
      <w:r>
        <w:rPr/>
        <w:tab/>
        <w:t xml:space="preserve">In Order No. 637, the Commission required pipelines to permit firm shippers to make use of their capacity by segmenting that capacity into separate parts for their own use of for the purpose of releasing that capacity to replacement shippers to the extent such segmentation is operationally feasible.  Great Lakes has implemented segmentation, but notes in its filing it is concerned “that a shipper may request primary rights at numerous points along the system – perhaps even at all the points within its transportation path – simply to hedge the possibility that use of a particular point </w:t>
      </w:r>
      <w:r>
        <w:rPr>
          <w:i/>
        </w:rPr>
        <w:t xml:space="preserve">may </w:t>
      </w:r>
      <w:r>
        <w:rPr/>
        <w:t xml:space="preserve">become valuable in the future.”  (Great Lakes filing at p. 3).  To prevent what Great Lakes terms “hoarding” of capacity, it has proposed a series of new requirements on shippers who would change or add primary points.  </w:t>
      </w:r>
    </w:p>
    <w:p>
      <w:pPr>
        <w:pStyle w:val="BodyText"/>
        <w:tabs>
          <w:tab w:val="clear" w:pos="720"/>
          <w:tab w:val="left" w:pos="1440" w:leader="none"/>
        </w:tabs>
        <w:rPr/>
      </w:pPr>
      <w:r>
        <w:rPr/>
        <w:tab/>
        <w:t>We will address these requirements below, but first, from a policy perspective, ENA must address this notion that “hoarding” will occur, will be a bad thing and will hurt the system.  Great Lakes notes that shippers should not be allowed to hoard point capacity for the purpose of mere speculation.  ENA submits that Great Lakes should not impose onerous rules on the mere speculation that some shippers may hoard point capacity.  Great Lakes has given no empirical evidence nor made any economic arguments as to why or how shippers will seek to tie up and hoard capacity for speculative purposes.  The rules Great Lakes would implement to prevent hoarding are extremely restrictive and onerous.  ENA submits that shippers do not have economic incentives to hoard capacity as Great Lakes fears they will.  Shippers need primary rights to serve real markets with real supplies and will not forego these needs to take an open risk position on the future value of capacity at individual points.  This makes no sense.  If it does become a problem going forward, then Great Lakes could propose tariff changes to prevent such actions.  In the absence of real abuse, the Great Lakes proposals are simply means to make doing business on its system more difficult, costly, and inflexible.  This is in direct contravention of the dictates of Order No. 637.</w:t>
      </w:r>
    </w:p>
    <w:p>
      <w:pPr>
        <w:pStyle w:val="BodyText"/>
        <w:tabs>
          <w:tab w:val="clear" w:pos="720"/>
          <w:tab w:val="left" w:pos="1440" w:leader="none"/>
        </w:tabs>
        <w:rPr/>
      </w:pPr>
      <w:r>
        <w:rPr/>
        <w:tab/>
        <w:t>In reviewing the Great Lakes proposals to prevent capacity hoarding, we look first at the provision that all requests to change or add points must be submitted in writing by the shipper at least 15 days prior to the desired effective date.  This requirement seems to preclude use of the Internet or EBB, which is certainly where most transactions are taking place today.  The 15-day requirement is also arbitrary and does not seem to be related to the specter of “hoarding” which Great Lakes seems to indicate is a problem because it ties up capacity for future months.  If the requested change can be handled in a shorter time frame, it should be.</w:t>
      </w:r>
    </w:p>
    <w:p>
      <w:pPr>
        <w:pStyle w:val="BodyText"/>
        <w:tabs>
          <w:tab w:val="clear" w:pos="720"/>
          <w:tab w:val="left" w:pos="1440" w:leader="none"/>
        </w:tabs>
        <w:rPr/>
      </w:pPr>
      <w:r>
        <w:rPr/>
        <w:tab/>
        <w:t xml:space="preserve">Great Lakes provides that the point change must take place on the first day of a month and must last for at least one month.  These are also arbitrary requirements that should be imposed only when there is a real, demonstrable need from the operational side.  If the pipeline can accommodate a mid-month change or a change that lasts less than one calendar month, it should do so.   Neither the calendar month nor the first of the month requirements seem to even address Great Lakes’ concern about hoarding, which implies tying capacity up for longer periods of time.  Finally, non-use of a point for two months will result in the removal of primary status for that point and that point cannot be redesignated as primary for at least the following 3 months.  We have seen such requirements proposed in the past and have argued that they fail to recognize the seasonal nature of many customer loads.  Perhaps seasonal service will rectify this problem, but Great Lakes should not impose rules that render it impossible for a shipper to make arrangements to serve loads ahead of time.  </w:t>
      </w:r>
    </w:p>
    <w:p>
      <w:pPr>
        <w:pStyle w:val="BodyText"/>
        <w:tabs>
          <w:tab w:val="clear" w:pos="720"/>
          <w:tab w:val="left" w:pos="1440" w:leader="none"/>
        </w:tabs>
        <w:rPr/>
      </w:pPr>
      <w:r>
        <w:rPr/>
        <w:tab/>
        <w:t>In summary, Great Lakes has proposed new tariff requirements that abridge the rights of shippers under the guise of preventing an abuse that has never occurred.  These proposed rules should be rejected.  If the abuses about which Great Lakes is concerned do occur, Great Lakes can then propose such changes as may be properly crafted to prevent them, without sacrificing the rights the shippers do and should continue to have to use the Great Lakes system as the market dictates.</w:t>
      </w:r>
    </w:p>
    <w:p>
      <w:pPr>
        <w:pStyle w:val="BodyText"/>
        <w:keepNext w:val="true"/>
        <w:jc w:val="center"/>
        <w:rPr>
          <w:b/>
          <w:caps/>
        </w:rPr>
      </w:pPr>
      <w:r>
        <w:rPr>
          <w:b/>
          <w:caps/>
        </w:rPr>
        <w:t>III.</w:t>
      </w:r>
    </w:p>
    <w:p>
      <w:pPr>
        <w:pStyle w:val="BodyText"/>
        <w:keepNext w:val="true"/>
        <w:jc w:val="center"/>
        <w:rPr>
          <w:b/>
          <w:caps/>
        </w:rPr>
      </w:pPr>
      <w:r>
        <w:rPr>
          <w:b/>
          <w:caps/>
        </w:rPr>
        <w:t>Conclusion</w:t>
      </w:r>
    </w:p>
    <w:p>
      <w:pPr>
        <w:pStyle w:val="BodyText"/>
        <w:keepNext w:val="true"/>
        <w:tabs>
          <w:tab w:val="clear" w:pos="720"/>
          <w:tab w:val="left" w:pos="1440" w:leader="none"/>
        </w:tabs>
        <w:rPr/>
      </w:pPr>
      <w:r>
        <w:rPr>
          <w:caps/>
        </w:rPr>
        <w:tab/>
        <w:t xml:space="preserve">WHEREFORE, </w:t>
      </w:r>
      <w:r>
        <w:rPr/>
        <w:t>in light of the foregoing, ENA respectfully requests that the Commission grant it leave to intervene in this proceeding and reject Great Lakes’ proposed changes consistent with the discussion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Dated:  July 17, 2000</w:t>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sz w:val="24"/>
        </w:rPr>
        <w:tab/>
        <w:t>Dated this 17</w:t>
      </w:r>
      <w:r>
        <w:rPr>
          <w:sz w:val="24"/>
          <w:vertAlign w:val="superscript"/>
        </w:rPr>
        <w:t>th</w:t>
      </w:r>
      <w:r>
        <w:rPr>
          <w:sz w:val="24"/>
        </w:rPr>
        <w:t xml:space="preserve"> day of July,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BodyText"/>
        <w:ind w:firstLine="720" w:start="1440" w:end="0"/>
        <w:rPr/>
      </w:pPr>
      <w:r>
        <w:rPr/>
        <w:tab/>
        <w:tab/>
        <w:tab/>
        <w:tab/>
        <w:t>Leslie J. Lawner</w:t>
      </w:r>
    </w:p>
    <w:p>
      <w:pPr>
        <w:pStyle w:val="Normal"/>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P 31,091 (2000) (Order No. 637), </w:t>
      </w:r>
      <w:r>
        <w:rPr>
          <w:i/>
        </w:rPr>
        <w:t>order on reh’g</w:t>
      </w:r>
      <w:r>
        <w:rPr/>
        <w:t>, 91 F.E.R.C. P 61,169 (2000) (Order No. 637-A).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fullPage"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2000-07-14T13:09:00Z</dcterms:created>
  <dc:creator>leslie joyce lawner</dc:creator>
  <dc:description/>
  <dc:language>en-CA</dc:language>
  <cp:lastModifiedBy>bcantre</cp:lastModifiedBy>
  <cp:lastPrinted>2000-07-14T15:49:00Z</cp:lastPrinted>
  <dcterms:modified xsi:type="dcterms:W3CDTF">2000-07-14T18:19:00Z</dcterms:modified>
  <cp:revision>6</cp:revision>
  <dc:subject/>
  <dc:title>UNITED STATES OF AMERICA</dc:title>
</cp:coreProperties>
</file>