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rPr>
          <w:smallCaps/>
        </w:rPr>
      </w:pPr>
      <w:r>
        <w:rPr>
          <w:smallCaps/>
        </w:rPr>
        <w:t>Swordfish &amp; Sea Turtles in the Gulf of Mexico</w:t>
      </w:r>
    </w:p>
    <w:p>
      <w:pPr>
        <w:pStyle w:val="Normal"/>
        <w:rPr>
          <w:b/>
          <w:smallCaps/>
          <w:u w:val="single"/>
        </w:rPr>
      </w:pPr>
      <w:r>
        <w:rPr>
          <w:b/>
          <w:smallCaps/>
          <w:u w:val="single"/>
        </w:rPr>
      </w:r>
    </w:p>
    <w:p>
      <w:pPr>
        <w:pStyle w:val="Centered"/>
        <w:spacing w:before="0" w:after="0"/>
        <w:jc w:val="start"/>
        <w:rPr>
          <w:caps w:val="false"/>
          <w:smallCaps w:val="false"/>
        </w:rPr>
      </w:pPr>
      <w:r>
        <w:rPr>
          <w:caps w:val="false"/>
          <w:smallCaps w:val="false"/>
        </w:rPr>
        <w:t xml:space="preserve">I. </w:t>
        <w:tab/>
        <w:t>INSTRUCTIONS FOR TEACHERS</w:t>
      </w:r>
    </w:p>
    <w:p>
      <w:pPr>
        <w:pStyle w:val="Normal"/>
        <w:rPr>
          <w:b/>
          <w:smallCaps/>
          <w:u w:val="single"/>
        </w:rPr>
      </w:pPr>
      <w:r>
        <w:rPr>
          <w:b/>
          <w:smallCaps/>
          <w:u w:val="single"/>
        </w:rPr>
      </w:r>
    </w:p>
    <w:p>
      <w:pPr>
        <w:pStyle w:val="Heading3"/>
        <w:ind w:hanging="0" w:start="0"/>
        <w:rPr/>
      </w:pPr>
      <w:r>
        <w:rPr/>
        <w:t>Divide your class into groups of 5 students each (a group of 3 or 4 is also acceptable).  Each group should choose one “moderator” who will act as the representative from the National Marine Fisheries Service.  One or two students from each group should then agree to act as representatives from (1) a group known as Save Our Sea turtles, or S.O.S., and (2) the Deep Blue Fisherman’s Association.</w:t>
      </w:r>
    </w:p>
    <w:p>
      <w:pPr>
        <w:pStyle w:val="Heading3"/>
        <w:ind w:hanging="0" w:start="0"/>
        <w:rPr/>
      </w:pPr>
      <w:r>
        <w:rPr/>
        <w:t>Pass out the following materials to each member of the class, with the exception of the “Letters from Organizations” at the end of this packet.  Each representative should only receive the letter from his or her respective organization (NMFS, SOS, or Deep Blue).</w:t>
      </w:r>
    </w:p>
    <w:p>
      <w:pPr>
        <w:pStyle w:val="Heading3"/>
        <w:ind w:hanging="0" w:start="0"/>
        <w:rPr/>
      </w:pPr>
      <w:r>
        <w:rPr/>
        <w:t xml:space="preserve">Allow the students to either read the background materials during class, or at night as a homework assignment.  </w:t>
      </w:r>
    </w:p>
    <w:p>
      <w:pPr>
        <w:pStyle w:val="Heading3"/>
        <w:ind w:hanging="0" w:start="0"/>
        <w:rPr/>
      </w:pPr>
      <w:r>
        <w:rPr/>
        <w:t>When students arrive for class the next day, have them meet with their groups to come up with proposals for amending a fishery management plan in order to reduce the harmful effects of the swordfish fishery on sea turtles.  Their proposal should include at least three (3) recommendations.</w:t>
      </w:r>
    </w:p>
    <w:p>
      <w:pPr>
        <w:pStyle w:val="Heading3"/>
        <w:ind w:hanging="0" w:start="0"/>
        <w:rPr/>
      </w:pPr>
      <w:r>
        <w:rPr/>
        <w:t>Have each group in turn present their proposals to the class, and allow class members to offer comments and suggestions.  Afterwards, each group should either (1) revise their plans; or (2) explain why they decided not to revise their plans in response to the comments and suggestions they received.  There are no right or wrong answers; students should be graded on the thoughtfulness of their proposed amendments, and their ability to forge a compromise out of diverging viewpoints.</w:t>
      </w:r>
    </w:p>
    <w:p>
      <w:pPr>
        <w:pStyle w:val="Heading3"/>
        <w:ind w:hanging="0" w:start="0"/>
        <w:rPr/>
      </w:pPr>
      <w:r>
        <w:rPr/>
        <w:t>Once students have concluded the exercise, provide them the sheet entitled “What You Can Do,” found at the end of this packet.</w:t>
      </w:r>
      <w:r>
        <w:br w:type="page"/>
      </w:r>
    </w:p>
    <w:p>
      <w:pPr>
        <w:pStyle w:val="Heading1"/>
        <w:ind w:hanging="0" w:start="0"/>
        <w:rPr/>
      </w:pPr>
      <w:r>
        <w:rPr/>
        <w:t>The Magnuson-Stevens Fishery Conservation And Management Act – What Is It, And Why Should I Care?</w:t>
      </w:r>
    </w:p>
    <w:p>
      <w:pPr>
        <w:pStyle w:val="BodyText"/>
        <w:rPr/>
      </w:pPr>
      <w:r>
        <w:rPr/>
        <w:t xml:space="preserve">The Magnuson-Stevens Fishery Conservation and Management Act (Magnuson-Stevens Act) is the primary U.S. law dealing with marine fisheries resources and fishing activities in U.S. Federal waters.  Federal waters extend from the waters that are governed by states along the coast – extending to 3 miles offshore - to an imaginary line 200 miles offshore.  The area within this imaginary line is known as the U.S. exclusive economic zone, or EEZ.  </w:t>
      </w:r>
    </w:p>
    <w:p>
      <w:pPr>
        <w:pStyle w:val="BodyText"/>
        <w:rPr/>
      </w:pPr>
      <w:r>
        <w:rPr/>
        <w:t>The Magnuson-Stevens Act created eight regional fishery management councils (Councils), for the New England, Mid-Atlantic, South Atlantic, Caribbean, Gulf of Mexico, Pacific, Western Pacific, and North Pacific regions.  Each council has a number of members, consisting of representatives from the federal government, commercial fisherman, recreational fisherman, the governments of states along the coast, and members of the public who are interested in fisheries.  The representative from the federal government is always an officer from the National Marine Fisheries Service, or “NMFS.”</w:t>
      </w:r>
    </w:p>
    <w:p>
      <w:pPr>
        <w:pStyle w:val="BodyText"/>
        <w:rPr/>
      </w:pPr>
      <w:r>
        <w:rPr/>
        <w:t xml:space="preserve">Each council is responsible for the preparation of fishery management plans for fisheries in their geographical areas that require “conservation and management,” and for proposing amendments to these plans, when necessary.  In other words, if there is a problem with a fishery, it is up to the council to fix it!  </w:t>
      </w:r>
    </w:p>
    <w:p>
      <w:pPr>
        <w:pStyle w:val="Heading1"/>
        <w:ind w:hanging="0" w:start="0"/>
        <w:rPr/>
      </w:pPr>
      <w:r>
        <w:rPr/>
        <w:t>Making Things Even More Complicated:  The Endangered Species Act</w:t>
      </w:r>
    </w:p>
    <w:p>
      <w:pPr>
        <w:pStyle w:val="BodyText"/>
        <w:rPr/>
      </w:pPr>
      <w:r>
        <w:rPr/>
        <w:t xml:space="preserve">One potential problem that can develop is failure to comply with the Endangered Species Act, or “ESA.”  The ESA provides for the conservation of species which are in danger of endangerment or extinction throughout all or a significant portion of their range, and the conservation of the ecosystems on which they depend.  An individual or organization may petition to have a species considered for listing under the Act as “endangered” or “threatened.”  The listing of a species qualifies it for increased protective measures.  </w:t>
      </w:r>
    </w:p>
    <w:p>
      <w:pPr>
        <w:pStyle w:val="BodyText"/>
        <w:rPr/>
      </w:pPr>
      <w:r>
        <w:rPr/>
        <w:t>One of the most important protections provided by the ESA is the fact that it prohibits the “take” of a listed species, unless it is subject to an exception.  The take of threatened species is often prohibited as well.  As is often true when it comes to the law, “take” has been defined in a different way than you might use the word ordinarily.  Specifically, take is defined to include “harass, harm, pursue, hunt, shoot, wound, kill, trap, capture, or collect, or attempt to engage in any such conduct.”  This definition is understood to include habitat modification or degradation.  Hence, people are generally prohibited from harming an endangered species.</w:t>
      </w:r>
    </w:p>
    <w:p>
      <w:pPr>
        <w:pStyle w:val="BodyText"/>
        <w:rPr/>
      </w:pPr>
      <w:r>
        <w:rPr/>
        <w:t xml:space="preserve">There is an exception, however, for something called “incidental take.”  This occurs when an endangered or threatened species is harmed “incidentally” (or accidentally) because people are engaged in some other lawful activity.  For example, fishermen may accidentally hook sea turtles, whales, and/or dolphins with their fishing gear, although they did not intend to do so.  The laws and regulations governing endangered species in this context are very complicated, but here’s what you need to know:  if the existence of a fishery is resulting in the take of threatened or endangered species, the NMFS can continue to allow the fishery to operate, but must implement reasonable measures that will avoid putting the survival of any species into jeopardy.  </w:t>
      </w:r>
    </w:p>
    <w:p>
      <w:pPr>
        <w:pStyle w:val="Heading1"/>
        <w:ind w:hanging="0" w:start="0"/>
        <w:rPr/>
      </w:pPr>
      <w:r>
        <w:rPr/>
        <w:t>Your Assignment</w:t>
      </w:r>
    </w:p>
    <w:p>
      <w:pPr>
        <w:pStyle w:val="BodyText"/>
        <w:rPr/>
      </w:pPr>
      <w:r>
        <w:rPr/>
        <w:t>You have been chosen to represent one of the following groups on the Gulf of Mexico Fishery Management Council.  (Your teacher will provide you with a letter from the group that you are representing.)  Your council will consist of a representative from the National Marine Fisheries Service or “NMFS,” and one or two representatives from each of the following organizations:</w:t>
      </w:r>
    </w:p>
    <w:p>
      <w:pPr>
        <w:pStyle w:val="Normal"/>
        <w:numPr>
          <w:ilvl w:val="0"/>
          <w:numId w:val="3"/>
        </w:numPr>
        <w:rPr/>
      </w:pPr>
      <w:r>
        <w:rPr/>
        <w:t xml:space="preserve">The Deep Blue Fishing Association, which represents commercial fisherman; and </w:t>
      </w:r>
    </w:p>
    <w:p>
      <w:pPr>
        <w:pStyle w:val="Normal"/>
        <w:numPr>
          <w:ilvl w:val="0"/>
          <w:numId w:val="3"/>
        </w:numPr>
        <w:rPr/>
      </w:pPr>
      <w:r>
        <w:rPr/>
        <w:t>An environmental group known as “Save Our Sea Turtles,” or “S.O.S.”</w:t>
      </w:r>
    </w:p>
    <w:p>
      <w:pPr>
        <w:pStyle w:val="Normal"/>
        <w:rPr/>
      </w:pPr>
      <w:r>
        <w:rPr/>
      </w:r>
    </w:p>
    <w:p>
      <w:pPr>
        <w:pStyle w:val="BodyText"/>
        <w:rPr/>
      </w:pPr>
      <w:r>
        <w:rPr/>
        <w:t xml:space="preserve">Your council has just learned that the plan for the pelagic longline swordfish fishery in the Gulf is not complying with the Endangered Species Act (or “ESA”).  If the fishery is to remain open, your council must come up with amendments to the plan that will reduce the harmful effects of the fishery on sea turtles.  </w:t>
      </w:r>
    </w:p>
    <w:p>
      <w:pPr>
        <w:pStyle w:val="BodyText"/>
        <w:rPr/>
      </w:pPr>
      <w:r>
        <w:rPr/>
        <w:t>Once the amendment is complete, your council would normally submit it to NMFS for approval, partial approval, or disapproval.  NMFS would then make the plan available to the public, so that people who are interested in or affected by the plan could share their opinions and concerns with the agency.  NMFS must carefully think about and consider these opinions and concerns before it decides whether to approve the plan.  If the plan does not comply with the ESA, then NMFS would disapprove the plan.</w:t>
      </w:r>
    </w:p>
    <w:p>
      <w:pPr>
        <w:pStyle w:val="BodyText"/>
        <w:rPr/>
      </w:pPr>
      <w:r>
        <w:rPr/>
        <w:t>In this case, the plan developed by your council should be presented to the public (in this case, your classmates) for review once it is complete, so that they can offer comments and suggestions.  You will have the same opportunity to comment on the plans developed by the other councils.  Your teacher will play the role of NMFS in this case, and will “approve” or “disapprove” of your plan in the form of your grade!  Carefully read the following information, and then work with your council to come up with three recommendations.  These recommendations will make up your suggested changes to the fishery management plan.  To comply with the law, however, you cannot simply list the recommendations – you must also draft a few paragraphs that explain why you chose the recommendations you did, and that show that you carefully thought about the comments of your classmates.  You do not have to change your recommendations in response to those comments, but you must be prepared to explain why you did not.</w:t>
      </w:r>
    </w:p>
    <w:p>
      <w:pPr>
        <w:pStyle w:val="BodyText"/>
        <w:rPr/>
      </w:pPr>
      <w:r>
        <w:rPr/>
      </w:r>
    </w:p>
    <w:p>
      <w:pPr>
        <w:pStyle w:val="Heading1"/>
        <w:ind w:hanging="0" w:start="0"/>
        <w:rPr/>
      </w:pPr>
      <w:r>
        <w:rPr/>
        <w:t>SWORDFISH &amp; SEA TURTLES:  THE FACTS YOU NEED TO KNOW</w:t>
      </w:r>
      <w:r>
        <w:rPr>
          <w:rStyle w:val="FootnoteCharacters"/>
          <w:rStyle w:val="FootnoteReference"/>
        </w:rPr>
        <w:footnoteReference w:id="2"/>
      </w:r>
    </w:p>
    <w:p>
      <w:pPr>
        <w:pStyle w:val="BodyText"/>
        <w:rPr/>
      </w:pPr>
      <w:r>
        <w:rPr/>
        <w:t xml:space="preserve">The Gulf of Mexico is often referred to as the “American Mediterranean,” as both are enclosed almost entirely by land, and have about the same maximum depth.  The Gulf has also been referred to as a “national treasure” – it produces approximately 40% of the U.S. commercial fish yield, and its shrimp fishery is the most valuable fishery in the U.S.  At least thirty-one species of marine mammals have been found in the Gulf of Mexico, including manatees, whales and dolphins.  Five sea turtle species - the loggerhead, hawksbill, Kemp’s Ridley, leatherback, and green turtle - have been recorded.  </w:t>
      </w:r>
    </w:p>
    <w:p>
      <w:pPr>
        <w:pStyle w:val="BodyText"/>
        <w:rPr/>
      </w:pPr>
      <w:r>
        <w:rPr/>
        <w:t xml:space="preserve">Turtles have been around for more than two hundred million years, and have changed little during that time.  Although each species of sea turtle is distinctive in its appearance and behavior, all sea turtles have certain characteristics in common.  They spend most of their time underwater, but periodically rise to the surface to breathe.  While active, they dive for about four to five minutes, and then surface to breathe for one to three seconds.  They can rest or sleep underwater for several hours at a time, but cannot hold their breath for very long during heightened activity or stress.  This is why sea turtles can drown when they are trapped in shrimp nets or other fishing gear in a relatively short time.  </w:t>
      </w:r>
    </w:p>
    <w:p>
      <w:pPr>
        <w:pStyle w:val="BodyText"/>
        <w:rPr/>
      </w:pPr>
      <w:r>
        <w:rPr/>
        <w:t>Sea turtles spend their entire lives at sea after hatching, but females must crawl onto beaches in order to dig a shallow nest and lay their eggs.  The life of a baby sea turtle is threatened from the moment eggs are laid.  Raccoons, opossums, and humans all consider fresh turtle eggs a delicacy.  Ghost crabs, swimming crabs, and shorebirds such as pelicans and seagulls prefer to dine on tiny new hatchlings.  There are dozens to hundreds of fish waiting to feed on them as they swim offshore.  Beyond this, all turtles must contend with predation, an adequate food supply, parasites, and disease.</w:t>
      </w:r>
    </w:p>
    <w:p>
      <w:pPr>
        <w:pStyle w:val="BodyText"/>
        <w:rPr/>
      </w:pPr>
      <w:r>
        <w:rPr/>
        <w:t>Sea turtles that do survive may reach weights of several hundred pounds, and lengths of five feet or more.  By then, only the largest predators are a problem.  Humans, however, trap turtles for meat and to make products from their shells, and turtles are often inadvertently trapped by shrimp trawl nets.  In fact, NMFS considers commercial fishing to be the most significant source of injury and mortality to juvenile, subadult, and adult sea turtles.</w:t>
      </w:r>
    </w:p>
    <w:p>
      <w:pPr>
        <w:pStyle w:val="BodyText"/>
        <w:rPr/>
      </w:pPr>
      <w:r>
        <w:rPr/>
        <w:t>As just one example, sea turtles can become injured or killed when they become trapped in the type of gear used to catch swordfish.  “Pelagic longline gear,” depicted in the movie “The Perfect Storm,” is the dominant type of commercial fishing gear used in the swordfish fishery.  (“Pelagic” simply means having to do with the open sea, beyond the continental shelf.)  The gear consists of a mainline that is often many miles in length.  The mainline is suspended in the water column by floats, and baited hooks are attached on leaders or “gangions.”  Although most turtles caught by longline fisherman are released alive, they can be seriously injured.  Furthermore, the number of loggerhead and leatherback sea turtles getting caught in pelagic longline gear has greatly exceeded the number originally expected by NMFS.  Loggerhead sea turtles are considered threatened under the ESA, and leatherback sea turtles are considered endangered.</w:t>
      </w:r>
    </w:p>
    <w:p>
      <w:pPr>
        <w:pStyle w:val="Heading2"/>
        <w:ind w:hanging="0" w:start="0"/>
        <w:rPr>
          <w:b/>
        </w:rPr>
      </w:pPr>
      <w:r>
        <w:rPr>
          <w:b/>
          <w:u w:val="single"/>
        </w:rPr>
        <w:t>Loggerhead Turtles</w:t>
      </w:r>
    </w:p>
    <w:p>
      <w:pPr>
        <w:pStyle w:val="BodyText"/>
        <w:rPr/>
      </w:pPr>
      <w:r>
        <w:rPr/>
        <w:t>The loggerhead is a large, yellow and reddish brown turtle, named for its exceptionally large head.  A hatchling is about two inches long, but will grow into an adult weighing 200 to 350 pounds.  Many loggerhead sea turtles nest along the Gulf coast of Florida.  Loggerheads that nest in Florida may travel more than a thousand miles away to feed, to places such as New Jersey, the Bahamas, the Florida Keys, Cuba, the Dominican Republic, and into the Gulf of Mexico.  Observer data indicates that more than 5,000 loggerheads were captured by the U.S. Atlantic and Gulf of Mexico pelagic longline fisheries for swordfish, tuna, and sharks between 1992 and 1998.  In order to ensure the continued survival of this species, the number of loggerhead sea turtles that are incidentally captured, injured, or killed by pelagic longline gear must be reduced by 75%.</w:t>
      </w:r>
    </w:p>
    <w:p>
      <w:pPr>
        <w:pStyle w:val="Heading2"/>
        <w:ind w:hanging="0" w:start="0"/>
        <w:rPr>
          <w:b/>
        </w:rPr>
      </w:pPr>
      <w:r>
        <w:rPr>
          <w:b/>
          <w:u w:val="single"/>
        </w:rPr>
        <w:t>Leatherback Turtles</w:t>
      </w:r>
    </w:p>
    <w:p>
      <w:pPr>
        <w:pStyle w:val="BodyText"/>
        <w:rPr/>
      </w:pPr>
      <w:r>
        <w:rPr/>
        <w:t>The leatherback is the champion of sea turtles – it grows larger, dives deeper, and travels further than any other sea turtle.  The average weight of an adult leatherback is nearly 800 pounds, and these turtles can dive to depths in excess of 1000 meters.  Their migrations from feeding to nesting grounds can involve journeys of more than 3,100 miles.  More than 4,500 leatherbacks were captured by the U.S. Atlantic and Gulf of Mexico pelagic longline fisheries for swordfish, tuna, and sharks between 1992 and 1998.  In order to ensure the continued survival of this species, the number of leatherback sea turtles that are incidentally captured, injured, or killed by pelagic longline gear must be reduced by 75%.</w:t>
      </w:r>
    </w:p>
    <w:p>
      <w:pPr>
        <w:pStyle w:val="BodyText"/>
        <w:rPr/>
      </w:pPr>
      <w:r>
        <w:rPr/>
        <w:t>Work with your group to draft three recommendations for amending the Fishery Management Plan for swordfish in the Gulf of Mexico, in order to better protect Loggerhead and Leatherback Sea Turtles.  Your teacher will provide you with some additional information from the organization you are representing.  Here are some ideas you might want to consider, although you are free to combine these ideas or come up with ideas of your own:</w:t>
      </w:r>
    </w:p>
    <w:p>
      <w:pPr>
        <w:pStyle w:val="BodyText"/>
        <w:numPr>
          <w:ilvl w:val="0"/>
          <w:numId w:val="2"/>
        </w:numPr>
        <w:rPr/>
      </w:pPr>
      <w:r>
        <w:rPr/>
        <w:t>Ban all pelagic longline fishing by U.S. vessels in the Gulf of Mexico.  However, this would have a significant adverse economic impact on vessel owners, captain, crew, and seafood dealers, as well as support services such as bait &amp; tackle, ice, fuel, and dockage.</w:t>
      </w:r>
    </w:p>
    <w:p>
      <w:pPr>
        <w:pStyle w:val="BodyText"/>
        <w:numPr>
          <w:ilvl w:val="0"/>
          <w:numId w:val="2"/>
        </w:numPr>
        <w:rPr/>
      </w:pPr>
      <w:r>
        <w:rPr/>
        <w:t>Forbid fishing in certain areas where interactions with sea turtles are high.  This could result in some vessels that usually fish within the closed areas to lose income of approximately $2500, although these vessels could continue to fish outside the closed areas.  Open areas, however, might be unfamiliar to these fisherman, and their fishing may not be as productive until they adapt to conditions in the new area.  If the open areas are further away, the costs of fuel, bait, ice, food and crew wages would increase, as would the number of days spent traveling to and from fishing grounds.  Processors, dealers, and suppliers who operate in coastal ports adjacent to closed areas could also experience a decrease in revenue.</w:t>
      </w:r>
    </w:p>
    <w:p>
      <w:pPr>
        <w:pStyle w:val="BodyText"/>
        <w:numPr>
          <w:ilvl w:val="0"/>
          <w:numId w:val="2"/>
        </w:numPr>
        <w:rPr/>
      </w:pPr>
      <w:r>
        <w:rPr/>
        <w:t>Reduce permitted vessels from 1,000 to approximately 450, and prevent any new vessels from acquiring permits to enter the fishery.</w:t>
      </w:r>
    </w:p>
    <w:p>
      <w:pPr>
        <w:pStyle w:val="BodyText"/>
        <w:numPr>
          <w:ilvl w:val="0"/>
          <w:numId w:val="2"/>
        </w:numPr>
        <w:rPr/>
      </w:pPr>
      <w:r>
        <w:rPr/>
        <w:t>Prohibit fishing at certain water depths – that is, require fishermen to set their hooks deeper in the water column, in order to reduce turtle interactions</w:t>
      </w:r>
    </w:p>
    <w:p>
      <w:pPr>
        <w:pStyle w:val="BodyText"/>
        <w:numPr>
          <w:ilvl w:val="0"/>
          <w:numId w:val="2"/>
        </w:numPr>
        <w:rPr/>
      </w:pPr>
      <w:r>
        <w:rPr/>
        <w:t xml:space="preserve">Require fishermen to move after interaction with a sea turtle, as one interaction greatly increases the likelihood of another interaction that day.  This would be difficult to enforce without having trained observers on board, but scientists believe this could be extremely effective.  </w:t>
      </w:r>
    </w:p>
    <w:p>
      <w:pPr>
        <w:pStyle w:val="BodyText"/>
        <w:numPr>
          <w:ilvl w:val="0"/>
          <w:numId w:val="2"/>
        </w:numPr>
        <w:rPr/>
      </w:pPr>
      <w:r>
        <w:rPr/>
        <w:t>Require all pelagic longline vessels to carry on board dipnets and line clippers that would aid in releasing captured sea turtles, along with guidelines for proper sea turtle handling and release techniques.  The cost for these materials would be approximately $250 per vessel.</w:t>
      </w:r>
    </w:p>
    <w:p>
      <w:pPr>
        <w:pStyle w:val="BodyText"/>
        <w:numPr>
          <w:ilvl w:val="0"/>
          <w:numId w:val="2"/>
        </w:numPr>
        <w:rPr/>
      </w:pPr>
      <w:r>
        <w:rPr/>
        <w:t>Require fishermen to use corrodible hooks that would eventually dissolve.</w:t>
      </w:r>
    </w:p>
    <w:p>
      <w:pPr>
        <w:pStyle w:val="BodyText"/>
        <w:numPr>
          <w:ilvl w:val="0"/>
          <w:numId w:val="2"/>
        </w:numPr>
        <w:rPr/>
      </w:pPr>
      <w:r>
        <w:rPr/>
        <w:t>Require all/some percentage of vessels to carry trained observers.  In addition to enforcing the measures suggested above, observers could ensure that turtles that become hooked or entangled are handled properly.</w:t>
      </w:r>
    </w:p>
    <w:p>
      <w:pPr>
        <w:pStyle w:val="BodyText"/>
        <w:numPr>
          <w:ilvl w:val="0"/>
          <w:numId w:val="2"/>
        </w:numPr>
        <w:rPr/>
      </w:pPr>
      <w:r>
        <w:rPr/>
        <w:t>Require all/some percentage of vessels to carry a vessel monitoring system (VMS) to ensure they do not enter closed areas.  These devices transmit data via satellite, and can report information such as the time and location of the ship’s movements, as well as information about fishing activities.</w:t>
      </w:r>
    </w:p>
    <w:p>
      <w:pPr>
        <w:pStyle w:val="BodyText"/>
        <w:numPr>
          <w:ilvl w:val="0"/>
          <w:numId w:val="2"/>
        </w:numPr>
        <w:rPr/>
      </w:pPr>
      <w:r>
        <w:rPr/>
        <w:t xml:space="preserve">Conduct educational workshops for fisherman to provide information on sea turtle handling and resuscitation.  This could help fishermen become more aware of, and sympathetic to, conservation of sea turtles.  Fishermen would also learn how to decrease interactions with sea turtles, and proper dehooking, disentanglement, and resuscitation techniques.   </w:t>
      </w:r>
    </w:p>
    <w:p>
      <w:pPr>
        <w:pStyle w:val="BodyText"/>
        <w:numPr>
          <w:ilvl w:val="0"/>
          <w:numId w:val="2"/>
        </w:numPr>
        <w:rPr/>
      </w:pPr>
      <w:r>
        <w:rPr/>
        <w:t>Clarify agency guidance on sea turtle handling and release.</w:t>
      </w:r>
    </w:p>
    <w:p>
      <w:pPr>
        <w:pStyle w:val="BodyText"/>
        <w:rPr/>
      </w:pPr>
      <w:r>
        <w:rPr/>
      </w:r>
      <w:r>
        <w:br w:type="page"/>
      </w:r>
    </w:p>
    <w:p>
      <w:pPr>
        <w:pStyle w:val="Normal"/>
        <w:rPr/>
      </w:pPr>
      <w:r>
        <w:rPr/>
      </w:r>
    </w:p>
    <w:p>
      <w:pPr>
        <w:pStyle w:val="Centered"/>
        <w:rPr/>
      </w:pPr>
      <w:r>
        <w:rPr/>
        <w:t>LETTERS FROM ORGANIZATIONS</w:t>
      </w:r>
    </w:p>
    <w:p>
      <w:pPr>
        <w:pStyle w:val="BodyText"/>
        <w:rPr>
          <w:b/>
          <w:u w:val="single"/>
        </w:rPr>
      </w:pPr>
      <w:r>
        <w:rPr>
          <w:b/>
          <w:u w:val="single"/>
        </w:rPr>
        <w:t>From Deep Blue Fisherman’s Association</w:t>
      </w:r>
    </w:p>
    <w:p>
      <w:pPr>
        <w:pStyle w:val="BodyText"/>
        <w:rPr/>
      </w:pPr>
      <w:r>
        <w:rPr/>
        <w:t>Deep Blue Fisherman’s Association represents a large number of commercial pelagic longline fishermen.  These are not large corporations, but family-run small businesses.</w:t>
      </w:r>
    </w:p>
    <w:p>
      <w:pPr>
        <w:pStyle w:val="BodyText"/>
        <w:rPr/>
      </w:pPr>
      <w:r>
        <w:rPr/>
        <w:t>Deep Blue has always supported conservation measures that are practical, effective, and based on a reasonable interpretation of the available scientific data.  We enjoy sharing the ocean with sea turtles, and most fishermen have been taught to handle sea turtles carefully.  Since the swordfish pelagic longline fleet is fairly small, we generally know much of what is happening throughout the fishing grounds.  In our experience, sea turtle encounters are rare, and a very small percentage of sea turtles are actually killed.  Swordfish gear is set out at relatively shallow depths, and a sea turtle caught on our line can remain on the surface until the line is retrieved.</w:t>
      </w:r>
    </w:p>
    <w:p>
      <w:pPr>
        <w:pStyle w:val="BodyText"/>
        <w:rPr/>
      </w:pPr>
      <w:r>
        <w:rPr/>
        <w:t>We are not opposed to changes in our gear, but group after group has suggested altering our gear this way or that way, setting our gear at greater depths, setting our gear at shallower depths, etc.  Our focus must be on harvesting fish for food, and the industry cannot afford to make gear changes or improvements on its own.  Our livelihoods are important, both for our families, and to supply the nation with fresh, wholesome fish.  The world’s population is increasing, and demanding more and more protein from our oceans.</w:t>
      </w:r>
    </w:p>
    <w:p>
      <w:pPr>
        <w:pStyle w:val="BodyText"/>
        <w:rPr/>
      </w:pPr>
      <w:r>
        <w:rPr/>
        <w:t xml:space="preserve">We believe that NMFS should work with us, instead of imposing more rules and regulations – our involvement is important because fishermen who have experience in individual longline fisheries have gained first-hand knowledge of how sea turtles interact with those fisheries.  Their knowledge and expertise is required to help develop and refine conservation measures and to evaluate their effectiveness.  Why not use longline fisherman to tag sea turtles and to measure sea turtle populations? </w:t>
      </w:r>
    </w:p>
    <w:p>
      <w:pPr>
        <w:pStyle w:val="BodyText"/>
        <w:rPr/>
      </w:pPr>
      <w:r>
        <w:rPr/>
        <w:t>The greatest progress can be made by providing us with reasonable guidelines and instructions on how to best release the rare hooked sea turtle.  We need educational brochures and workshops that will teach us how to reduce unwanted interactions, and how to handle the interactions that do occur.  Very little information or guidance has been made available, and what little is available is often conflicting or confusing.  We have many questions that remain unanswered:  Should hooks be removed from flippers?  Should attempts be made to remove hooks from the jaw?  Should hook removal efforts be done on deck or in the water?</w:t>
      </w:r>
    </w:p>
    <w:p>
      <w:pPr>
        <w:pStyle w:val="BodyText"/>
        <w:rPr/>
      </w:pPr>
      <w:r>
        <w:rPr/>
        <w:t>We are also not opposed to temporary restrictions on new vessels entering the fishery; new fishermen may lack the skill to handle gear interactions with sea turtles when and if they occur.</w:t>
      </w:r>
      <w:r>
        <w:br w:type="page"/>
      </w:r>
    </w:p>
    <w:p>
      <w:pPr>
        <w:pStyle w:val="BodyText"/>
        <w:rPr>
          <w:b/>
          <w:u w:val="single"/>
        </w:rPr>
      </w:pPr>
      <w:r>
        <w:rPr>
          <w:b/>
          <w:u w:val="single"/>
        </w:rPr>
        <w:t>From the National Marine Fisheries Service (“NMFS”)</w:t>
      </w:r>
    </w:p>
    <w:p>
      <w:pPr>
        <w:pStyle w:val="BodyText"/>
        <w:rPr/>
      </w:pPr>
      <w:r>
        <w:rPr/>
        <w:t>As you know, NMFS has already been making an effort to reduce the level of incidental take of sea turtles.  NMFS currently sends an expert on 5% percent of pelagic longline vessel trips to record information on sea turtles when they are released, and is supporting research on which types of hooks might cause less injury to sea turtles.  NMFS has also been holding educational workshops for pelagic longline fishermen, and has distributed turtle handling instructions that include proper release techniques.</w:t>
      </w:r>
    </w:p>
    <w:p>
      <w:pPr>
        <w:pStyle w:val="BodyText"/>
        <w:rPr/>
      </w:pPr>
      <w:r>
        <w:rPr/>
        <w:t>We are aware that S.O.S. (“Save Our Sea turtles) has been advocating the banning of all pelagic longline fishing in the Gulf of Mexico.  However, this would have a significant adverse impact on fishermen, support services, and seafood dealers, as well as increased costs to consumers.  A ban on longlining would also prevent swordfish fisherman from catching the full harvest of the U.S. quota for swordfish under international law, and this would be inconsistent with certain legal requirements.</w:t>
      </w:r>
    </w:p>
    <w:p>
      <w:pPr>
        <w:pStyle w:val="BodyText"/>
        <w:rPr/>
      </w:pPr>
      <w:r>
        <w:rPr/>
        <w:t>Although NMFS agrees that it would be beneficial, the agency does not currently have the funding to increase the number of trained “observers” on pelagic longline vessel trips.  It may be possible to start a voluntary observer program, in which members of S.O.S. could participate.  Fishermen could also be required to pay for their own observers.</w:t>
      </w:r>
    </w:p>
    <w:p>
      <w:pPr>
        <w:pStyle w:val="BodyText"/>
        <w:rPr/>
      </w:pPr>
      <w:r>
        <w:rPr/>
        <w:t>NMFS also supports the use of educational workshops, although we have limited funding and staff.</w:t>
      </w:r>
    </w:p>
    <w:p>
      <w:pPr>
        <w:pStyle w:val="BodyText"/>
        <w:rPr/>
      </w:pPr>
      <w:r>
        <w:rPr/>
        <w:t>NMFS does have access to a fax network, and can quickly send information to thousands of fishermen and seafood dealers.</w:t>
      </w:r>
      <w:r>
        <w:br w:type="page"/>
      </w:r>
    </w:p>
    <w:p>
      <w:pPr>
        <w:pStyle w:val="BodyText"/>
        <w:rPr>
          <w:b/>
          <w:u w:val="single"/>
        </w:rPr>
      </w:pPr>
      <w:r>
        <w:rPr>
          <w:b/>
          <w:u w:val="single"/>
        </w:rPr>
        <w:t>From Save Our Sea Turtles</w:t>
      </w:r>
    </w:p>
    <w:p>
      <w:pPr>
        <w:pStyle w:val="BodyText"/>
        <w:rPr/>
      </w:pPr>
      <w:r>
        <w:rPr/>
        <w:t>The NMFS must take immediate, drastic action in order to ensure the continued survival of both loggerhead and leatherback sea turtles in the Gulf of Mexico.  We believe that, ideally, NMFS should ban all longline fishing in the Gulf.</w:t>
      </w:r>
    </w:p>
    <w:p>
      <w:pPr>
        <w:pStyle w:val="BodyText"/>
        <w:rPr/>
      </w:pPr>
      <w:r>
        <w:rPr/>
        <w:t>NMFS has already tried conducting educational workshops and implementing a monitoring program.  However, attendance at the educational workshops was low, and the agency was forced to conclude that workshops were not an effective tool for this fishery.  NMFS does not have the funding to provide trained observers for most vessels, and their monitoring program remains woefully inadequate.  Although these measures have been in place for some time, the number of sea turtles “taken” through operation of the swordfish pelagic longline fishery has been twice the number originally estimated by the agency.</w:t>
      </w:r>
    </w:p>
    <w:p>
      <w:pPr>
        <w:pStyle w:val="BodyText"/>
        <w:rPr/>
      </w:pPr>
      <w:r>
        <w:rPr/>
        <w:t>Due to the failure of these methods, we are urging the NMFS to completely ban longline fishing in the Gulf of Mexico.  At a minimum, the agency must:</w:t>
      </w:r>
    </w:p>
    <w:p>
      <w:pPr>
        <w:pStyle w:val="Heading3"/>
        <w:ind w:hanging="0" w:start="0"/>
        <w:rPr/>
      </w:pPr>
      <w:r>
        <w:rPr/>
        <w:t>Reduce the number of pelagic longline vessels permitted to land swordfish in the Gulf of Mexico;</w:t>
      </w:r>
    </w:p>
    <w:p>
      <w:pPr>
        <w:pStyle w:val="Heading3"/>
        <w:ind w:hanging="0" w:start="0"/>
        <w:rPr/>
      </w:pPr>
      <w:r>
        <w:rPr/>
        <w:t>Close all areas that are known to be frequently utilized by sea turtles; and</w:t>
      </w:r>
    </w:p>
    <w:p>
      <w:pPr>
        <w:pStyle w:val="Heading3"/>
        <w:ind w:hanging="0" w:start="0"/>
        <w:rPr/>
      </w:pPr>
      <w:r>
        <w:rPr/>
        <w:t>Require all vessels permitted to land swordfish to carry a trained observer.  The observer will ensure (1) that vessels do not enter the closed areas; (2) that all sea turtles captures are handled and released correctly; and (3) that all illegal “takes” are properly documented.  Since NMFS cannot afford to fund the observers, vessels wishing to enter the fishery must provide the funding for their own observer.</w:t>
      </w:r>
      <w:r>
        <w:br w:type="page"/>
      </w:r>
    </w:p>
    <w:p>
      <w:pPr>
        <w:pStyle w:val="Heading1"/>
        <w:ind w:hanging="0" w:start="0"/>
        <w:rPr/>
      </w:pPr>
      <w:r>
        <w:rPr/>
        <w:t>What You Can Do</w:t>
      </w:r>
    </w:p>
    <w:p>
      <w:pPr>
        <w:pStyle w:val="BodyText"/>
        <w:rPr/>
      </w:pPr>
      <w:r>
        <w:rPr/>
        <w:t>If you should ever see a nesting sea turtle on a beach, there are certain precautions that you should take to make sure that you do not cause the turtle to abandon her nest, or prevent other turtles from coming ashore.  Do not use a flashlight on the beach or take flash photographs.  Walk as close to the water’s edge as possible so that you do not surprise a turtle as she is crawling up the beach or beginning to dig.  If you see a turtle in the surf, crouch down low and do not approach her, or she may turn around and head back to sea.  If you see a turtle on the beach, stay at least one hundred feet away and to the rear of the turtle.  Never approach her or get in front of her.  Watch where you are walking when hatchlings are emerging, as you wouldn’t want to crush one accidentally.</w:t>
      </w:r>
    </w:p>
    <w:p>
      <w:pPr>
        <w:pStyle w:val="BodyText"/>
        <w:spacing w:before="0" w:after="240"/>
        <w:rPr/>
      </w:pPr>
      <w:r>
        <w:rPr/>
        <w:t>Never buy products made from sea turtles or other endangered species.  It is illegal to bring these products into the United States, and it creates a demand for these products, which encourages poaching.  Keep informed about current environmental issues, and support legislation that protects sea turtles or their marine environment.  Write or phone your elected officials to encourage them to support sea turtle conservation and the protection of marine habitats.  You can also support or volunteer for conservation organizations that are active in these issues, such as The Nature Conservancy, the Center for Marine Conservation, or the Sea Turtle Survival League of the Caribbean Conservation Corporation.</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Wingdings">
    <w:charset w:val="02"/>
    <w:family w:val="auto"/>
    <w:pitch w:val="variable"/>
  </w:font>
  <w:font w:name="Courier New">
    <w:charset w:val="00" w:characterSet="windows-1252"/>
    <w:family w:val="modern"/>
    <w:pitch w:val="default"/>
  </w:font>
  <w:font w:name="EngraversGothic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rFonts w:cs="Arial" w:ascii="Arial" w:hAnsi="Arial"/>
        <w:sz w:val="18"/>
        <w:lang w:val="en-CA"/>
      </w:rPr>
      <w:t xml:space="preserve">ABA Section of Environment, Energy, and Resources                                                                        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11</w:t>
    </w:r>
    <w:r>
      <w:rPr>
        <w:rStyle w:val="PageNumber"/>
        <w:sz w:val="18"/>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t xml:space="preserve"> </w:t>
      </w:r>
      <w:r>
        <w:rPr/>
        <w:t xml:space="preserve">In the “real world,” management measures for “highly migratory species” such as swordfish are actually developed by NMFS, rather than a regional fishery management council.  For the purpose of this exercise, however, assume that your council has responsibility.  </w:t>
      </w:r>
    </w:p>
    <w:p>
      <w:pPr>
        <w:pStyle w:val="Normal"/>
        <w:rPr/>
      </w:pPr>
      <w:r>
        <w:rPr/>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360" w:hanging="360"/>
      </w:pPr>
    </w:lvl>
    <w:lvl w:ilvl="1">
      <w:start w:val="1"/>
      <w:pStyle w:val="Heading2"/>
      <w:numFmt w:val="upperLetter"/>
      <w:lvlText w:val="%2."/>
      <w:lvlJc w:val="start"/>
      <w:pPr>
        <w:tabs>
          <w:tab w:val="num" w:pos="720"/>
        </w:tabs>
        <w:ind w:start="1080" w:hanging="720"/>
      </w:pPr>
    </w:lvl>
    <w:lvl w:ilvl="2">
      <w:start w:val="1"/>
      <w:pStyle w:val="Heading3"/>
      <w:numFmt w:val="decimal"/>
      <w:lvlText w:val="%3."/>
      <w:lvlJc w:val="start"/>
      <w:pPr>
        <w:tabs>
          <w:tab w:val="num" w:pos="720"/>
        </w:tabs>
        <w:ind w:start="1800" w:hanging="720"/>
      </w:pPr>
    </w:lvl>
    <w:lvl w:ilvl="3">
      <w:start w:val="1"/>
      <w:pStyle w:val="Heading4"/>
      <w:numFmt w:val="lowerLetter"/>
      <w:lvlText w:val="%4."/>
      <w:lvlJc w:val="start"/>
      <w:pPr>
        <w:tabs>
          <w:tab w:val="num" w:pos="720"/>
        </w:tabs>
        <w:ind w:start="2520" w:hanging="720"/>
      </w:pPr>
    </w:lvl>
    <w:lvl w:ilvl="4">
      <w:start w:val="1"/>
      <w:pStyle w:val="Heading5"/>
      <w:numFmt w:val="decimal"/>
      <w:lvlText w:val="(%5)"/>
      <w:lvlJc w:val="start"/>
      <w:pPr>
        <w:tabs>
          <w:tab w:val="num" w:pos="720"/>
        </w:tabs>
        <w:ind w:start="3240" w:hanging="720"/>
      </w:pPr>
    </w:lvl>
    <w:lvl w:ilvl="5">
      <w:start w:val="1"/>
      <w:pStyle w:val="Heading6"/>
      <w:numFmt w:val="lowerLetter"/>
      <w:lvlText w:val="(%6)"/>
      <w:lvlJc w:val="start"/>
      <w:pPr>
        <w:tabs>
          <w:tab w:val="num" w:pos="720"/>
        </w:tabs>
        <w:ind w:start="3960" w:hanging="720"/>
      </w:pPr>
    </w:lvl>
    <w:lvl w:ilvl="6">
      <w:start w:val="1"/>
      <w:pStyle w:val="Heading7"/>
      <w:numFmt w:val="lowerRoman"/>
      <w:lvlText w:val="(%7)"/>
      <w:lvlJc w:val="start"/>
      <w:pPr>
        <w:tabs>
          <w:tab w:val="num" w:pos="720"/>
        </w:tabs>
        <w:ind w:start="4680" w:hanging="720"/>
      </w:pPr>
    </w:lvl>
    <w:lvl w:ilvl="7">
      <w:start w:val="1"/>
      <w:pStyle w:val="Heading8"/>
      <w:numFmt w:val="lowerLetter"/>
      <w:lvlText w:val="%8)"/>
      <w:lvlJc w:val="start"/>
      <w:pPr>
        <w:tabs>
          <w:tab w:val="num" w:pos="720"/>
        </w:tabs>
        <w:ind w:start="5400" w:hanging="720"/>
      </w:pPr>
    </w:lvl>
    <w:lvl w:ilvl="8">
      <w:start w:val="1"/>
      <w:pStyle w:val="Heading9"/>
      <w:numFmt w:val="lowerRoman"/>
      <w:lvlText w:val="%9)"/>
      <w:lvlJc w:val="start"/>
      <w:pPr>
        <w:tabs>
          <w:tab w:val="num" w:pos="720"/>
        </w:tabs>
        <w:ind w:start="6120" w:hanging="720"/>
      </w:pPr>
    </w:lvl>
  </w:abstractNum>
  <w:abstractNum w:abstractNumId="2">
    <w:lvl w:ilvl="0">
      <w:start w:val="1"/>
      <w:numFmt w:val="decimal"/>
      <w:lvlText w:val="%1."/>
      <w:lvlJc w:val="start"/>
      <w:pPr>
        <w:tabs>
          <w:tab w:val="num" w:pos="2160"/>
        </w:tabs>
        <w:ind w:start="216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upperRoman"/>
      <w:lvlText w:val="%1."/>
      <w:lvlJc w:val="start"/>
      <w:pPr>
        <w:tabs>
          <w:tab w:val="num" w:pos="1080"/>
        </w:tabs>
        <w:ind w:start="1080" w:hanging="720"/>
      </w:pPr>
      <w:rPr/>
    </w:lvl>
    <w:lvl w:ilvl="1">
      <w:start w:val="1"/>
      <w:numFmt w:val="upp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CheckedForWebBugs" w:val="True"/>
    <w:docVar w:name="trailer" w:val="draft"/>
    <w:docVar w:name="TrailerFullName" w:val="::ODMA\PCDOCS\OC_DOCS\431109\1"/>
    <w:docVar w:name="TrlrDateFlag" w:val="0"/>
    <w:docVar w:name="TrlrDOSFlag" w:val="0"/>
    <w:docVar w:name="TrlrDraftFlag" w:val="0"/>
    <w:docVar w:name="TrlrMatter" w:val="900000-0202"/>
    <w:docVar w:name="TrlrMatterFlag" w:val="0"/>
    <w:docVar w:name="TrlrRedlineFlag" w:val="0"/>
    <w:docVar w:name="TrlrTimeFlag" w:val="0"/>
    <w:docVar w:name="TrlrTypeFlag"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outlineLvl w:val="0"/>
    </w:pPr>
    <w:rPr>
      <w:rFonts w:ascii="Times New Roman Bold;Times New Roman" w:hAnsi="Times New Roman Bold;Times New Roman" w:cs="Times New Roman Bold;Times New Roman"/>
      <w:b/>
      <w:caps/>
    </w:rPr>
  </w:style>
  <w:style w:type="paragraph" w:styleId="Heading2">
    <w:name w:val="heading 2"/>
    <w:basedOn w:val="Heading1"/>
    <w:next w:val="BodyText"/>
    <w:qFormat/>
    <w:pPr>
      <w:numPr>
        <w:ilvl w:val="1"/>
        <w:numId w:val="1"/>
      </w:numPr>
      <w:outlineLvl w:val="1"/>
    </w:pPr>
    <w:rPr>
      <w:b w:val="false"/>
      <w:caps w:val="false"/>
      <w:smallCaps w:val="false"/>
    </w:rPr>
  </w:style>
  <w:style w:type="paragraph" w:styleId="Heading3">
    <w:name w:val="heading 3"/>
    <w:basedOn w:val="Heading2"/>
    <w:next w:val="BodyText"/>
    <w:qFormat/>
    <w:pPr>
      <w:numPr>
        <w:ilvl w:val="2"/>
        <w:numId w:val="1"/>
      </w:numPr>
      <w:outlineLvl w:val="2"/>
    </w:pPr>
    <w:rPr/>
  </w:style>
  <w:style w:type="paragraph" w:styleId="Heading4">
    <w:name w:val="heading 4"/>
    <w:basedOn w:val="Heading3"/>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outlineLvl w:val="8"/>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5z0">
    <w:name w:val="WW8Num5z0"/>
    <w:qFormat/>
    <w:rPr>
      <w:rFonts w:ascii="Wingdings" w:hAnsi="Wingdings"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1">
    <w:name w:val="WW8Num11z1"/>
    <w:qFormat/>
    <w:rPr>
      <w:rFonts w:ascii="Wingdings" w:hAnsi="Wingdings" w:eastAsia="Times New Roman" w:cs="Times New Roman"/>
    </w:rPr>
  </w:style>
  <w:style w:type="character" w:styleId="WW8Num12z0">
    <w:name w:val="WW8Num12z0"/>
    <w:qFormat/>
    <w:rPr>
      <w:rFonts w:ascii="Wingdings" w:hAnsi="Wingdings"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4z0">
    <w:name w:val="WW8Num14z0"/>
    <w:qFormat/>
    <w:rPr>
      <w:rFonts w:ascii="Wingdings" w:hAnsi="Wingdings" w:eastAsia="Times New Roman" w:cs="Times New Roman"/>
    </w:rPr>
  </w:style>
  <w:style w:type="character" w:styleId="WW8Num14z1">
    <w:name w:val="WW8Num14z1"/>
    <w:qFormat/>
    <w:rPr>
      <w:rFonts w:ascii="Wingdings" w:hAnsi="Wingdings" w:cs="Wingdings"/>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24"/>
    </w:rPr>
  </w:style>
  <w:style w:type="character" w:styleId="ParagraphNumber">
    <w:name w:val="ParagraphNumber"/>
    <w:basedOn w:val="DefaultParagraphFont"/>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60"/>
      <w:jc w:val="center"/>
    </w:pPr>
    <w:rPr>
      <w:b/>
      <w:kern w:val="2"/>
      <w:sz w:val="32"/>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120" w:after="0"/>
      <w:ind w:hanging="720" w:start="720" w:end="0"/>
    </w:pPr>
    <w:rPr>
      <w:sz w:val="22"/>
    </w:rPr>
  </w:style>
  <w:style w:type="paragraph" w:styleId="Style11">
    <w:name w:val="Style1"/>
    <w:basedOn w:val="Normal"/>
    <w:qFormat/>
    <w:pPr>
      <w:numPr>
        <w:ilvl w:val="0"/>
        <w:numId w:val="4"/>
      </w:numPr>
    </w:pPr>
    <w:rPr/>
  </w:style>
  <w:style w:type="paragraph" w:styleId="Style21">
    <w:name w:val="Style2"/>
    <w:basedOn w:val="Normal"/>
    <w:qFormat/>
    <w:pPr>
      <w:numPr>
        <w:ilvl w:val="0"/>
        <w:numId w:val="4"/>
      </w:numPr>
    </w:pPr>
    <w:rPr/>
  </w:style>
  <w:style w:type="paragraph" w:styleId="BodyTextIndent">
    <w:name w:val="Body Text Indent"/>
    <w:basedOn w:val="Normal"/>
    <w:next w:val="BodyText"/>
    <w:pPr>
      <w:ind w:hanging="0" w:start="720" w:end="0"/>
    </w:pPr>
    <w:rPr/>
  </w:style>
  <w:style w:type="paragraph" w:styleId="BodyTextIndent2">
    <w:name w:val="Body Text Indent 2"/>
    <w:basedOn w:val="Normal"/>
    <w:qFormat/>
    <w:pPr>
      <w:ind w:hanging="0" w:start="360" w:end="0"/>
    </w:pPr>
    <w:rPr/>
  </w:style>
  <w:style w:type="paragraph" w:styleId="BodyText2">
    <w:name w:val="Body Text 2"/>
    <w:basedOn w:val="Normal"/>
    <w:qFormat/>
    <w:pPr>
      <w:jc w:val="center"/>
    </w:pPr>
    <w:rPr>
      <w:b/>
      <w:bC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s>
    </w:pPr>
    <w:rPr/>
  </w:style>
  <w:style w:type="paragraph" w:styleId="Footer">
    <w:name w:val="footer"/>
    <w:basedOn w:val="Normal"/>
    <w:pPr>
      <w:tabs>
        <w:tab w:val="clear" w:pos="720"/>
        <w:tab w:val="center" w:pos="4680" w:leader="none"/>
        <w:tab w:val="right" w:pos="9360" w:leader="none"/>
      </w:tabs>
    </w:pPr>
    <w:rPr/>
  </w:style>
  <w:style w:type="paragraph" w:styleId="Quote">
    <w:name w:val="Quote"/>
    <w:basedOn w:val="Normal"/>
    <w:next w:val="BodyTextContinued"/>
    <w:qFormat/>
    <w:pPr>
      <w:widowControl w:val="false"/>
      <w:spacing w:before="0" w:after="240"/>
      <w:ind w:hanging="0" w:start="1440" w:end="1440"/>
    </w:pPr>
    <w:rPr/>
  </w:style>
  <w:style w:type="paragraph" w:styleId="Centered">
    <w:name w:val="Centered"/>
    <w:basedOn w:val="Normal"/>
    <w:next w:val="BodyText"/>
    <w:qFormat/>
    <w:pPr>
      <w:spacing w:before="0" w:after="240"/>
      <w:jc w:val="center"/>
    </w:pPr>
    <w:rPr>
      <w:b/>
      <w:smallCaps/>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TOC1">
    <w:name w:val="toc 1"/>
    <w:basedOn w:val="Normal"/>
    <w:next w:val="TOC2"/>
    <w:pPr>
      <w:keepLines/>
      <w:tabs>
        <w:tab w:val="clear" w:pos="720"/>
        <w:tab w:val="right" w:pos="9288" w:leader="dot"/>
      </w:tabs>
      <w:spacing w:before="240" w:after="240"/>
      <w:ind w:hanging="720" w:start="720" w:end="1440"/>
    </w:pPr>
    <w:rPr>
      <w:caps/>
      <w:sz w:val="26"/>
    </w:rPr>
  </w:style>
  <w:style w:type="paragraph" w:styleId="TOC2">
    <w:name w:val="toc 2"/>
    <w:basedOn w:val="TOC1"/>
    <w:pPr>
      <w:spacing w:before="0" w:after="0"/>
    </w:pPr>
    <w:rPr/>
  </w:style>
  <w:style w:type="paragraph" w:styleId="TOC3">
    <w:name w:val="toc 3"/>
    <w:basedOn w:val="TOC1"/>
    <w:pPr>
      <w:spacing w:before="0" w:after="0"/>
      <w:ind w:hanging="720" w:start="2160" w:end="1440"/>
    </w:pPr>
    <w:rPr/>
  </w:style>
  <w:style w:type="paragraph" w:styleId="TOC4">
    <w:name w:val="toc 4"/>
    <w:basedOn w:val="TOC1"/>
    <w:pPr>
      <w:spacing w:before="0" w:after="0"/>
      <w:ind w:hanging="720" w:start="2880" w:end="1440"/>
    </w:pPr>
    <w:rPr/>
  </w:style>
  <w:style w:type="paragraph" w:styleId="TOC5">
    <w:name w:val="toc 5"/>
    <w:basedOn w:val="TOC1"/>
    <w:pPr>
      <w:spacing w:before="0" w:after="0"/>
      <w:ind w:hanging="720" w:start="3600" w:end="1440"/>
    </w:pPr>
    <w:rPr/>
  </w:style>
  <w:style w:type="paragraph" w:styleId="TOC6">
    <w:name w:val="toc 6"/>
    <w:basedOn w:val="TOC1"/>
    <w:pPr>
      <w:spacing w:before="0" w:after="0"/>
      <w:ind w:hanging="720" w:start="4320" w:end="1440"/>
    </w:pPr>
    <w:rPr/>
  </w:style>
  <w:style w:type="paragraph" w:styleId="TOC7">
    <w:name w:val="toc 7"/>
    <w:basedOn w:val="TOC1"/>
    <w:pPr>
      <w:spacing w:before="0" w:after="0"/>
      <w:ind w:hanging="720" w:start="5040" w:end="1440"/>
    </w:pPr>
    <w:rPr/>
  </w:style>
  <w:style w:type="paragraph" w:styleId="TOC8">
    <w:name w:val="toc 8"/>
    <w:basedOn w:val="TOC1"/>
    <w:pPr>
      <w:spacing w:before="0" w:after="0"/>
      <w:ind w:hanging="720" w:start="5760" w:end="1440"/>
    </w:pPr>
    <w:rPr/>
  </w:style>
  <w:style w:type="paragraph" w:styleId="TOC9">
    <w:name w:val="toc 9"/>
    <w:basedOn w:val="TOC1"/>
    <w:pPr>
      <w:spacing w:before="0" w:after="0"/>
      <w:ind w:hanging="720" w:start="6480" w:end="1440"/>
    </w:pPr>
    <w:rPr/>
  </w:style>
  <w:style w:type="paragraph" w:styleId="ReLine">
    <w:name w:val="ReLine"/>
    <w:basedOn w:val="Normal"/>
    <w:next w:val="Normal"/>
    <w:qFormat/>
    <w:pPr>
      <w:spacing w:before="0" w:after="240"/>
      <w:ind w:hanging="720" w:start="720" w:end="0"/>
    </w:pPr>
    <w:rPr>
      <w:b/>
    </w:rPr>
  </w:style>
  <w:style w:type="paragraph" w:styleId="EnvelopeAddress">
    <w:name w:val="envelope address"/>
    <w:basedOn w:val="Normal"/>
    <w:pPr/>
    <w:rPr/>
  </w:style>
  <w:style w:type="paragraph" w:styleId="FooterMemo">
    <w:name w:val="FooterMemo"/>
    <w:basedOn w:val="Normal"/>
    <w:qFormat/>
    <w:pPr>
      <w:tabs>
        <w:tab w:val="clear" w:pos="720"/>
        <w:tab w:val="center" w:pos="4680" w:leader="none"/>
      </w:tabs>
      <w:ind w:hanging="0" w:start="-1440" w:end="-1440"/>
      <w:jc w:val="center"/>
    </w:pPr>
    <w:rPr>
      <w:rFonts w:ascii="EngraversGothic BT" w:hAnsi="EngraversGothic BT" w:cs="EngraversGothic BT"/>
      <w:smallCaps/>
      <w:sz w:val="16"/>
    </w:rPr>
  </w:style>
  <w:style w:type="paragraph" w:styleId="SDP">
    <w:name w:val="SDP"/>
    <w:basedOn w:val="Normal"/>
    <w:qFormat/>
    <w:pPr/>
    <w:rPr>
      <w:b/>
      <w:u w:val="single"/>
    </w:rPr>
  </w:style>
  <w:style w:type="paragraph" w:styleId="TOAHeading">
    <w:name w:val="TOA Heading"/>
    <w:basedOn w:val="Normal"/>
    <w:next w:val="Normal"/>
    <w:qFormat/>
    <w:pPr>
      <w:spacing w:before="0" w:after="240"/>
    </w:pPr>
    <w:rPr>
      <w:b/>
    </w:rPr>
  </w:style>
  <w:style w:type="paragraph" w:styleId="BodyTextContinued">
    <w:name w:val="Body Text Continued"/>
    <w:basedOn w:val="Normal"/>
    <w:next w:val="BodyText"/>
    <w:qFormat/>
    <w:pPr/>
    <w:rPr/>
  </w:style>
  <w:style w:type="paragraph" w:styleId="LeftHeading">
    <w:name w:val="Left Heading"/>
    <w:basedOn w:val="Normal"/>
    <w:next w:val="Normal"/>
    <w:qFormat/>
    <w:pPr>
      <w:widowControl w:val="false"/>
    </w:pPr>
    <w:rPr>
      <w:b/>
    </w:rPr>
  </w:style>
  <w:style w:type="paragraph" w:styleId="LetterDate">
    <w:name w:val="Letter Date"/>
    <w:basedOn w:val="Normal"/>
    <w:next w:val="BodyText"/>
    <w:qFormat/>
    <w:pPr>
      <w:widowControl w:val="false"/>
    </w:pPr>
    <w:rPr/>
  </w:style>
  <w:style w:type="paragraph" w:styleId="TableofAuthorities">
    <w:name w:val="Table of Authorities"/>
    <w:basedOn w:val="Normal"/>
    <w:next w:val="Normal"/>
    <w:qFormat/>
    <w:pPr>
      <w:widowControl w:val="false"/>
      <w:tabs>
        <w:tab w:val="clear" w:pos="720"/>
        <w:tab w:val="right" w:pos="9216" w:leader="dot"/>
      </w:tabs>
      <w:spacing w:before="0" w:after="240"/>
      <w:ind w:hanging="360" w:start="360" w:end="1440"/>
    </w:pPr>
    <w:rPr/>
  </w:style>
  <w:style w:type="paragraph" w:styleId="DefaultCharacterFont">
    <w:name w:val="Default Character Font"/>
    <w:basedOn w:val="Normal"/>
    <w:qFormat/>
    <w:pPr>
      <w:tabs>
        <w:tab w:val="clear" w:pos="720"/>
        <w:tab w:val="left" w:pos="7650" w:leader="none"/>
      </w:tabs>
      <w:spacing w:lineRule="exact" w:line="216"/>
    </w:pPr>
    <w:rPr/>
  </w:style>
  <w:style w:type="paragraph" w:styleId="Heading1Para">
    <w:name w:val="Heading1Para"/>
    <w:basedOn w:val="Normal"/>
    <w:next w:val="BodyText"/>
    <w:qFormat/>
    <w:pPr>
      <w:spacing w:before="0" w:after="240"/>
      <w:jc w:val="center"/>
    </w:pPr>
    <w:rPr/>
  </w:style>
  <w:style w:type="paragraph" w:styleId="Heading2Para">
    <w:name w:val="Heading2Para"/>
    <w:basedOn w:val="Normal"/>
    <w:next w:val="BodyText"/>
    <w:qFormat/>
    <w:pPr>
      <w:spacing w:before="0" w:after="240"/>
      <w:ind w:firstLine="720" w:start="0" w:end="0"/>
    </w:pPr>
    <w:rPr/>
  </w:style>
  <w:style w:type="paragraph" w:styleId="Heading3Para">
    <w:name w:val="Heading3Para"/>
    <w:basedOn w:val="Normal"/>
    <w:next w:val="BodyText"/>
    <w:qFormat/>
    <w:pPr>
      <w:spacing w:before="0" w:after="240"/>
      <w:ind w:hanging="0" w:start="1440" w:end="0"/>
    </w:pPr>
    <w:rPr/>
  </w:style>
  <w:style w:type="paragraph" w:styleId="Heading4Para">
    <w:name w:val="Heading4Para"/>
    <w:basedOn w:val="Normal"/>
    <w:next w:val="BodyText"/>
    <w:qFormat/>
    <w:pPr>
      <w:spacing w:before="0" w:after="240"/>
      <w:ind w:hanging="0" w:start="2160" w:end="0"/>
    </w:pPr>
    <w:rPr/>
  </w:style>
  <w:style w:type="paragraph" w:styleId="Heading5Para">
    <w:name w:val="Heading5Para"/>
    <w:basedOn w:val="Normal"/>
    <w:next w:val="BodyText"/>
    <w:qFormat/>
    <w:pPr>
      <w:spacing w:before="0" w:after="240"/>
      <w:ind w:hanging="0" w:start="2880" w:end="0"/>
    </w:pPr>
    <w:rPr/>
  </w:style>
  <w:style w:type="paragraph" w:styleId="Heading6Para">
    <w:name w:val="Heading6Para"/>
    <w:basedOn w:val="Normal"/>
    <w:next w:val="BodyText"/>
    <w:qFormat/>
    <w:pPr>
      <w:spacing w:before="0" w:after="240"/>
      <w:ind w:hanging="0" w:start="3600" w:end="0"/>
    </w:pPr>
    <w:rPr/>
  </w:style>
  <w:style w:type="paragraph" w:styleId="Heading7Para">
    <w:name w:val="Heading7Para"/>
    <w:basedOn w:val="Normal"/>
    <w:next w:val="BodyText"/>
    <w:qFormat/>
    <w:pPr>
      <w:spacing w:before="0" w:after="240"/>
      <w:ind w:firstLine="1440" w:start="0" w:end="0"/>
    </w:pPr>
    <w:rPr/>
  </w:style>
  <w:style w:type="paragraph" w:styleId="Heading8Para">
    <w:name w:val="Heading8Para"/>
    <w:basedOn w:val="Normal"/>
    <w:next w:val="BodyText"/>
    <w:qFormat/>
    <w:pPr>
      <w:spacing w:before="0" w:after="240"/>
      <w:ind w:firstLine="720" w:start="1440" w:end="0"/>
    </w:pPr>
    <w:rPr/>
  </w:style>
  <w:style w:type="paragraph" w:styleId="Heading9Para">
    <w:name w:val="Heading9Para"/>
    <w:basedOn w:val="Normal"/>
    <w:next w:val="BodyText"/>
    <w:qFormat/>
    <w:pPr>
      <w:spacing w:before="0" w:after="240"/>
      <w:ind w:firstLine="720" w:start="2160" w:end="0"/>
    </w:pPr>
    <w:rPr/>
  </w:style>
  <w:style w:type="paragraph" w:styleId="EnvelopeReturn">
    <w:name w:val="envelope return"/>
    <w:basedOn w:val="Normal"/>
    <w:pPr/>
    <w:rPr>
      <w:rFonts w:ascii="Arial" w:hAnsi="Arial" w:cs="Arial"/>
      <w:sz w:val="20"/>
    </w:rPr>
  </w:style>
  <w:style w:type="paragraph" w:styleId="EndnoteText">
    <w:name w:val="end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2001-10-19T12:20:00Z</dcterms:created>
  <dc:creator>Jennifer K. Harr</dc:creator>
  <dc:description/>
  <dc:language>en-CA</dc:language>
  <cp:lastModifiedBy>Dana Jonusaitis</cp:lastModifiedBy>
  <cp:lastPrinted>2001-10-19T08:51:00Z</cp:lastPrinted>
  <dcterms:modified xsi:type="dcterms:W3CDTF">2001-10-19T12:20:00Z</dcterms:modified>
  <cp:revision>2</cp:revision>
  <dc:subject/>
  <dc:title>#431109 v1 - Final Fishery Module</dc:title>
</cp:coreProperties>
</file>