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WHOLESALE POWER</w:t>
      </w:r>
    </w:p>
    <w:p>
      <w:pPr>
        <w:pStyle w:val="Normal"/>
        <w:rPr>
          <w:i/>
          <w:i/>
          <w:iCs/>
        </w:rPr>
      </w:pPr>
      <w:r>
        <w:rPr>
          <w:i/>
          <w:iCs/>
        </w:rPr>
      </w:r>
    </w:p>
    <w:p>
      <w:pPr>
        <w:pStyle w:val="Normal"/>
        <w:rPr>
          <w:b/>
          <w:bCs/>
          <w:i/>
          <w:i/>
          <w:iCs/>
        </w:rPr>
      </w:pPr>
      <w:r>
        <w:rPr>
          <w:b/>
          <w:bCs/>
          <w:i/>
          <w:iCs/>
        </w:rPr>
        <w:t>Secure FERC Power Marketer Certificate for U.S. Power Markets (non-ERCOT)</w:t>
      </w:r>
    </w:p>
    <w:p>
      <w:pPr>
        <w:pStyle w:val="Normal"/>
        <w:rPr>
          <w:b/>
          <w:bCs/>
          <w:i/>
          <w:i/>
          <w:iCs/>
        </w:rPr>
      </w:pPr>
      <w:r>
        <w:rPr>
          <w:b/>
          <w:bCs/>
          <w:i/>
          <w:iCs/>
        </w:rPr>
      </w:r>
    </w:p>
    <w:p>
      <w:pPr>
        <w:pStyle w:val="Normal"/>
        <w:rPr/>
      </w:pPr>
      <w:r>
        <w:rPr/>
        <w:t xml:space="preserve">1.04.02  </w:t>
        <w:tab/>
      </w:r>
    </w:p>
    <w:p>
      <w:pPr>
        <w:pStyle w:val="Normal"/>
        <w:rPr/>
      </w:pPr>
      <w:r>
        <w:rPr/>
        <w:t>Jim Steffes and Sarah Novosel call Scott Miller at FERC to discuss the auction process and possible outcomes.  Gain insight into FERC objections and other protests.  Identify parties for post-Auction FERC meetings.</w:t>
        <w:br/>
      </w:r>
    </w:p>
    <w:p>
      <w:pPr>
        <w:pStyle w:val="Normal"/>
        <w:rPr/>
      </w:pPr>
      <w:r>
        <w:rPr/>
        <w:t>1.07.02</w:t>
      </w:r>
    </w:p>
    <w:p>
      <w:pPr>
        <w:pStyle w:val="Normal"/>
        <w:rPr/>
      </w:pPr>
      <w:r>
        <w:rPr/>
        <w:t>Auction.  Sarah Novosel to establish tentative meetings with FERC for post-Auction period.</w:t>
      </w:r>
    </w:p>
    <w:p>
      <w:pPr>
        <w:pStyle w:val="Normal"/>
        <w:rPr/>
      </w:pPr>
      <w:r>
        <w:rPr/>
      </w:r>
    </w:p>
    <w:p>
      <w:pPr>
        <w:pStyle w:val="Normal"/>
        <w:rPr/>
      </w:pPr>
      <w:r>
        <w:rPr/>
        <w:t>1.04.02 – 1.10.02</w:t>
      </w:r>
    </w:p>
    <w:p>
      <w:pPr>
        <w:pStyle w:val="Normal"/>
        <w:rPr/>
      </w:pPr>
      <w:r>
        <w:rPr/>
        <w:t>LLGM preparing FERC power marketer certificate filing with options that vary for facts related to final buyer.  Identifying details for potential Auction winners from Mark Mueller to incorporate into filing.  Jim Steffes, Christi Nicolay and Sarah Novosel reviewing alternative structures with LLGM for expediting FERC power marketer certificate (e.g., buy existing).</w:t>
      </w:r>
    </w:p>
    <w:p>
      <w:pPr>
        <w:pStyle w:val="Normal"/>
        <w:rPr/>
      </w:pPr>
      <w:r>
        <w:rPr/>
      </w:r>
    </w:p>
    <w:p>
      <w:pPr>
        <w:pStyle w:val="Normal"/>
        <w:rPr/>
      </w:pPr>
      <w:r>
        <w:rPr/>
        <w:t>1.10.02</w:t>
      </w:r>
    </w:p>
    <w:p>
      <w:pPr>
        <w:pStyle w:val="Normal"/>
        <w:rPr/>
      </w:pPr>
      <w:r>
        <w:rPr/>
        <w:t xml:space="preserve">Confirmation from Bankruptcy Court as to Auction winner </w:t>
      </w:r>
    </w:p>
    <w:p>
      <w:pPr>
        <w:pStyle w:val="Normal"/>
        <w:rPr/>
      </w:pPr>
      <w:r>
        <w:rPr/>
      </w:r>
    </w:p>
    <w:p>
      <w:pPr>
        <w:pStyle w:val="Normal"/>
        <w:rPr/>
      </w:pPr>
      <w:r>
        <w:rPr/>
        <w:t>1.14.02 – 1.15.02</w:t>
        <w:br/>
        <w:t xml:space="preserve">Jim Steffes, Netco Management, LLGM, Auction winner Management meet with FERC commissioners and FERC staff pre-filing </w:t>
        <w:br/>
      </w:r>
    </w:p>
    <w:p>
      <w:pPr>
        <w:pStyle w:val="Normal"/>
        <w:rPr/>
      </w:pPr>
      <w:r>
        <w:rPr/>
        <w:t>1.16.02</w:t>
      </w:r>
    </w:p>
    <w:p>
      <w:pPr>
        <w:pStyle w:val="Normal"/>
        <w:rPr/>
      </w:pPr>
      <w:r>
        <w:rPr/>
        <w:t>LLGM make FERC power marketer certificate filing for Netco at FERC.</w:t>
      </w:r>
    </w:p>
    <w:p>
      <w:pPr>
        <w:pStyle w:val="Normal"/>
        <w:rPr/>
      </w:pPr>
      <w:r>
        <w:rPr/>
      </w:r>
    </w:p>
    <w:p>
      <w:pPr>
        <w:pStyle w:val="Normal"/>
        <w:rPr/>
      </w:pPr>
      <w:r>
        <w:rPr/>
        <w:t>2.27.02</w:t>
      </w:r>
    </w:p>
    <w:p>
      <w:pPr>
        <w:pStyle w:val="Normal"/>
        <w:rPr/>
      </w:pPr>
      <w:r>
        <w:rPr/>
        <w:t>Receive FERC approval if our request for expedited treatment for 30 days (approximately 75 through 90 days to receive FERC power marketer authorization)</w:t>
      </w:r>
    </w:p>
    <w:p>
      <w:pPr>
        <w:pStyle w:val="Normal"/>
        <w:rPr/>
      </w:pPr>
      <w:r>
        <w:rPr/>
      </w:r>
    </w:p>
    <w:p>
      <w:pPr>
        <w:pStyle w:val="Heading1"/>
        <w:ind w:hanging="0" w:start="0"/>
        <w:rPr/>
      </w:pPr>
      <w:r>
        <w:rPr/>
        <w:t>Secure PUCT Power Wholesaler Authority for ERCOT</w:t>
      </w:r>
    </w:p>
    <w:p>
      <w:pPr>
        <w:pStyle w:val="Normal"/>
        <w:rPr/>
      </w:pPr>
      <w:r>
        <w:rPr/>
      </w:r>
    </w:p>
    <w:p>
      <w:pPr>
        <w:pStyle w:val="Normal"/>
        <w:rPr/>
      </w:pPr>
      <w:r>
        <w:rPr/>
        <w:t>1.7.02 – 1.10.02</w:t>
      </w:r>
    </w:p>
    <w:p>
      <w:pPr>
        <w:pStyle w:val="Normal"/>
        <w:rPr/>
      </w:pPr>
      <w:r>
        <w:rPr/>
        <w:t>Charles Yeung identifies necessary ERCOT and PUCT approvals for power trading.</w:t>
      </w:r>
    </w:p>
    <w:p>
      <w:pPr>
        <w:pStyle w:val="Normal"/>
        <w:rPr/>
      </w:pPr>
      <w:r>
        <w:rPr/>
      </w:r>
    </w:p>
    <w:p>
      <w:pPr>
        <w:pStyle w:val="Normal"/>
        <w:rPr/>
      </w:pPr>
      <w:r>
        <w:rPr/>
        <w:t>1.10.02</w:t>
      </w:r>
    </w:p>
    <w:p>
      <w:pPr>
        <w:pStyle w:val="Normal"/>
        <w:rPr/>
      </w:pPr>
      <w:r>
        <w:rPr/>
        <w:t>Charles Yeung meets with PUCT staff to explain Auction results and next steps.</w:t>
      </w:r>
    </w:p>
    <w:p>
      <w:pPr>
        <w:pStyle w:val="Normal"/>
        <w:rPr/>
      </w:pPr>
      <w:r>
        <w:rPr/>
      </w:r>
    </w:p>
    <w:p>
      <w:pPr>
        <w:pStyle w:val="Normal"/>
        <w:rPr/>
      </w:pPr>
      <w:r>
        <w:rPr/>
        <w:t>1.14.02</w:t>
      </w:r>
    </w:p>
    <w:p>
      <w:pPr>
        <w:pStyle w:val="Normal"/>
        <w:rPr/>
      </w:pPr>
      <w:r>
        <w:rPr/>
        <w:t>Carroll &amp; Gross file with PUCT necessary documents to secure Netco Power Wholesaler Authority (if necessary).</w:t>
      </w:r>
    </w:p>
    <w:p>
      <w:pPr>
        <w:pStyle w:val="Normal"/>
        <w:rPr/>
      </w:pPr>
      <w:r>
        <w:rPr/>
      </w:r>
    </w:p>
    <w:p>
      <w:pPr>
        <w:pStyle w:val="Normal"/>
        <w:rPr/>
      </w:pPr>
      <w:r>
        <w:rPr/>
      </w:r>
    </w:p>
    <w:p>
      <w:pPr>
        <w:pStyle w:val="Heading1"/>
        <w:ind w:hanging="0" w:start="0"/>
        <w:rPr/>
      </w:pPr>
      <w:r>
        <w:rPr/>
        <w:t xml:space="preserve">Secure Transmission Service Arrangements / Power Pool Agreements </w:t>
      </w:r>
    </w:p>
    <w:p>
      <w:pPr>
        <w:pStyle w:val="Normal"/>
        <w:rPr/>
      </w:pPr>
      <w:r>
        <w:rPr/>
      </w:r>
    </w:p>
    <w:p>
      <w:pPr>
        <w:pStyle w:val="Normal"/>
        <w:rPr/>
      </w:pPr>
      <w:r>
        <w:rPr/>
        <w:t>1.03.02 – 1.15.02</w:t>
      </w:r>
    </w:p>
    <w:p>
      <w:pPr>
        <w:pStyle w:val="Normal"/>
        <w:rPr/>
      </w:pPr>
      <w:r>
        <w:rPr/>
        <w:t>Power Trading will provide the list of agreements that they need initially to Christi Nicolay.</w:t>
      </w:r>
    </w:p>
    <w:p>
      <w:pPr>
        <w:pStyle w:val="Normal"/>
        <w:rPr/>
      </w:pPr>
      <w:r>
        <w:rPr/>
      </w:r>
    </w:p>
    <w:p>
      <w:pPr>
        <w:pStyle w:val="Normal"/>
        <w:rPr/>
      </w:pPr>
      <w:r>
        <w:rPr/>
        <w:t>1.16.02 – 2.27.02</w:t>
      </w:r>
    </w:p>
    <w:p>
      <w:pPr>
        <w:pStyle w:val="Normal"/>
        <w:rPr/>
      </w:pPr>
      <w:r>
        <w:rPr/>
        <w:t>Govt &amp; Reg Affairs, supported by Legal, contact Power Pools and Transmission Providers to obtain necessary documentary and prepare for filing as quickly as possible (after Netco secures Eligible Customers status).</w:t>
      </w:r>
    </w:p>
    <w:p>
      <w:pPr>
        <w:pStyle w:val="Normal"/>
        <w:rPr/>
      </w:pPr>
      <w:r>
        <w:rPr/>
      </w:r>
    </w:p>
    <w:p>
      <w:pPr>
        <w:pStyle w:val="Normal"/>
        <w:rPr/>
      </w:pPr>
      <w:r>
        <w:rPr/>
        <w:t>Note</w:t>
      </w:r>
    </w:p>
    <w:p>
      <w:pPr>
        <w:pStyle w:val="Normal"/>
        <w:rPr/>
      </w:pPr>
      <w:r>
        <w:rPr/>
        <w:t>All information on agreements sent and received will be kept on a central document by Contracts group (Leslie Reeves).</w:t>
      </w:r>
    </w:p>
    <w:p>
      <w:pPr>
        <w:pStyle w:val="Normal"/>
        <w:rPr/>
      </w:pPr>
      <w:r>
        <w:rPr/>
      </w:r>
    </w:p>
    <w:p>
      <w:pPr>
        <w:pStyle w:val="Heading2"/>
        <w:ind w:hanging="0" w:start="0"/>
        <w:rPr/>
      </w:pPr>
      <w:r>
        <w:rPr/>
        <w:t>WHOLESALE NATURAL GAS</w:t>
      </w:r>
    </w:p>
    <w:p>
      <w:pPr>
        <w:pStyle w:val="Normal"/>
        <w:rPr/>
      </w:pPr>
      <w:r>
        <w:rPr/>
      </w:r>
    </w:p>
    <w:p>
      <w:pPr>
        <w:pStyle w:val="Heading1"/>
        <w:ind w:hanging="0" w:start="0"/>
        <w:rPr/>
      </w:pPr>
      <w:r>
        <w:rPr/>
        <w:t xml:space="preserve">Define Transportation Arrangements </w:t>
      </w:r>
    </w:p>
    <w:p>
      <w:pPr>
        <w:pStyle w:val="Normal"/>
        <w:rPr/>
      </w:pPr>
      <w:r>
        <w:rPr/>
      </w:r>
    </w:p>
    <w:p>
      <w:pPr>
        <w:pStyle w:val="Normal"/>
        <w:rPr/>
      </w:pPr>
      <w:r>
        <w:rPr/>
        <w:t>1.03.02 – 1.15.02</w:t>
      </w:r>
    </w:p>
    <w:p>
      <w:pPr>
        <w:pStyle w:val="Normal"/>
        <w:rPr/>
      </w:pPr>
      <w:r>
        <w:rPr/>
        <w:t>Natural Gas Trading will provide the list of agreements that they need initially to Suzanne Calcagno.</w:t>
      </w:r>
    </w:p>
    <w:p>
      <w:pPr>
        <w:pStyle w:val="Normal"/>
        <w:rPr/>
      </w:pPr>
      <w:r>
        <w:rPr/>
      </w:r>
    </w:p>
    <w:p>
      <w:pPr>
        <w:pStyle w:val="Normal"/>
        <w:rPr/>
      </w:pPr>
      <w:r>
        <w:rPr/>
        <w:t>1.16.02 – 2.27.02</w:t>
      </w:r>
    </w:p>
    <w:p>
      <w:pPr>
        <w:pStyle w:val="Normal"/>
        <w:rPr/>
      </w:pPr>
      <w:r>
        <w:rPr/>
        <w:t>Govt &amp; Reg Affairs, supported by Legal, contact Transportation Pipelines to obtain necessary documentary and prepare for filing as quickly as possible.</w:t>
      </w:r>
    </w:p>
    <w:p>
      <w:pPr>
        <w:pStyle w:val="Normal"/>
        <w:rPr/>
      </w:pPr>
      <w:r>
        <w:rPr/>
      </w:r>
    </w:p>
    <w:p>
      <w:pPr>
        <w:pStyle w:val="Normal"/>
        <w:rPr/>
      </w:pPr>
      <w:r>
        <w:rPr/>
        <w:t>Note</w:t>
      </w:r>
    </w:p>
    <w:p>
      <w:pPr>
        <w:pStyle w:val="Normal"/>
        <w:rPr/>
      </w:pPr>
      <w:r>
        <w:rPr/>
        <w:t>All information on agreements sent and received will be kept on a central document by Contracts group (Leslie Reeves).</w:t>
      </w:r>
    </w:p>
    <w:p>
      <w:pPr>
        <w:pStyle w:val="Normal"/>
        <w:rPr/>
      </w:pPr>
      <w:r>
        <w:rPr/>
      </w:r>
    </w:p>
    <w:p>
      <w:pPr>
        <w:pStyle w:val="Heading2"/>
        <w:ind w:hanging="0" w:start="0"/>
        <w:rPr/>
      </w:pPr>
      <w:r>
        <w:rPr/>
        <w:t>RETAIL</w:t>
      </w:r>
    </w:p>
    <w:p>
      <w:pPr>
        <w:pStyle w:val="Normal"/>
        <w:rPr/>
      </w:pPr>
      <w:r>
        <w:rPr/>
      </w:r>
    </w:p>
    <w:p>
      <w:pPr>
        <w:pStyle w:val="Heading1"/>
        <w:ind w:hanging="0" w:start="0"/>
        <w:rPr/>
      </w:pPr>
      <w:r>
        <w:rPr/>
        <w:t>Identify Key States</w:t>
      </w:r>
    </w:p>
    <w:p>
      <w:pPr>
        <w:pStyle w:val="Normal"/>
        <w:rPr/>
      </w:pPr>
      <w:r>
        <w:rPr/>
      </w:r>
    </w:p>
    <w:p>
      <w:pPr>
        <w:pStyle w:val="Normal"/>
        <w:rPr/>
      </w:pPr>
      <w:r>
        <w:rPr/>
        <w:t>3.01.02 – 3.15.02</w:t>
      </w:r>
    </w:p>
    <w:p>
      <w:pPr>
        <w:pStyle w:val="Normal"/>
        <w:rPr/>
      </w:pPr>
      <w:r>
        <w:rPr/>
        <w:t>Netco will provide the list of commercially important markets and states to Govt &amp; Reg Affairs.</w:t>
      </w:r>
    </w:p>
    <w:p>
      <w:pPr>
        <w:pStyle w:val="Normal"/>
        <w:rPr/>
      </w:pPr>
      <w:r>
        <w:rPr/>
      </w:r>
    </w:p>
    <w:p>
      <w:pPr>
        <w:pStyle w:val="Normal"/>
        <w:rPr/>
      </w:pPr>
      <w:r>
        <w:rPr/>
        <w:t>3.15.02 – 6.15.02</w:t>
      </w:r>
    </w:p>
    <w:p>
      <w:pPr>
        <w:pStyle w:val="Normal"/>
        <w:rPr/>
      </w:pPr>
      <w:r>
        <w:rPr/>
        <w:t>Govt &amp; Reg Affairs will pursue license and registration requirements in commercially important markets.</w:t>
      </w:r>
    </w:p>
    <w:p>
      <w:pPr>
        <w:pStyle w:val="Normal"/>
        <w:rPr/>
      </w:pPr>
      <w:r>
        <w:rPr/>
      </w:r>
      <w:r>
        <w:br w:type="page"/>
      </w:r>
    </w:p>
    <w:p>
      <w:pPr>
        <w:pStyle w:val="Heading2"/>
        <w:ind w:hanging="0" w:start="0"/>
        <w:rPr/>
      </w:pPr>
      <w:r>
        <w:rPr/>
        <w:t>US-CANADA EXPORT IMPORT AND US-MEXICO EXPORT IMPORT</w:t>
      </w:r>
    </w:p>
    <w:p>
      <w:pPr>
        <w:pStyle w:val="Normal"/>
        <w:rPr/>
      </w:pPr>
      <w:r>
        <w:rPr/>
      </w:r>
    </w:p>
    <w:p>
      <w:pPr>
        <w:pStyle w:val="Normal"/>
        <w:rPr/>
      </w:pPr>
      <w:r>
        <w:rPr/>
        <w:t>2.28.02 – 6.1.02</w:t>
      </w:r>
    </w:p>
    <w:p>
      <w:pPr>
        <w:pStyle w:val="Normal"/>
        <w:rPr/>
      </w:pPr>
      <w:r>
        <w:rPr/>
        <w:t>Govt &amp; Reg Affairs will pursue DOE authorization for Netco.</w:t>
      </w:r>
    </w:p>
    <w:p>
      <w:pPr>
        <w:pStyle w:val="Normal"/>
        <w:rPr/>
      </w:pPr>
      <w:r>
        <w:rPr/>
      </w:r>
    </w:p>
    <w:p>
      <w:pPr>
        <w:pStyle w:val="Heading2"/>
        <w:ind w:hanging="0" w:start="0"/>
        <w:rPr/>
      </w:pPr>
      <w:r>
        <w:rPr/>
        <w:t>ADDITIONAL INFORMATION</w:t>
      </w:r>
    </w:p>
    <w:p>
      <w:pPr>
        <w:pStyle w:val="Normal"/>
        <w:rPr/>
      </w:pPr>
      <w:r>
        <w:rPr/>
      </w:r>
    </w:p>
    <w:p>
      <w:pPr>
        <w:pStyle w:val="Normal"/>
        <w:numPr>
          <w:ilvl w:val="0"/>
          <w:numId w:val="2"/>
        </w:numPr>
        <w:rPr/>
      </w:pPr>
      <w:r>
        <w:rPr/>
        <w:t>Netco needs to identify commercially important markets in Canada.  Govt &amp; Reg Affairs will pursue appropriate authorization for support.</w:t>
      </w:r>
    </w:p>
    <w:p>
      <w:pPr>
        <w:pStyle w:val="Normal"/>
        <w:numPr>
          <w:ilvl w:val="0"/>
          <w:numId w:val="2"/>
        </w:numPr>
        <w:rPr/>
      </w:pPr>
      <w:r>
        <w:rPr/>
        <w:t>All assumptions on US Power are contingent upon FERC approval of Market Based Rate certification on 2.28.01.  All activity extends with delay.</w:t>
      </w:r>
    </w:p>
    <w:p>
      <w:pPr>
        <w:pStyle w:val="Normal"/>
        <w:rPr/>
      </w:pPr>
      <w:r>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Government &amp; Regulatory Affairs Re-Start Plan for Netco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2002-01-04T18:32:00Z</dcterms:created>
  <dc:creator>jsteffe</dc:creator>
  <dc:description/>
  <dc:language>en-CA</dc:language>
  <cp:lastModifiedBy>jsteffe</cp:lastModifiedBy>
  <dcterms:modified xsi:type="dcterms:W3CDTF">2002-01-04T19:30:00Z</dcterms:modified>
  <cp:revision>5</cp:revision>
  <dc:subject/>
  <dc:title>Process list for FERC filing: </dc:title>
</cp:coreProperties>
</file>