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0"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b/>
              </w:rPr>
              <w:t>Governor</w:t>
            </w:r>
            <w:r>
              <w:rPr/>
              <w:t xml:space="preserve"> on </w:t>
            </w:r>
            <w:r>
              <w:rPr>
                <w:b/>
              </w:rPr>
              <w:t>hot</w:t>
            </w:r>
            <w:r>
              <w:rPr/>
              <w:t xml:space="preserve"> </w:t>
            </w:r>
            <w:r>
              <w:rPr>
                <w:b/>
              </w:rPr>
              <w:t>seat</w:t>
            </w:r>
            <w:r>
              <w:rPr/>
              <w:t xml:space="preserve"> in </w:t>
            </w:r>
            <w:r>
              <w:rPr>
                <w:b/>
              </w:rPr>
              <w:t>electricity</w:t>
            </w:r>
            <w:r>
              <w:rPr/>
              <w:t xml:space="preserve"> </w:t>
            </w:r>
            <w:r>
              <w:rPr>
                <w:b/>
              </w:rPr>
              <w:t>dispute</w:t>
            </w:r>
            <w:r>
              <w:rPr/>
              <w:t xml:space="preserve"> </w:t>
            </w:r>
          </w:p>
        </w:tc>
      </w:tr>
      <w:tr>
        <w:trPr/>
        <w:tc>
          <w:tcPr>
            <w:tcW w:w="7425" w:type="dxa"/>
            <w:tcBorders/>
            <w:vAlign w:val="center"/>
          </w:tcPr>
          <w:p>
            <w:pPr>
              <w:pStyle w:val="Normal"/>
              <w:rPr/>
            </w:pPr>
            <w:r>
              <w:rPr/>
              <w:t xml:space="preserve">By JOHN HOWARD </w:t>
            </w:r>
          </w:p>
        </w:tc>
      </w:tr>
      <w:tr>
        <w:trPr/>
        <w:tc>
          <w:tcPr>
            <w:tcW w:w="7425" w:type="dxa"/>
            <w:tcBorders/>
            <w:vAlign w:val="center"/>
          </w:tcPr>
          <w:p>
            <w:pPr>
              <w:pStyle w:val="Normal"/>
              <w:rPr/>
            </w:pPr>
            <w:r>
              <w:rPr/>
              <w:t xml:space="preserve">AP Political Writer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08/14/2000 </w:t>
            </w:r>
          </w:p>
        </w:tc>
      </w:tr>
      <w:tr>
        <w:trPr/>
        <w:tc>
          <w:tcPr>
            <w:tcW w:w="7425" w:type="dxa"/>
            <w:tcBorders/>
            <w:vAlign w:val="center"/>
          </w:tcPr>
          <w:p>
            <w:pPr>
              <w:pStyle w:val="Normal"/>
              <w:rPr/>
            </w:pPr>
            <w:r>
              <w:rPr/>
              <w:t xml:space="preserve">Associated Press Newswires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Copyright 2000. The Associated Press. All Rights Reserved.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SACRAMENTO (AP) - In the fight over electricity deregulation, Gov. Gray Davis is in precisely the position he'd like to avoid - the hot seat. </w:t>
            </w:r>
          </w:p>
          <w:p>
            <w:pPr>
              <w:pStyle w:val="Normal"/>
              <w:rPr/>
            </w:pPr>
            <w:r>
              <w:rPr/>
              <w:t xml:space="preserve">The cautious governor, warily watching the political whirlwind developing over the enormous utility bill hikes in San Diego, is trying to steer a middle course between outraged ratepayers and the power industry.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So far, he is succeeding. Barely. </w:t>
            </w:r>
          </w:p>
          <w:p>
            <w:pPr>
              <w:pStyle w:val="Normal"/>
              <w:rPr/>
            </w:pPr>
            <w:r>
              <w:rPr/>
              <w:t xml:space="preserve">But despite his own statements lauding his work on the issue the Democratic governor has done little of substance, at least publicly, since the rates started skyrocketing in May. </w:t>
            </w:r>
          </w:p>
          <w:p>
            <w:pPr>
              <w:pStyle w:val="Normal"/>
              <w:rPr/>
            </w:pPr>
            <w:r>
              <w:rPr/>
              <w:t xml:space="preserve">He asked state offices to ease up on the air conditioning. He asked state and federal regulators to get involved. He wants more energy-efficient buildings, and he wants to speed up paperwork to get new power plants approved. He spoke with President Clinton. </w:t>
            </w:r>
          </w:p>
          <w:p>
            <w:pPr>
              <w:pStyle w:val="Normal"/>
              <w:rPr/>
            </w:pPr>
            <w:r>
              <w:rPr/>
              <w:t xml:space="preserve">But these were obvious things, bereft of controversy. They accomplished little, and did not offend the electrical and energy industries, powerful dispensers of campaign donations. </w:t>
            </w:r>
          </w:p>
          <w:p>
            <w:pPr>
              <w:pStyle w:val="Normal"/>
              <w:rPr/>
            </w:pPr>
            <w:r>
              <w:rPr/>
              <w:t xml:space="preserve">They were vague, ineffectual and harmless - perfect proposals for a politician seeking to stay away from a deepening public dispute. </w:t>
            </w:r>
          </w:p>
          <w:p>
            <w:pPr>
              <w:pStyle w:val="Normal"/>
              <w:rPr/>
            </w:pPr>
            <w:r>
              <w:rPr/>
              <w:t xml:space="preserve">Even his two most definite proposals raised questions. </w:t>
            </w:r>
          </w:p>
          <w:p>
            <w:pPr>
              <w:pStyle w:val="Normal"/>
              <w:rPr/>
            </w:pPr>
            <w:r>
              <w:rPr/>
              <w:t xml:space="preserve">One was his request to lower the wholesale power price cap. The Independent System Operator this month did cut that cap in half to $250, but Davis provided little leadership on the issue. In fact, the ISO board almost did the same thing the month before, but the reduction then failed by a single vote. </w:t>
            </w:r>
          </w:p>
          <w:p>
            <w:pPr>
              <w:pStyle w:val="Normal"/>
              <w:rPr/>
            </w:pPr>
            <w:r>
              <w:rPr/>
              <w:t xml:space="preserve">He asked the Public Utilities Commission, through his hand-picked chairwoman Loretta Lynch, to approve a $100 million rebate for San Diego area ratepayers. The commission did that, but the decision had no impact on the fundamental issue of rates, as the commission members themselves said. </w:t>
            </w:r>
          </w:p>
          <w:p>
            <w:pPr>
              <w:pStyle w:val="Normal"/>
              <w:rPr/>
            </w:pPr>
            <w:r>
              <w:rPr/>
              <w:t xml:space="preserve">As San Diegans and a number of consumer advocates pointed out, the rebate simply returns, and only in part, overcharges that had already been paid, but does nothing to stabilize rates. Davis' rate-averaging plan is equally suspect, essentially reducing costs one month by spreading them out over time and deferring a final reckoning. </w:t>
            </w:r>
          </w:p>
          <w:p>
            <w:pPr>
              <w:pStyle w:val="Normal"/>
              <w:rPr/>
            </w:pPr>
            <w:r>
              <w:rPr/>
              <w:t xml:space="preserve">The problem is this: Davis does not want a bill on his desk that requires him to sign or veto a rate rollback. The issue is a political hot potato, fraught with peril for a governor who wants to please everyone. </w:t>
            </w:r>
          </w:p>
          <w:p>
            <w:pPr>
              <w:pStyle w:val="Normal"/>
              <w:rPr/>
            </w:pPr>
            <w:r>
              <w:rPr/>
              <w:t xml:space="preserve">If he signs it, he may anger politically powerful business interests, a bloc he has taken pains to cultivate. </w:t>
            </w:r>
          </w:p>
          <w:p>
            <w:pPr>
              <w:pStyle w:val="Normal"/>
              <w:rPr/>
            </w:pPr>
            <w:r>
              <w:rPr/>
              <w:t xml:space="preserve">If he vetoes it, he angers hundreds of thousands of ratepayers, and makes enemies of some members of his own party, including two who are in tough election fights in San Diego. A veto would be remembered at re-election time in 2002. </w:t>
            </w:r>
          </w:p>
          <w:p>
            <w:pPr>
              <w:pStyle w:val="Normal"/>
              <w:rPr/>
            </w:pPr>
            <w:r>
              <w:rPr/>
              <w:t xml:space="preserve">Such a bill is in the Assembly now, and Davis must be watching its swift progress with apprehension. Pushed by San Diego-area legislators, the bill emerged speedily from the Senate on a 28-0 vote. It's outlook in the Assembly less certain, but absent dramatic action on the part of the governor or regulators, the measure is likely to pass, even in an amended state that includes sweeteners for the electric power industry and their Republican allies. </w:t>
            </w:r>
          </w:p>
          <w:p>
            <w:pPr>
              <w:pStyle w:val="Normal"/>
              <w:rPr/>
            </w:pPr>
            <w:r>
              <w:rPr/>
              <w:t xml:space="preserve">Ideally, Davis would like someone else to handle the problem. </w:t>
            </w:r>
          </w:p>
          <w:p>
            <w:pPr>
              <w:pStyle w:val="Normal"/>
              <w:rPr/>
            </w:pPr>
            <w:r>
              <w:rPr/>
              <w:t xml:space="preserve">And behind the scenes, that's just what he is doing. </w:t>
            </w:r>
          </w:p>
          <w:p>
            <w:pPr>
              <w:pStyle w:val="Normal"/>
              <w:rPr/>
            </w:pPr>
            <w:r>
              <w:rPr/>
              <w:t xml:space="preserve">Indeed, there is a sharp difference between Davis' public actions and his private dealing. The contrast between his public and private personas is intriguing. </w:t>
            </w:r>
          </w:p>
          <w:p>
            <w:pPr>
              <w:pStyle w:val="Normal"/>
              <w:rPr/>
            </w:pPr>
            <w:r>
              <w:rPr/>
              <w:t xml:space="preserve">At the Aug. 3 meeting of the Public Utilities Commission, Lynch made it clear that she was in close communication with the governor to do his bidding. At that time, the bidding was to steer clear of rate rollbacks or freezes and to push for the Davis-sanctioned rebate. </w:t>
            </w:r>
          </w:p>
          <w:p>
            <w:pPr>
              <w:pStyle w:val="Normal"/>
              <w:rPr/>
            </w:pPr>
            <w:r>
              <w:rPr/>
              <w:t xml:space="preserve">Now, less than two weeks later, Davis has abruptly shifted course. </w:t>
            </w:r>
          </w:p>
          <w:p>
            <w:pPr>
              <w:pStyle w:val="Normal"/>
              <w:rPr/>
            </w:pPr>
            <w:r>
              <w:rPr/>
              <w:t xml:space="preserve">The commission plans to meet Aug. 21 to consider rolling back and then freezing the rates in San Diego to about what they were in July 1998. </w:t>
            </w:r>
          </w:p>
          <w:p>
            <w:pPr>
              <w:pStyle w:val="Normal"/>
              <w:rPr/>
            </w:pPr>
            <w:r>
              <w:rPr/>
              <w:t xml:space="preserve">Publicly, the proposal - one of two rate-linked plans before the PUC - is being put forward by Davis appointee Carl Wood. </w:t>
            </w:r>
          </w:p>
          <w:p>
            <w:pPr>
              <w:pStyle w:val="Normal"/>
              <w:rPr/>
            </w:pPr>
            <w:r>
              <w:rPr/>
              <w:t xml:space="preserve">But there is little doubt that Wood's scheme reflects the desire of the governor, who met privately - very privately - with the key players. </w:t>
            </w:r>
          </w:p>
          <w:p>
            <w:pPr>
              <w:pStyle w:val="Normal"/>
              <w:rPr/>
            </w:pPr>
            <w:r>
              <w:rPr/>
              <w:t xml:space="preserve">And it is classic Davis: Give the ratepayers immediate relief, but make sure that San Diego Gas and Electric doesn't lose money. The language is startling: "We will hold evidentiary hearings on recovery of the shortfall, but will ensure that SDG&amp;E is made whole." </w:t>
            </w:r>
          </w:p>
          <w:p>
            <w:pPr>
              <w:pStyle w:val="Normal"/>
              <w:rPr/>
            </w:pPr>
            <w:r>
              <w:rPr/>
              <w:t xml:space="preserve">In other words, no matter what any hearings uncover about the causes of the rate disaster in San Diego, the local electrical utility won't lose a dime. </w:t>
            </w:r>
          </w:p>
          <w:p>
            <w:pPr>
              <w:pStyle w:val="Normal"/>
              <w:rPr/>
            </w:pPr>
            <w:r>
              <w:rPr/>
              <w:t xml:space="preserve">In public, Davis displays his characteristic caution. </w:t>
            </w:r>
          </w:p>
          <w:p>
            <w:pPr>
              <w:pStyle w:val="Normal"/>
              <w:rPr/>
            </w:pPr>
            <w:r>
              <w:rPr/>
              <w:t xml:space="preserve">But in private, the proposal is significant. It rolls back rates and orders a full-blown investigation into the roots of what San Diego officials describe as a local emergency. </w:t>
            </w:r>
          </w:p>
          <w:p>
            <w:pPr>
              <w:pStyle w:val="Normal"/>
              <w:rPr/>
            </w:pPr>
            <w:r>
              <w:rPr/>
              <w:t xml:space="preserve">One wonders why the governor didn't weigh in earlier. But in the Capitol, the answer to that question is simple. He acted, finally, because he faced political heat. </w:t>
            </w:r>
          </w:p>
          <w:p>
            <w:pPr>
              <w:pStyle w:val="Normal"/>
              <w:rPr/>
            </w:pPr>
            <w:r>
              <w:rPr/>
              <w:t xml:space="preserve">--- </w:t>
            </w:r>
          </w:p>
          <w:p>
            <w:pPr>
              <w:pStyle w:val="Normal"/>
              <w:rPr/>
            </w:pPr>
            <w:r>
              <w:rPr/>
              <w:t xml:space="preserve">EDITOR'S NOTE - John Howard has covered California politics for The Associated Press since 1980. </w:t>
            </w:r>
          </w:p>
        </w:tc>
      </w:tr>
    </w:tbl>
    <w:p>
      <w:pPr>
        <w:pStyle w:val="Normal"/>
        <w:rPr/>
      </w:pPr>
      <w:r>
        <w:rPr/>
      </w:r>
    </w:p>
    <w:tbl>
      <w:tblPr>
        <w:tblW w:w="11100" w:type="dxa"/>
        <w:jc w:val="start"/>
        <w:tblInd w:w="0" w:type="dxa"/>
        <w:tblLayout w:type="fixed"/>
        <w:tblCellMar>
          <w:top w:w="0" w:type="dxa"/>
          <w:start w:w="0" w:type="dxa"/>
          <w:bottom w:w="0" w:type="dxa"/>
          <w:end w:w="0" w:type="dxa"/>
        </w:tblCellMar>
      </w:tblPr>
      <w:tblGrid>
        <w:gridCol w:w="2265"/>
        <w:gridCol w:w="225"/>
        <w:gridCol w:w="8610"/>
      </w:tblGrid>
      <w:tr>
        <w:trPr/>
        <w:tc>
          <w:tcPr>
            <w:tcW w:w="2265" w:type="dxa"/>
            <w:tcBorders/>
            <w:vAlign w:val="center"/>
          </w:tcPr>
          <w:p>
            <w:pPr>
              <w:pStyle w:val="Normal"/>
              <w:snapToGrid w:val="false"/>
              <w:rPr>
                <w:lang w:val="en-CA"/>
              </w:rPr>
            </w:pPr>
            <w:r>
              <w:rPr>
                <w:lang w:val="en-CA"/>
              </w:rPr>
              <w:drawing>
                <wp:anchor behindDoc="0" distT="0" distB="0" distL="114935" distR="114935" simplePos="0" locked="0" layoutInCell="0" allowOverlap="1" relativeHeight="2">
                  <wp:simplePos x="0" y="0"/>
                  <wp:positionH relativeFrom="margin">
                    <wp:posOffset>0</wp:posOffset>
                  </wp:positionH>
                  <wp:positionV relativeFrom="paragraph">
                    <wp:posOffset>635</wp:posOffset>
                  </wp:positionV>
                  <wp:extent cx="2700020" cy="903605"/>
                  <wp:effectExtent l="0" t="0" r="0" b="0"/>
                  <wp:wrapTopAndBottom/>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link="rId2"/>
                          <a:srcRect l="-2147483648" t="-2147483648" r="-2147483648" b="-2147483648"/>
                          <a:stretch>
                            <a:fillRect/>
                          </a:stretch>
                        </pic:blipFill>
                        <pic:spPr bwMode="auto">
                          <a:xfrm>
                            <a:off x="0" y="0"/>
                            <a:ext cx="2700020" cy="903605"/>
                          </a:xfrm>
                          <a:prstGeom prst="rect">
                            <a:avLst/>
                          </a:prstGeom>
                          <a:noFill/>
                        </pic:spPr>
                      </pic:pic>
                    </a:graphicData>
                  </a:graphic>
                </wp:anchor>
              </w:drawing>
            </w:r>
          </w:p>
        </w:tc>
        <w:tc>
          <w:tcPr>
            <w:tcW w:w="225" w:type="dxa"/>
            <w:tcBorders/>
            <w:vAlign w:val="center"/>
          </w:tcPr>
          <w:p>
            <w:pPr>
              <w:pStyle w:val="Normal"/>
              <w:snapToGrid w:val="false"/>
              <w:rPr>
                <w:lang w:val="en-CA"/>
              </w:rPr>
            </w:pPr>
            <w:r>
              <w:rPr>
                <w:lang w:val="en-CA"/>
              </w:rPr>
              <w:drawing>
                <wp:anchor behindDoc="0" distT="0" distB="0" distL="114935" distR="114935" simplePos="0" locked="0" layoutInCell="0" allowOverlap="1" relativeHeight="3">
                  <wp:simplePos x="0" y="0"/>
                  <wp:positionH relativeFrom="margin">
                    <wp:posOffset>0</wp:posOffset>
                  </wp:positionH>
                  <wp:positionV relativeFrom="paragraph">
                    <wp:posOffset>635</wp:posOffset>
                  </wp:positionV>
                  <wp:extent cx="2700020" cy="903605"/>
                  <wp:effectExtent l="0" t="0" r="0" b="0"/>
                  <wp:wrapTopAndBottom/>
                  <wp:docPr id="2"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r" descr="" title=""/>
                          <pic:cNvPicPr>
                            <a:picLocks noChangeAspect="1" noChangeArrowheads="1"/>
                          </pic:cNvPicPr>
                        </pic:nvPicPr>
                        <pic:blipFill>
                          <a:blip r:link="rId3"/>
                          <a:srcRect l="-2147483648" t="-2147483648" r="-2147483648" b="-2147483648"/>
                          <a:stretch>
                            <a:fillRect/>
                          </a:stretch>
                        </pic:blipFill>
                        <pic:spPr bwMode="auto">
                          <a:xfrm>
                            <a:off x="0" y="0"/>
                            <a:ext cx="2700020" cy="903605"/>
                          </a:xfrm>
                          <a:prstGeom prst="rect">
                            <a:avLst/>
                          </a:prstGeom>
                          <a:noFill/>
                        </pic:spPr>
                      </pic:pic>
                    </a:graphicData>
                  </a:graphic>
                </wp:anchor>
              </w:drawing>
            </w:r>
          </w:p>
        </w:tc>
        <w:tc>
          <w:tcPr>
            <w:tcW w:w="8610" w:type="dxa"/>
            <w:tcBorders/>
            <w:vAlign w:val="center"/>
          </w:tcPr>
          <w:p>
            <w:pPr>
              <w:pStyle w:val="Normal"/>
              <w:rPr/>
            </w:pPr>
            <w:r>
              <w:rPr/>
              <w:br/>
            </w:r>
          </w:p>
        </w:tc>
      </w:tr>
    </w:tbl>
    <w:p>
      <w:pPr>
        <w:pStyle w:val="Normal"/>
        <w:rPr/>
      </w:pPr>
      <w:r>
        <w:rPr/>
      </w:r>
    </w:p>
    <w:tbl>
      <w:tblPr>
        <w:tblW w:w="7425" w:type="dxa"/>
        <w:jc w:val="start"/>
        <w:tblInd w:w="0"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b/>
              </w:rPr>
              <w:t>Governor</w:t>
            </w:r>
            <w:r>
              <w:rPr/>
              <w:t xml:space="preserve"> on </w:t>
            </w:r>
            <w:r>
              <w:rPr>
                <w:b/>
              </w:rPr>
              <w:t>hot</w:t>
            </w:r>
            <w:r>
              <w:rPr/>
              <w:t xml:space="preserve"> </w:t>
            </w:r>
            <w:r>
              <w:rPr>
                <w:b/>
              </w:rPr>
              <w:t>seat</w:t>
            </w:r>
            <w:r>
              <w:rPr/>
              <w:t xml:space="preserve"> in </w:t>
            </w:r>
            <w:r>
              <w:rPr>
                <w:b/>
              </w:rPr>
              <w:t>electricity</w:t>
            </w:r>
            <w:r>
              <w:rPr/>
              <w:t xml:space="preserve"> </w:t>
            </w:r>
            <w:r>
              <w:rPr>
                <w:b/>
              </w:rPr>
              <w:t>dispute</w:t>
            </w:r>
            <w:r>
              <w:rPr/>
              <w:t xml:space="preserve"> </w:t>
            </w:r>
          </w:p>
        </w:tc>
      </w:tr>
      <w:tr>
        <w:trPr/>
        <w:tc>
          <w:tcPr>
            <w:tcW w:w="7425" w:type="dxa"/>
            <w:tcBorders/>
            <w:vAlign w:val="center"/>
          </w:tcPr>
          <w:p>
            <w:pPr>
              <w:pStyle w:val="Normal"/>
              <w:rPr/>
            </w:pPr>
            <w:r>
              <w:rPr/>
              <w:t xml:space="preserve">By JOHN HOWARD </w:t>
            </w:r>
          </w:p>
        </w:tc>
      </w:tr>
      <w:tr>
        <w:trPr/>
        <w:tc>
          <w:tcPr>
            <w:tcW w:w="7425" w:type="dxa"/>
            <w:tcBorders/>
            <w:vAlign w:val="center"/>
          </w:tcPr>
          <w:p>
            <w:pPr>
              <w:pStyle w:val="Normal"/>
              <w:rPr/>
            </w:pPr>
            <w:r>
              <w:rPr/>
              <w:t xml:space="preserve">AP Political Writer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08/14/2000 </w:t>
            </w:r>
          </w:p>
        </w:tc>
      </w:tr>
      <w:tr>
        <w:trPr/>
        <w:tc>
          <w:tcPr>
            <w:tcW w:w="7425" w:type="dxa"/>
            <w:tcBorders/>
            <w:vAlign w:val="center"/>
          </w:tcPr>
          <w:p>
            <w:pPr>
              <w:pStyle w:val="Normal"/>
              <w:rPr/>
            </w:pPr>
            <w:r>
              <w:rPr/>
              <w:t xml:space="preserve">Associated Press Newswires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Copyright 2000. The Associated Press. All Rights Reserved.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SACRAMENTO (AP) - In the fight over electricity deregulation, Gov. Gray Davis is in precisely the position he'd like to avoid - the hot seat. </w:t>
            </w:r>
          </w:p>
          <w:p>
            <w:pPr>
              <w:pStyle w:val="Normal"/>
              <w:rPr/>
            </w:pPr>
            <w:r>
              <w:rPr/>
              <w:t xml:space="preserve">The cautious governor, warily watching the political whirlwind developing over the enormous utility bill hikes in San Diego, is trying to steer a middle course between outraged ratepayers and the power industry.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So far, he is succeeding. Barely. </w:t>
            </w:r>
          </w:p>
          <w:p>
            <w:pPr>
              <w:pStyle w:val="Normal"/>
              <w:rPr/>
            </w:pPr>
            <w:r>
              <w:rPr/>
              <w:t xml:space="preserve">But despite his own statements lauding his work on the issue the Democratic governor has done little of substance, at least publicly, since the rates started skyrocketing in May. </w:t>
            </w:r>
          </w:p>
          <w:p>
            <w:pPr>
              <w:pStyle w:val="Normal"/>
              <w:rPr/>
            </w:pPr>
            <w:r>
              <w:rPr/>
              <w:t xml:space="preserve">He asked state offices to ease up on the air conditioning. He asked state and federal regulators to get involved. He wants more energy-efficient buildings, and he wants to speed up paperwork to get new power plants approved. He spoke with President Clinton. </w:t>
            </w:r>
          </w:p>
          <w:p>
            <w:pPr>
              <w:pStyle w:val="Normal"/>
              <w:rPr/>
            </w:pPr>
            <w:r>
              <w:rPr/>
              <w:t xml:space="preserve">But these were obvious things, bereft of controversy. They accomplished little, and did not offend the electrical and energy industries, powerful dispensers of campaign donations. </w:t>
            </w:r>
          </w:p>
          <w:p>
            <w:pPr>
              <w:pStyle w:val="Normal"/>
              <w:rPr/>
            </w:pPr>
            <w:r>
              <w:rPr/>
              <w:t xml:space="preserve">They were vague, ineffectual and harmless - perfect proposals for a politician seeking to stay away from a deepening public dispute. </w:t>
            </w:r>
          </w:p>
          <w:p>
            <w:pPr>
              <w:pStyle w:val="Normal"/>
              <w:rPr/>
            </w:pPr>
            <w:r>
              <w:rPr/>
              <w:t xml:space="preserve">Even his two most definite proposals raised questions. </w:t>
            </w:r>
          </w:p>
          <w:p>
            <w:pPr>
              <w:pStyle w:val="Normal"/>
              <w:rPr/>
            </w:pPr>
            <w:r>
              <w:rPr/>
              <w:t xml:space="preserve">One was his request to lower the wholesale power price cap. The Independent System Operator this month did cut that cap in half to $250, but Davis provided little leadership on the issue. In fact, the ISO board almost did the same thing the month before, but the reduction then failed by a single vote. </w:t>
            </w:r>
          </w:p>
          <w:p>
            <w:pPr>
              <w:pStyle w:val="Normal"/>
              <w:rPr/>
            </w:pPr>
            <w:r>
              <w:rPr/>
              <w:t xml:space="preserve">He asked the Public Utilities Commission, through his hand-picked chairwoman Loretta Lynch, to approve a $100 million rebate for San Diego area ratepayers. The commission did that, but the decision had no impact on the fundamental issue of rates, as the commission members themselves said. </w:t>
            </w:r>
          </w:p>
          <w:p>
            <w:pPr>
              <w:pStyle w:val="Normal"/>
              <w:rPr/>
            </w:pPr>
            <w:r>
              <w:rPr/>
              <w:t xml:space="preserve">As San Diegans and a number of consumer advocates pointed out, the rebate simply returns, and only in part, overcharges that had already been paid, but does nothing to stabilize rates. Davis' rate-averaging plan is equally suspect, essentially reducing costs one month by spreading them out over time and deferring a final reckoning. </w:t>
            </w:r>
          </w:p>
          <w:p>
            <w:pPr>
              <w:pStyle w:val="Normal"/>
              <w:rPr/>
            </w:pPr>
            <w:r>
              <w:rPr/>
              <w:t xml:space="preserve">The problem is this: Davis does not want a bill on his desk that requires him to sign or veto a rate rollback. The issue is a political hot potato, fraught with peril for a governor who wants to please everyone. </w:t>
            </w:r>
          </w:p>
          <w:p>
            <w:pPr>
              <w:pStyle w:val="Normal"/>
              <w:rPr/>
            </w:pPr>
            <w:r>
              <w:rPr/>
              <w:t xml:space="preserve">If he signs it, he may anger politically powerful business interests, a bloc he has taken pains to cultivate. </w:t>
            </w:r>
          </w:p>
          <w:p>
            <w:pPr>
              <w:pStyle w:val="Normal"/>
              <w:rPr/>
            </w:pPr>
            <w:r>
              <w:rPr/>
              <w:t xml:space="preserve">If he vetoes it, he angers hundreds of thousands of ratepayers, and makes enemies of some members of his own party, including two who are in tough election fights in San Diego. A veto would be remembered at re-election time in 2002. </w:t>
            </w:r>
          </w:p>
          <w:p>
            <w:pPr>
              <w:pStyle w:val="Normal"/>
              <w:rPr/>
            </w:pPr>
            <w:r>
              <w:rPr/>
              <w:t xml:space="preserve">Such a bill is in the Assembly now, and Davis must be watching its swift progress with apprehension. Pushed by San Diego-area legislators, the bill emerged speedily from the Senate on a 28-0 vote. It's outlook in the Assembly less certain, but absent dramatic action on the part of the governor or regulators, the measure is likely to pass, even in an amended state that includes sweeteners for the electric power industry and their Republican allies. </w:t>
            </w:r>
          </w:p>
          <w:p>
            <w:pPr>
              <w:pStyle w:val="Normal"/>
              <w:rPr/>
            </w:pPr>
            <w:r>
              <w:rPr/>
              <w:t xml:space="preserve">Ideally, Davis would like someone else to handle the problem. </w:t>
            </w:r>
          </w:p>
          <w:p>
            <w:pPr>
              <w:pStyle w:val="Normal"/>
              <w:rPr/>
            </w:pPr>
            <w:r>
              <w:rPr/>
              <w:t xml:space="preserve">And behind the scenes, that's just what he is doing. </w:t>
            </w:r>
          </w:p>
          <w:p>
            <w:pPr>
              <w:pStyle w:val="Normal"/>
              <w:rPr/>
            </w:pPr>
            <w:r>
              <w:rPr/>
              <w:t xml:space="preserve">Indeed, there is a sharp difference between Davis' public actions and his private dealing. The contrast between his public and private personnas is intriguing. </w:t>
            </w:r>
          </w:p>
          <w:p>
            <w:pPr>
              <w:pStyle w:val="Normal"/>
              <w:rPr/>
            </w:pPr>
            <w:r>
              <w:rPr/>
              <w:t xml:space="preserve">At the Aug. 3 meeting of the Public Utilities Commission, Lynch made it clear that she was in close communication with the governor to do his bidding. At that time, the bidding was to steer clear of rate rollbacks or freezes and to push for the Davis-sanctioned rebate. </w:t>
            </w:r>
          </w:p>
          <w:p>
            <w:pPr>
              <w:pStyle w:val="Normal"/>
              <w:rPr/>
            </w:pPr>
            <w:r>
              <w:rPr/>
              <w:t xml:space="preserve">Now, less than two weeks later, Davis has abruptly shifted course. </w:t>
            </w:r>
          </w:p>
          <w:p>
            <w:pPr>
              <w:pStyle w:val="Normal"/>
              <w:rPr/>
            </w:pPr>
            <w:r>
              <w:rPr/>
              <w:t xml:space="preserve">The commission plans to meet Aug. 21 to consider rolling back and then freezing the rates in San Diego to about what they were in July 1998. </w:t>
            </w:r>
          </w:p>
          <w:p>
            <w:pPr>
              <w:pStyle w:val="Normal"/>
              <w:rPr/>
            </w:pPr>
            <w:r>
              <w:rPr/>
              <w:t xml:space="preserve">Publicly, the proposal - one of two rate-linked plans before the PUC - is being put forward by Davis appointee Carl Wood. </w:t>
            </w:r>
          </w:p>
          <w:p>
            <w:pPr>
              <w:pStyle w:val="Normal"/>
              <w:rPr/>
            </w:pPr>
            <w:r>
              <w:rPr/>
              <w:t xml:space="preserve">But there is little doubt that Wood's scheme reflects the desire of the governor, who met privately - very privately - with the key players. </w:t>
            </w:r>
          </w:p>
          <w:p>
            <w:pPr>
              <w:pStyle w:val="Normal"/>
              <w:rPr/>
            </w:pPr>
            <w:r>
              <w:rPr/>
              <w:t xml:space="preserve">And it is classic Davis: Give the ratepayers immediate relief, but make sure that San Diego Gas and Electric doesn't lose money. The language is startling: "We will hold evidentiary hearings on recovery of the shortfall, but will ensure that SDG&amp;E is made whole." </w:t>
            </w:r>
          </w:p>
          <w:p>
            <w:pPr>
              <w:pStyle w:val="Normal"/>
              <w:rPr/>
            </w:pPr>
            <w:r>
              <w:rPr/>
              <w:t xml:space="preserve">In other words, no matter what any hearings uncover about the causes of the rate disaster in San Diego, the local electrical utility won't lose a dime. </w:t>
            </w:r>
          </w:p>
          <w:p>
            <w:pPr>
              <w:pStyle w:val="Normal"/>
              <w:rPr/>
            </w:pPr>
            <w:r>
              <w:rPr/>
              <w:t xml:space="preserve">In public, Davis displays his characteristic caution. </w:t>
            </w:r>
          </w:p>
          <w:p>
            <w:pPr>
              <w:pStyle w:val="Normal"/>
              <w:rPr/>
            </w:pPr>
            <w:r>
              <w:rPr/>
              <w:t xml:space="preserve">But in private, the proposal is significant. It rolls back rates and orders a full-blown investigation into the roots of what San Diego officials describe as a local emergency. </w:t>
            </w:r>
          </w:p>
          <w:p>
            <w:pPr>
              <w:pStyle w:val="Normal"/>
              <w:rPr/>
            </w:pPr>
            <w:r>
              <w:rPr/>
              <w:t xml:space="preserve">One wonders why the governor didn't weigh in earlier. But in the Capitol, the answer to that question is simple. He acted, finally, because he faced political heat. </w:t>
            </w:r>
          </w:p>
          <w:p>
            <w:pPr>
              <w:pStyle w:val="Normal"/>
              <w:rPr/>
            </w:pPr>
            <w:r>
              <w:rPr/>
              <w:t xml:space="preserve">--- </w:t>
            </w:r>
          </w:p>
          <w:p>
            <w:pPr>
              <w:pStyle w:val="Normal"/>
              <w:rPr/>
            </w:pPr>
            <w:r>
              <w:rPr/>
              <w:t xml:space="preserve">EDITOR'S NOTE - John Howard has covered California politics for The Associated Press since 1980. </w:t>
            </w:r>
          </w:p>
        </w:tc>
      </w:tr>
    </w:tbl>
    <w:p>
      <w:pPr>
        <w:pStyle w:val="Normal"/>
        <w:rPr/>
      </w:pPr>
      <w:r>
        <w:rPr/>
      </w:r>
    </w:p>
    <w:tbl>
      <w:tblPr>
        <w:tblW w:w="11100" w:type="dxa"/>
        <w:jc w:val="start"/>
        <w:tblInd w:w="0" w:type="dxa"/>
        <w:tblLayout w:type="fixed"/>
        <w:tblCellMar>
          <w:top w:w="0" w:type="dxa"/>
          <w:start w:w="0" w:type="dxa"/>
          <w:bottom w:w="0" w:type="dxa"/>
          <w:end w:w="0" w:type="dxa"/>
        </w:tblCellMar>
      </w:tblPr>
      <w:tblGrid>
        <w:gridCol w:w="2265"/>
        <w:gridCol w:w="225"/>
        <w:gridCol w:w="8610"/>
      </w:tblGrid>
      <w:tr>
        <w:trPr/>
        <w:tc>
          <w:tcPr>
            <w:tcW w:w="2265" w:type="dxa"/>
            <w:tcBorders/>
            <w:vAlign w:val="center"/>
          </w:tcPr>
          <w:p>
            <w:pPr>
              <w:pStyle w:val="Normal"/>
              <w:snapToGrid w:val="false"/>
              <w:rPr>
                <w:lang w:val="en-CA"/>
              </w:rPr>
            </w:pPr>
            <w:r>
              <w:rPr>
                <w:lang w:val="en-CA"/>
              </w:rPr>
              <w:drawing>
                <wp:anchor behindDoc="0" distT="0" distB="0" distL="114935" distR="114935" simplePos="0" locked="0" layoutInCell="0" allowOverlap="1" relativeHeight="4">
                  <wp:simplePos x="0" y="0"/>
                  <wp:positionH relativeFrom="margin">
                    <wp:posOffset>0</wp:posOffset>
                  </wp:positionH>
                  <wp:positionV relativeFrom="paragraph">
                    <wp:posOffset>635</wp:posOffset>
                  </wp:positionV>
                  <wp:extent cx="2700020" cy="903605"/>
                  <wp:effectExtent l="0" t="0" r="0" b="0"/>
                  <wp:wrapTopAndBottom/>
                  <wp:docPr id="3"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acer" descr="" title=""/>
                          <pic:cNvPicPr>
                            <a:picLocks noChangeAspect="1" noChangeArrowheads="1"/>
                          </pic:cNvPicPr>
                        </pic:nvPicPr>
                        <pic:blipFill>
                          <a:blip r:link="rId4"/>
                          <a:srcRect l="-2147483648" t="-2147483648" r="-2147483648" b="-2147483648"/>
                          <a:stretch>
                            <a:fillRect/>
                          </a:stretch>
                        </pic:blipFill>
                        <pic:spPr bwMode="auto">
                          <a:xfrm>
                            <a:off x="0" y="0"/>
                            <a:ext cx="2700020" cy="903605"/>
                          </a:xfrm>
                          <a:prstGeom prst="rect">
                            <a:avLst/>
                          </a:prstGeom>
                          <a:noFill/>
                        </pic:spPr>
                      </pic:pic>
                    </a:graphicData>
                  </a:graphic>
                </wp:anchor>
              </w:drawing>
            </w:r>
          </w:p>
        </w:tc>
        <w:tc>
          <w:tcPr>
            <w:tcW w:w="225" w:type="dxa"/>
            <w:tcBorders/>
            <w:vAlign w:val="center"/>
          </w:tcPr>
          <w:p>
            <w:pPr>
              <w:pStyle w:val="Normal"/>
              <w:snapToGrid w:val="false"/>
              <w:rPr>
                <w:lang w:val="en-CA"/>
              </w:rPr>
            </w:pPr>
            <w:r>
              <w:rPr>
                <w:lang w:val="en-CA"/>
              </w:rPr>
              <w:drawing>
                <wp:anchor behindDoc="0" distT="0" distB="0" distL="114935" distR="114935" simplePos="0" locked="0" layoutInCell="0" allowOverlap="1" relativeHeight="5">
                  <wp:simplePos x="0" y="0"/>
                  <wp:positionH relativeFrom="margin">
                    <wp:posOffset>0</wp:posOffset>
                  </wp:positionH>
                  <wp:positionV relativeFrom="paragraph">
                    <wp:posOffset>635</wp:posOffset>
                  </wp:positionV>
                  <wp:extent cx="2700020" cy="903605"/>
                  <wp:effectExtent l="0" t="0" r="0" b="0"/>
                  <wp:wrapTopAndBottom/>
                  <wp:docPr id="4"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acer" descr="" title=""/>
                          <pic:cNvPicPr>
                            <a:picLocks noChangeAspect="1" noChangeArrowheads="1"/>
                          </pic:cNvPicPr>
                        </pic:nvPicPr>
                        <pic:blipFill>
                          <a:blip r:link="rId5"/>
                          <a:srcRect l="-2147483648" t="-2147483648" r="-2147483648" b="-2147483648"/>
                          <a:stretch>
                            <a:fillRect/>
                          </a:stretch>
                        </pic:blipFill>
                        <pic:spPr bwMode="auto">
                          <a:xfrm>
                            <a:off x="0" y="0"/>
                            <a:ext cx="2700020" cy="903605"/>
                          </a:xfrm>
                          <a:prstGeom prst="rect">
                            <a:avLst/>
                          </a:prstGeom>
                          <a:noFill/>
                        </pic:spPr>
                      </pic:pic>
                    </a:graphicData>
                  </a:graphic>
                </wp:anchor>
              </w:drawing>
            </w:r>
          </w:p>
        </w:tc>
        <w:tc>
          <w:tcPr>
            <w:tcW w:w="8610" w:type="dxa"/>
            <w:tcBorders/>
            <w:vAlign w:val="center"/>
          </w:tcPr>
          <w:p>
            <w:pPr>
              <w:pStyle w:val="Normal"/>
              <w:rPr/>
            </w:pPr>
            <w:r>
              <w:rPr/>
              <w:br/>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ccroot/gifs/global/spacer.gif" TargetMode="External"/><Relationship Id="rId3" Type="http://schemas.openxmlformats.org/officeDocument/2006/relationships/image" Target="file:///ccroot/gifs/global/spacer.gif" TargetMode="External"/><Relationship Id="rId4" Type="http://schemas.openxmlformats.org/officeDocument/2006/relationships/image" Target="file:///ccroot/gifs/global/spacer.gif" TargetMode="External"/><Relationship Id="rId5" Type="http://schemas.openxmlformats.org/officeDocument/2006/relationships/image" Target="file:///ccroot/gifs/global/spacer.gif"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2000-08-14T13:16:00Z</dcterms:created>
  <dc:creator>EI</dc:creator>
  <dc:description/>
  <dc:language>en-CA</dc:language>
  <cp:lastModifiedBy>EI</cp:lastModifiedBy>
  <dcterms:modified xsi:type="dcterms:W3CDTF">2000-08-14T13:22:00Z</dcterms:modified>
  <cp:revision>1</cp:revision>
  <dc:subject/>
  <dc:title>Governor on hot seat in electricity dispute </dc:title>
</cp:coreProperties>
</file>