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LOMemo"/>
        <w:tabs>
          <w:tab w:val="clear" w:pos="4680"/>
          <w:tab w:val="left" w:pos="-720" w:leader="none"/>
        </w:tabs>
        <w:spacing w:lineRule="auto" w:line="240"/>
        <w:jc w:val="center"/>
        <w:rPr>
          <w:rFonts w:ascii="CG Times (W1)" w:hAnsi="CG Times (W1)" w:cs="CG Times (W1)"/>
          <w:b/>
          <w:smallCaps/>
          <w:sz w:val="24"/>
        </w:rPr>
      </w:pPr>
      <w:r>
        <w:rPr>
          <w:rFonts w:cs="CG Times (W1)" w:ascii="CG Times (W1)" w:hAnsi="CG Times (W1)"/>
          <w:b/>
          <w:smallCaps/>
          <w:sz w:val="24"/>
        </w:rPr>
        <w:t xml:space="preserve">Advice for Enron </w:t>
      </w:r>
    </w:p>
    <w:p>
      <w:pPr>
        <w:pStyle w:val="TALOMemo"/>
        <w:tabs>
          <w:tab w:val="clear" w:pos="4680"/>
          <w:tab w:val="left" w:pos="-720" w:leader="none"/>
        </w:tabs>
        <w:spacing w:lineRule="auto" w:line="240"/>
        <w:jc w:val="center"/>
        <w:rPr>
          <w:rFonts w:ascii="CG Times (W1)" w:hAnsi="CG Times (W1)" w:cs="CG Times (W1)"/>
          <w:b/>
          <w:smallCaps/>
          <w:sz w:val="24"/>
        </w:rPr>
      </w:pPr>
      <w:r>
        <w:rPr>
          <w:rFonts w:cs="CG Times (W1)" w:ascii="CG Times (W1)" w:hAnsi="CG Times (W1)"/>
          <w:b/>
          <w:smallCaps/>
          <w:sz w:val="24"/>
        </w:rPr>
        <w:t>on</w:t>
      </w:r>
    </w:p>
    <w:p>
      <w:pPr>
        <w:pStyle w:val="TALOMemo"/>
        <w:tabs>
          <w:tab w:val="clear" w:pos="4680"/>
          <w:tab w:val="left" w:pos="-720" w:leader="none"/>
        </w:tabs>
        <w:spacing w:lineRule="auto" w:line="240"/>
        <w:jc w:val="center"/>
        <w:rPr>
          <w:rFonts w:ascii="CG Times (W1)" w:hAnsi="CG Times (W1)" w:cs="CG Times (W1)"/>
          <w:b/>
          <w:smallCaps/>
          <w:sz w:val="24"/>
        </w:rPr>
      </w:pPr>
      <w:r>
        <w:rPr>
          <w:rFonts w:cs="CG Times (W1)" w:ascii="CG Times (W1)" w:hAnsi="CG Times (W1)"/>
          <w:b/>
          <w:smallCaps/>
          <w:sz w:val="24"/>
        </w:rPr>
        <w:t xml:space="preserve">Governing Law, Jurisdiction, Arbitration for Contracts </w:t>
      </w:r>
    </w:p>
    <w:p>
      <w:pPr>
        <w:pStyle w:val="TALOMemo"/>
        <w:tabs>
          <w:tab w:val="clear" w:pos="4680"/>
          <w:tab w:val="left" w:pos="-720" w:leader="none"/>
        </w:tabs>
        <w:spacing w:lineRule="auto" w:line="240"/>
        <w:jc w:val="center"/>
        <w:rPr>
          <w:rFonts w:ascii="CG Times (W1)" w:hAnsi="CG Times (W1)" w:cs="CG Times (W1)"/>
          <w:b/>
          <w:smallCaps/>
          <w:sz w:val="24"/>
        </w:rPr>
      </w:pPr>
      <w:r>
        <w:rPr>
          <w:rFonts w:cs="CG Times (W1)" w:ascii="CG Times (W1)" w:hAnsi="CG Times (W1)"/>
          <w:b/>
          <w:smallCaps/>
          <w:sz w:val="24"/>
        </w:rPr>
        <w:t>Relating to Japan</w:t>
      </w:r>
    </w:p>
    <w:p>
      <w:pPr>
        <w:pStyle w:val="TALOMemo"/>
        <w:tabs>
          <w:tab w:val="clear" w:pos="4680"/>
          <w:tab w:val="left" w:pos="-720" w:leader="none"/>
        </w:tabs>
        <w:spacing w:lineRule="auto" w:line="240"/>
        <w:jc w:val="center"/>
        <w:rPr>
          <w:rFonts w:ascii="CG Times (W1)" w:hAnsi="CG Times (W1)" w:cs="CG Times (W1)"/>
          <w:b/>
          <w:smallCaps/>
          <w:sz w:val="24"/>
        </w:rPr>
      </w:pPr>
      <w:r>
        <w:rPr>
          <w:rFonts w:cs="CG Times (W1)" w:ascii="CG Times (W1)" w:hAnsi="CG Times (W1)"/>
          <w:b/>
          <w:smallCaps/>
          <w:sz w:val="24"/>
        </w:rPr>
      </w:r>
    </w:p>
    <w:p>
      <w:pPr>
        <w:pStyle w:val="Normal"/>
        <w:rPr>
          <w:rFonts w:ascii="CG Times (W1)" w:hAnsi="CG Times (W1)" w:cs="CG Times (W1)"/>
          <w:b/>
          <w:smallCaps/>
          <w:sz w:val="24"/>
          <w:lang w:eastAsia="ja-JP"/>
        </w:rPr>
      </w:pPr>
      <w:r>
        <w:rPr>
          <w:rFonts w:cs="CG Times (W1)"/>
          <w:b/>
          <w:smallCaps/>
          <w:sz w:val="24"/>
          <w:lang w:eastAsia="ja-JP"/>
        </w:rPr>
      </w:r>
    </w:p>
    <w:p>
      <w:pPr>
        <w:pStyle w:val="Normal"/>
        <w:rPr>
          <w:b/>
          <w:lang w:eastAsia="ja-JP"/>
        </w:rPr>
      </w:pPr>
      <w:r>
        <w:rPr>
          <w:b/>
          <w:lang w:eastAsia="ja-JP"/>
        </w:rPr>
        <w:t>THE ISSUES/APPROACH OF ADVICE</w:t>
      </w:r>
    </w:p>
    <w:p>
      <w:pPr>
        <w:pStyle w:val="Normal"/>
        <w:rPr>
          <w:b/>
          <w:lang w:eastAsia="ja-JP"/>
        </w:rPr>
      </w:pPr>
      <w:r>
        <w:rPr>
          <w:b/>
          <w:lang w:eastAsia="ja-JP"/>
        </w:rPr>
      </w:r>
    </w:p>
    <w:p>
      <w:pPr>
        <w:pStyle w:val="Normal"/>
        <w:rPr>
          <w:lang w:eastAsia="ja-JP"/>
        </w:rPr>
      </w:pPr>
      <w:r>
        <w:rPr>
          <w:lang w:eastAsia="ja-JP"/>
        </w:rPr>
        <w:t>Enron is preparing to enter various transactions with parties in Japan.  Some of them will be entered by Enron entities in Japan and some by Enron companies overseas.</w:t>
      </w:r>
    </w:p>
    <w:p>
      <w:pPr>
        <w:pStyle w:val="Normal"/>
        <w:rPr>
          <w:lang w:eastAsia="ja-JP"/>
        </w:rPr>
      </w:pPr>
      <w:r>
        <w:rPr>
          <w:lang w:eastAsia="ja-JP"/>
        </w:rPr>
      </w:r>
    </w:p>
    <w:p>
      <w:pPr>
        <w:pStyle w:val="Normal"/>
        <w:rPr>
          <w:lang w:eastAsia="ja-JP"/>
        </w:rPr>
      </w:pPr>
      <w:r>
        <w:rPr>
          <w:lang w:eastAsia="ja-JP"/>
        </w:rPr>
        <w:t>The issues are what the contract should provide in terms of:</w:t>
      </w:r>
    </w:p>
    <w:p>
      <w:pPr>
        <w:pStyle w:val="Normal"/>
        <w:rPr>
          <w:lang w:eastAsia="ja-JP"/>
        </w:rPr>
      </w:pPr>
      <w:r>
        <w:rPr>
          <w:lang w:eastAsia="ja-JP"/>
        </w:rPr>
      </w:r>
    </w:p>
    <w:p>
      <w:pPr>
        <w:pStyle w:val="Normal"/>
        <w:numPr>
          <w:ilvl w:val="0"/>
          <w:numId w:val="2"/>
        </w:numPr>
        <w:tabs>
          <w:tab w:val="clear" w:pos="720"/>
          <w:tab w:val="left" w:pos="1287" w:leader="none"/>
        </w:tabs>
        <w:ind w:hanging="567" w:start="1287" w:end="0"/>
        <w:rPr>
          <w:lang w:eastAsia="ja-JP"/>
        </w:rPr>
      </w:pPr>
      <w:r>
        <w:rPr>
          <w:lang w:eastAsia="ja-JP"/>
        </w:rPr>
        <w:t>The governing law that is to apply</w:t>
      </w:r>
    </w:p>
    <w:p>
      <w:pPr>
        <w:pStyle w:val="Normal"/>
        <w:ind w:start="720" w:end="0"/>
        <w:rPr>
          <w:lang w:eastAsia="ja-JP"/>
        </w:rPr>
      </w:pPr>
      <w:r>
        <w:rPr>
          <w:lang w:eastAsia="ja-JP"/>
        </w:rPr>
      </w:r>
    </w:p>
    <w:p>
      <w:pPr>
        <w:pStyle w:val="Normal"/>
        <w:numPr>
          <w:ilvl w:val="0"/>
          <w:numId w:val="2"/>
        </w:numPr>
        <w:tabs>
          <w:tab w:val="clear" w:pos="720"/>
          <w:tab w:val="left" w:pos="1287" w:leader="none"/>
        </w:tabs>
        <w:ind w:hanging="567" w:start="1287" w:end="0"/>
        <w:rPr>
          <w:lang w:eastAsia="ja-JP"/>
        </w:rPr>
      </w:pPr>
      <w:r>
        <w:rPr>
          <w:lang w:eastAsia="ja-JP"/>
        </w:rPr>
        <w:t>Whether disputes should be determined in Japan or elsewhere</w:t>
      </w:r>
    </w:p>
    <w:p>
      <w:pPr>
        <w:pStyle w:val="Normal"/>
        <w:rPr>
          <w:lang w:eastAsia="ja-JP"/>
        </w:rPr>
      </w:pPr>
      <w:r>
        <w:rPr>
          <w:lang w:eastAsia="ja-JP"/>
        </w:rPr>
      </w:r>
    </w:p>
    <w:p>
      <w:pPr>
        <w:pStyle w:val="Normal"/>
        <w:numPr>
          <w:ilvl w:val="0"/>
          <w:numId w:val="2"/>
        </w:numPr>
        <w:tabs>
          <w:tab w:val="clear" w:pos="720"/>
          <w:tab w:val="left" w:pos="1287" w:leader="none"/>
        </w:tabs>
        <w:ind w:hanging="567" w:start="1287" w:end="0"/>
        <w:rPr>
          <w:lang w:eastAsia="ja-JP"/>
        </w:rPr>
      </w:pPr>
      <w:r>
        <w:rPr>
          <w:lang w:eastAsia="ja-JP"/>
        </w:rPr>
        <w:t>Whether disputes should be determined by arbitration or litigation.</w:t>
      </w:r>
    </w:p>
    <w:p>
      <w:pPr>
        <w:pStyle w:val="Normal"/>
        <w:rPr>
          <w:lang w:eastAsia="ja-JP"/>
        </w:rPr>
      </w:pPr>
      <w:r>
        <w:rPr>
          <w:lang w:eastAsia="ja-JP"/>
        </w:rPr>
      </w:r>
    </w:p>
    <w:p>
      <w:pPr>
        <w:pStyle w:val="Normal"/>
        <w:rPr>
          <w:lang w:eastAsia="ja-JP"/>
        </w:rPr>
      </w:pPr>
      <w:r>
        <w:rPr>
          <w:lang w:eastAsia="ja-JP"/>
        </w:rPr>
        <w:t>Our advice is divided into the following sections:</w:t>
      </w:r>
    </w:p>
    <w:p>
      <w:pPr>
        <w:pStyle w:val="Normal"/>
        <w:rPr>
          <w:lang w:eastAsia="ja-JP"/>
        </w:rPr>
      </w:pPr>
      <w:r>
        <w:rPr>
          <w:lang w:eastAsia="ja-JP"/>
        </w:rPr>
      </w:r>
    </w:p>
    <w:p>
      <w:pPr>
        <w:pStyle w:val="Normal"/>
        <w:numPr>
          <w:ilvl w:val="0"/>
          <w:numId w:val="13"/>
        </w:numPr>
        <w:rPr>
          <w:lang w:eastAsia="ja-JP"/>
        </w:rPr>
      </w:pPr>
      <w:r>
        <w:rPr>
          <w:lang w:eastAsia="ja-JP"/>
        </w:rPr>
        <w:t>Conclusions:  A framework for determining the approach to be taken in a particular kind of contract</w:t>
      </w:r>
    </w:p>
    <w:p>
      <w:pPr>
        <w:pStyle w:val="Normal"/>
        <w:rPr>
          <w:lang w:eastAsia="ja-JP"/>
        </w:rPr>
      </w:pPr>
      <w:r>
        <w:rPr>
          <w:lang w:eastAsia="ja-JP"/>
        </w:rPr>
      </w:r>
    </w:p>
    <w:p>
      <w:pPr>
        <w:pStyle w:val="Normal"/>
        <w:numPr>
          <w:ilvl w:val="0"/>
          <w:numId w:val="13"/>
        </w:numPr>
        <w:rPr>
          <w:lang w:eastAsia="ja-JP"/>
        </w:rPr>
      </w:pPr>
      <w:r>
        <w:rPr>
          <w:lang w:eastAsia="ja-JP"/>
        </w:rPr>
        <w:t>Table of governing law/jurisdiction combinations</w:t>
      </w:r>
    </w:p>
    <w:p>
      <w:pPr>
        <w:pStyle w:val="Normal"/>
        <w:rPr>
          <w:lang w:eastAsia="ja-JP"/>
        </w:rPr>
      </w:pPr>
      <w:r>
        <w:rPr>
          <w:lang w:eastAsia="ja-JP"/>
        </w:rPr>
      </w:r>
    </w:p>
    <w:p>
      <w:pPr>
        <w:pStyle w:val="Normal"/>
        <w:numPr>
          <w:ilvl w:val="0"/>
          <w:numId w:val="13"/>
        </w:numPr>
        <w:rPr>
          <w:lang w:eastAsia="ja-JP"/>
        </w:rPr>
      </w:pPr>
      <w:r>
        <w:rPr>
          <w:lang w:eastAsia="ja-JP"/>
        </w:rPr>
        <w:t>Summary of advice on specific issues</w:t>
      </w:r>
    </w:p>
    <w:p>
      <w:pPr>
        <w:pStyle w:val="Normal"/>
        <w:rPr>
          <w:lang w:eastAsia="ja-JP"/>
        </w:rPr>
      </w:pPr>
      <w:r>
        <w:rPr>
          <w:lang w:eastAsia="ja-JP"/>
        </w:rPr>
      </w:r>
    </w:p>
    <w:p>
      <w:pPr>
        <w:pStyle w:val="Normal"/>
        <w:numPr>
          <w:ilvl w:val="0"/>
          <w:numId w:val="13"/>
        </w:numPr>
        <w:rPr>
          <w:lang w:eastAsia="ja-JP"/>
        </w:rPr>
      </w:pPr>
      <w:r>
        <w:rPr>
          <w:lang w:eastAsia="ja-JP"/>
        </w:rPr>
        <w:t>Advice on specific issues</w:t>
      </w:r>
    </w:p>
    <w:p>
      <w:pPr>
        <w:pStyle w:val="Normal"/>
        <w:rPr>
          <w:lang w:eastAsia="ja-JP"/>
        </w:rPr>
      </w:pPr>
      <w:r>
        <w:rPr>
          <w:lang w:eastAsia="ja-JP"/>
        </w:rPr>
      </w:r>
    </w:p>
    <w:p>
      <w:pPr>
        <w:pStyle w:val="Normal"/>
        <w:ind w:hanging="720" w:start="720" w:end="0"/>
        <w:rPr>
          <w:b/>
          <w:lang w:eastAsia="ja-JP"/>
        </w:rPr>
      </w:pPr>
      <w:r>
        <w:rPr>
          <w:b/>
          <w:lang w:eastAsia="ja-JP"/>
        </w:rPr>
        <w:t>A.</w:t>
        <w:tab/>
        <w:t>CONCLUSIONS/FRAMEWORK FOR DETERMINING APPROACH TO PARTICULAR KINDS OF CONTRACT</w:t>
      </w:r>
    </w:p>
    <w:p>
      <w:pPr>
        <w:pStyle w:val="Normal"/>
        <w:rPr>
          <w:b/>
          <w:lang w:eastAsia="ja-JP"/>
        </w:rPr>
      </w:pPr>
      <w:r>
        <w:rPr>
          <w:b/>
          <w:lang w:eastAsia="ja-JP"/>
        </w:rPr>
      </w:r>
    </w:p>
    <w:p>
      <w:pPr>
        <w:pStyle w:val="Normal"/>
        <w:rPr>
          <w:lang w:eastAsia="ja-JP"/>
        </w:rPr>
      </w:pPr>
      <w:r>
        <w:rPr>
          <w:lang w:eastAsia="ja-JP"/>
        </w:rPr>
        <w:t>Please see the attached table of governing law/jurisdiction combinations.</w:t>
      </w:r>
    </w:p>
    <w:p>
      <w:pPr>
        <w:pStyle w:val="Normal"/>
        <w:rPr>
          <w:lang w:eastAsia="ja-JP"/>
        </w:rPr>
      </w:pPr>
      <w:r>
        <w:rPr>
          <w:lang w:eastAsia="ja-JP"/>
        </w:rPr>
      </w:r>
    </w:p>
    <w:p>
      <w:pPr>
        <w:pStyle w:val="Normal"/>
        <w:rPr>
          <w:lang w:eastAsia="ja-JP"/>
        </w:rPr>
      </w:pPr>
      <w:r>
        <w:rPr>
          <w:lang w:eastAsia="ja-JP"/>
        </w:rPr>
        <w:t>Each combination has certain disadvantages from Enron’s viewpoint.</w:t>
      </w:r>
    </w:p>
    <w:p>
      <w:pPr>
        <w:pStyle w:val="Normal"/>
        <w:rPr>
          <w:lang w:eastAsia="ja-JP"/>
        </w:rPr>
      </w:pPr>
      <w:r>
        <w:rPr>
          <w:lang w:eastAsia="ja-JP"/>
        </w:rPr>
      </w:r>
    </w:p>
    <w:p>
      <w:pPr>
        <w:pStyle w:val="Normal"/>
        <w:rPr>
          <w:lang w:eastAsia="ja-JP"/>
        </w:rPr>
      </w:pPr>
      <w:r>
        <w:rPr>
          <w:lang w:eastAsia="ja-JP"/>
        </w:rPr>
        <w:t>One process which could be followed to determine the approach to be taken in your contracts would be:</w:t>
      </w:r>
    </w:p>
    <w:p>
      <w:pPr>
        <w:pStyle w:val="Normal"/>
        <w:rPr>
          <w:lang w:eastAsia="ja-JP"/>
        </w:rPr>
      </w:pPr>
      <w:r>
        <w:rPr>
          <w:lang w:eastAsia="ja-JP"/>
        </w:rPr>
      </w:r>
    </w:p>
    <w:p>
      <w:pPr>
        <w:pStyle w:val="Normal"/>
        <w:rPr>
          <w:lang w:eastAsia="ja-JP"/>
        </w:rPr>
      </w:pPr>
      <w:r>
        <w:rPr>
          <w:lang w:eastAsia="ja-JP"/>
        </w:rPr>
        <w:t>If:</w:t>
      </w:r>
    </w:p>
    <w:p>
      <w:pPr>
        <w:pStyle w:val="Normal"/>
        <w:rPr>
          <w:lang w:eastAsia="ja-JP"/>
        </w:rPr>
      </w:pPr>
      <w:r>
        <w:rPr>
          <w:lang w:eastAsia="ja-JP"/>
        </w:rPr>
      </w:r>
    </w:p>
    <w:p>
      <w:pPr>
        <w:pStyle w:val="Normal"/>
        <w:numPr>
          <w:ilvl w:val="0"/>
          <w:numId w:val="8"/>
        </w:numPr>
        <w:rPr>
          <w:lang w:eastAsia="ja-JP"/>
        </w:rPr>
      </w:pPr>
      <w:r>
        <w:rPr>
          <w:lang w:eastAsia="ja-JP"/>
        </w:rPr>
        <w:t xml:space="preserve">the structure of the contract/transaction is such that the claim is most likely to be brought by Enron, </w:t>
      </w:r>
    </w:p>
    <w:p>
      <w:pPr>
        <w:pStyle w:val="Normal"/>
        <w:rPr>
          <w:lang w:eastAsia="ja-JP"/>
        </w:rPr>
      </w:pPr>
      <w:r>
        <w:rPr>
          <w:lang w:eastAsia="ja-JP"/>
        </w:rPr>
      </w:r>
    </w:p>
    <w:p>
      <w:pPr>
        <w:pStyle w:val="Normal"/>
        <w:numPr>
          <w:ilvl w:val="0"/>
          <w:numId w:val="8"/>
        </w:numPr>
        <w:rPr>
          <w:lang w:eastAsia="ja-JP"/>
        </w:rPr>
      </w:pPr>
      <w:r>
        <w:rPr>
          <w:lang w:eastAsia="ja-JP"/>
        </w:rPr>
        <w:t>it is otherwise likely to be best for Enron fir (i) the contract to be interpreted and applied strictly in accordance with its terms, or (ii) relevant legal system to give the maximum degree of predictability,</w:t>
      </w:r>
    </w:p>
    <w:p>
      <w:pPr>
        <w:pStyle w:val="Normal"/>
        <w:rPr>
          <w:lang w:eastAsia="ja-JP"/>
        </w:rPr>
      </w:pPr>
      <w:r>
        <w:rPr>
          <w:lang w:eastAsia="ja-JP"/>
        </w:rPr>
      </w:r>
    </w:p>
    <w:p>
      <w:pPr>
        <w:pStyle w:val="Normal"/>
        <w:rPr>
          <w:lang w:eastAsia="ja-JP"/>
        </w:rPr>
      </w:pPr>
      <w:r>
        <w:rPr>
          <w:lang w:eastAsia="ja-JP"/>
        </w:rPr>
        <w:t>Then, the preferred choice would be a developed overseas legal system to govern the contract, with disputes to be decided in that overseas country (or another country with a judiciary or body of arbitrators who are likely to be familiar with the governing law).  The determination could be left to arbitration so long as it has been established that the rules chosen are acceptable to Japan (e.g. ICC).</w:t>
      </w:r>
    </w:p>
    <w:p>
      <w:pPr>
        <w:pStyle w:val="Normal"/>
        <w:rPr>
          <w:lang w:eastAsia="ja-JP"/>
        </w:rPr>
      </w:pPr>
      <w:r>
        <w:rPr>
          <w:lang w:eastAsia="ja-JP"/>
        </w:rPr>
      </w:r>
    </w:p>
    <w:p>
      <w:pPr>
        <w:pStyle w:val="Normal"/>
        <w:rPr>
          <w:lang w:eastAsia="ja-JP"/>
        </w:rPr>
      </w:pPr>
      <w:r>
        <w:rPr>
          <w:lang w:eastAsia="ja-JP"/>
        </w:rPr>
        <w:t>However, it may be better to consider using Japanese law if:</w:t>
      </w:r>
    </w:p>
    <w:p>
      <w:pPr>
        <w:pStyle w:val="Normal"/>
        <w:rPr>
          <w:lang w:eastAsia="ja-JP"/>
        </w:rPr>
      </w:pPr>
      <w:r>
        <w:rPr>
          <w:lang w:eastAsia="ja-JP"/>
        </w:rPr>
      </w:r>
    </w:p>
    <w:p>
      <w:pPr>
        <w:pStyle w:val="Normal"/>
        <w:numPr>
          <w:ilvl w:val="0"/>
          <w:numId w:val="19"/>
        </w:numPr>
        <w:rPr>
          <w:lang w:eastAsia="ja-JP"/>
        </w:rPr>
      </w:pPr>
      <w:r>
        <w:rPr>
          <w:lang w:eastAsia="ja-JP"/>
        </w:rPr>
        <w:t>the way the contract/transaction is structured means that the other party is likely to bring the claim, or ambiguity/uncertainty may be in Enron’s interest,</w:t>
      </w:r>
    </w:p>
    <w:p>
      <w:pPr>
        <w:pStyle w:val="Normal"/>
        <w:rPr>
          <w:lang w:eastAsia="ja-JP"/>
        </w:rPr>
      </w:pPr>
      <w:r>
        <w:rPr>
          <w:lang w:eastAsia="ja-JP"/>
        </w:rPr>
      </w:r>
    </w:p>
    <w:p>
      <w:pPr>
        <w:pStyle w:val="Normal"/>
        <w:numPr>
          <w:ilvl w:val="0"/>
          <w:numId w:val="19"/>
        </w:numPr>
        <w:rPr>
          <w:lang w:eastAsia="ja-JP"/>
        </w:rPr>
      </w:pPr>
      <w:r>
        <w:rPr>
          <w:lang w:eastAsia="ja-JP"/>
        </w:rPr>
        <w:t>mandatory Japanese laws are likely to have a considerable degree of application, or the subject of the contract is a property or other right located in Japan, or</w:t>
      </w:r>
    </w:p>
    <w:p>
      <w:pPr>
        <w:pStyle w:val="Normal"/>
        <w:rPr>
          <w:lang w:eastAsia="ja-JP"/>
        </w:rPr>
      </w:pPr>
      <w:r>
        <w:rPr>
          <w:lang w:eastAsia="ja-JP"/>
        </w:rPr>
      </w:r>
    </w:p>
    <w:p>
      <w:pPr>
        <w:pStyle w:val="Normal"/>
        <w:numPr>
          <w:ilvl w:val="0"/>
          <w:numId w:val="19"/>
        </w:numPr>
        <w:rPr>
          <w:lang w:eastAsia="ja-JP"/>
        </w:rPr>
      </w:pPr>
      <w:r>
        <w:rPr>
          <w:lang w:eastAsia="ja-JP"/>
        </w:rPr>
        <w:t>the transaction has no connection of substance with any overseas country (although such a connection is strictly speaking not required under Japanese law).</w:t>
      </w:r>
    </w:p>
    <w:p>
      <w:pPr>
        <w:pStyle w:val="Normal"/>
        <w:rPr>
          <w:lang w:eastAsia="ja-JP"/>
        </w:rPr>
      </w:pPr>
      <w:r>
        <w:rPr>
          <w:lang w:eastAsia="ja-JP"/>
        </w:rPr>
      </w:r>
    </w:p>
    <w:p>
      <w:pPr>
        <w:pStyle w:val="Normal"/>
        <w:rPr>
          <w:lang w:eastAsia="ja-JP"/>
        </w:rPr>
      </w:pPr>
      <w:r>
        <w:rPr>
          <w:lang w:eastAsia="ja-JP"/>
        </w:rPr>
        <w:t>If Japanese law is to be chosen, it may also be desirable to use litigation in Japan.</w:t>
      </w:r>
    </w:p>
    <w:p>
      <w:pPr>
        <w:pStyle w:val="Normal"/>
        <w:rPr>
          <w:lang w:eastAsia="ja-JP"/>
        </w:rPr>
      </w:pPr>
      <w:r>
        <w:rPr>
          <w:lang w:eastAsia="ja-JP"/>
        </w:rPr>
      </w:r>
    </w:p>
    <w:p>
      <w:pPr>
        <w:pStyle w:val="Normal"/>
        <w:rPr>
          <w:lang w:eastAsia="ja-JP"/>
        </w:rPr>
      </w:pPr>
      <w:r>
        <w:rPr>
          <w:lang w:eastAsia="ja-JP"/>
        </w:rPr>
        <w:t>If Japanese law is to be chosen and the dispute is to be determined in Japan, disputes of the type likely to arise in Enron’s case should not be left to arbitration in Japan under the standard JCAA or ICC dispute resolution clauses.</w:t>
      </w:r>
    </w:p>
    <w:p>
      <w:pPr>
        <w:pStyle w:val="Normal"/>
        <w:rPr>
          <w:lang w:eastAsia="ja-JP"/>
        </w:rPr>
      </w:pPr>
      <w:r>
        <w:rPr>
          <w:lang w:eastAsia="ja-JP"/>
        </w:rPr>
      </w:r>
    </w:p>
    <w:p>
      <w:pPr>
        <w:pStyle w:val="Normal"/>
        <w:rPr>
          <w:lang w:eastAsia="ja-JP"/>
        </w:rPr>
      </w:pPr>
      <w:r>
        <w:rPr>
          <w:lang w:eastAsia="ja-JP"/>
        </w:rPr>
        <w:t>Although one of these bodies could be designated as the governing body, the number of arbitrators should be specified and the specific method for selecting them should be provided in such a way as to ensure that only appropriate persons are appointed.  Consideration should also be given to specifying such matters as:</w:t>
      </w:r>
    </w:p>
    <w:p>
      <w:pPr>
        <w:pStyle w:val="Normal"/>
        <w:rPr>
          <w:lang w:eastAsia="ja-JP"/>
        </w:rPr>
      </w:pPr>
      <w:r>
        <w:rPr>
          <w:lang w:eastAsia="ja-JP"/>
        </w:rPr>
      </w:r>
    </w:p>
    <w:p>
      <w:pPr>
        <w:pStyle w:val="Normal"/>
        <w:numPr>
          <w:ilvl w:val="0"/>
          <w:numId w:val="5"/>
        </w:numPr>
        <w:rPr>
          <w:lang w:eastAsia="ja-JP"/>
        </w:rPr>
      </w:pPr>
      <w:r>
        <w:rPr>
          <w:lang w:eastAsia="ja-JP"/>
        </w:rPr>
        <w:t>whether the arbitrator is expected to decide the matter in accordance with the governing law</w:t>
      </w:r>
    </w:p>
    <w:p>
      <w:pPr>
        <w:pStyle w:val="Normal"/>
        <w:rPr>
          <w:rFonts w:eastAsia="CG Times (W1)"/>
          <w:lang w:eastAsia="ja-JP"/>
        </w:rPr>
      </w:pPr>
      <w:r>
        <w:rPr>
          <w:rFonts w:eastAsia="CG Times (W1)"/>
          <w:lang w:eastAsia="ja-JP"/>
        </w:rPr>
        <w:t xml:space="preserve"> </w:t>
      </w:r>
    </w:p>
    <w:p>
      <w:pPr>
        <w:pStyle w:val="Normal"/>
        <w:numPr>
          <w:ilvl w:val="0"/>
          <w:numId w:val="5"/>
        </w:numPr>
        <w:rPr>
          <w:lang w:eastAsia="ja-JP"/>
        </w:rPr>
      </w:pPr>
      <w:r>
        <w:rPr>
          <w:lang w:eastAsia="ja-JP"/>
        </w:rPr>
        <w:t>nationality of the arbitrators</w:t>
      </w:r>
    </w:p>
    <w:p>
      <w:pPr>
        <w:pStyle w:val="Normal"/>
        <w:rPr>
          <w:lang w:eastAsia="ja-JP"/>
        </w:rPr>
      </w:pPr>
      <w:r>
        <w:rPr>
          <w:lang w:eastAsia="ja-JP"/>
        </w:rPr>
      </w:r>
    </w:p>
    <w:p>
      <w:pPr>
        <w:pStyle w:val="Normal"/>
        <w:numPr>
          <w:ilvl w:val="0"/>
          <w:numId w:val="5"/>
        </w:numPr>
        <w:rPr>
          <w:lang w:eastAsia="ja-JP"/>
        </w:rPr>
      </w:pPr>
      <w:r>
        <w:rPr>
          <w:lang w:eastAsia="ja-JP"/>
        </w:rPr>
        <w:t>rules of evidence</w:t>
      </w:r>
    </w:p>
    <w:p>
      <w:pPr>
        <w:pStyle w:val="Normal"/>
        <w:rPr>
          <w:lang w:eastAsia="ja-JP"/>
        </w:rPr>
      </w:pPr>
      <w:r>
        <w:rPr>
          <w:lang w:eastAsia="ja-JP"/>
        </w:rPr>
      </w:r>
    </w:p>
    <w:p>
      <w:pPr>
        <w:pStyle w:val="Normal"/>
        <w:numPr>
          <w:ilvl w:val="0"/>
          <w:numId w:val="5"/>
        </w:numPr>
        <w:rPr>
          <w:lang w:eastAsia="ja-JP"/>
        </w:rPr>
      </w:pPr>
      <w:r>
        <w:rPr>
          <w:lang w:eastAsia="ja-JP"/>
        </w:rPr>
        <w:t>language of proceedings.</w:t>
      </w:r>
    </w:p>
    <w:p>
      <w:pPr>
        <w:sectPr>
          <w:headerReference w:type="default" r:id="rId2"/>
          <w:headerReference w:type="first" r:id="rId3"/>
          <w:footerReference w:type="default" r:id="rId4"/>
          <w:footerReference w:type="first" r:id="rId5"/>
          <w:type w:val="nextPage"/>
          <w:pgSz w:w="12240" w:h="15840"/>
          <w:pgMar w:left="1440" w:right="1440" w:gutter="0" w:header="567" w:top="1009" w:footer="567" w:bottom="1440"/>
          <w:pgNumType w:fmt="decimal"/>
          <w:formProt w:val="false"/>
          <w:titlePg/>
          <w:textDirection w:val="lrTb"/>
          <w:docGrid w:type="default" w:linePitch="360" w:charSpace="0"/>
        </w:sectPr>
        <w:pStyle w:val="Normal"/>
        <w:rPr>
          <w:lang w:eastAsia="ja-JP"/>
        </w:rPr>
      </w:pPr>
      <w:r>
        <w:rPr>
          <w:lang w:eastAsia="ja-JP"/>
        </w:rPr>
      </w:r>
    </w:p>
    <w:p>
      <w:pPr>
        <w:pStyle w:val="Normal"/>
        <w:jc w:val="center"/>
        <w:rPr>
          <w:b/>
          <w:lang w:eastAsia="ja-JP"/>
        </w:rPr>
      </w:pPr>
      <w:r>
        <w:rPr>
          <w:b/>
          <w:lang w:eastAsia="ja-JP"/>
        </w:rPr>
        <w:t>B.</w:t>
        <w:tab/>
        <w:t>ENRON: GOVERNING LAW/JURISDICTION COMBINATIONS</w:t>
      </w:r>
    </w:p>
    <w:p>
      <w:pPr>
        <w:pStyle w:val="Normal"/>
        <w:rPr>
          <w:b/>
          <w:lang w:eastAsia="ja-JP"/>
        </w:rPr>
      </w:pPr>
      <w:r>
        <w:rPr>
          <w:b/>
          <w:lang w:eastAsia="ja-JP"/>
        </w:rPr>
      </w:r>
    </w:p>
    <w:tbl>
      <w:tblPr>
        <w:tblW w:w="14598" w:type="dxa"/>
        <w:jc w:val="start"/>
        <w:tblInd w:w="0" w:type="dxa"/>
        <w:tblLayout w:type="fixed"/>
        <w:tblCellMar>
          <w:top w:w="0" w:type="dxa"/>
          <w:start w:w="108" w:type="dxa"/>
          <w:bottom w:w="0" w:type="dxa"/>
          <w:end w:w="108" w:type="dxa"/>
        </w:tblCellMar>
      </w:tblPr>
      <w:tblGrid>
        <w:gridCol w:w="2370"/>
        <w:gridCol w:w="6"/>
        <w:gridCol w:w="426"/>
        <w:gridCol w:w="4961"/>
        <w:gridCol w:w="425"/>
        <w:gridCol w:w="6410"/>
      </w:tblGrid>
      <w:tr>
        <w:trPr/>
        <w:tc>
          <w:tcPr>
            <w:tcW w:w="2370" w:type="dxa"/>
            <w:tcBorders>
              <w:top w:val="single" w:sz="4" w:space="0" w:color="000000"/>
              <w:start w:val="single" w:sz="4" w:space="0" w:color="000000"/>
              <w:end w:val="single" w:sz="4" w:space="0" w:color="000000"/>
            </w:tcBorders>
          </w:tcPr>
          <w:p>
            <w:pPr>
              <w:pStyle w:val="Normal"/>
              <w:jc w:val="center"/>
              <w:rPr>
                <w:b/>
                <w:lang w:eastAsia="ja-JP"/>
              </w:rPr>
            </w:pPr>
            <w:r>
              <w:rPr>
                <w:b/>
                <w:lang w:eastAsia="ja-JP"/>
              </w:rPr>
              <w:t>Governing Law</w:t>
            </w:r>
          </w:p>
        </w:tc>
        <w:tc>
          <w:tcPr>
            <w:tcW w:w="12228" w:type="dxa"/>
            <w:gridSpan w:val="5"/>
            <w:tcBorders>
              <w:top w:val="single" w:sz="4" w:space="0" w:color="000000"/>
              <w:start w:val="single" w:sz="4" w:space="0" w:color="000000"/>
              <w:bottom w:val="double" w:sz="4" w:space="0" w:color="000000"/>
              <w:end w:val="single" w:sz="4" w:space="0" w:color="000000"/>
            </w:tcBorders>
          </w:tcPr>
          <w:p>
            <w:pPr>
              <w:pStyle w:val="Normal"/>
              <w:jc w:val="center"/>
              <w:rPr>
                <w:b/>
                <w:lang w:eastAsia="ja-JP"/>
              </w:rPr>
            </w:pPr>
            <w:r>
              <w:rPr>
                <w:b/>
                <w:lang w:eastAsia="ja-JP"/>
              </w:rPr>
              <w:t>Jurisdiction</w:t>
            </w:r>
          </w:p>
        </w:tc>
      </w:tr>
      <w:tr>
        <w:trPr/>
        <w:tc>
          <w:tcPr>
            <w:tcW w:w="2376" w:type="dxa"/>
            <w:gridSpan w:val="2"/>
            <w:tcBorders>
              <w:start w:val="single" w:sz="4" w:space="0" w:color="000000"/>
              <w:bottom w:val="single" w:sz="4" w:space="0" w:color="000000"/>
              <w:end w:val="single" w:sz="4" w:space="0" w:color="000000"/>
            </w:tcBorders>
          </w:tcPr>
          <w:p>
            <w:pPr>
              <w:pStyle w:val="Normal"/>
              <w:snapToGrid w:val="false"/>
              <w:jc w:val="center"/>
              <w:rPr>
                <w:b/>
                <w:lang w:eastAsia="ja-JP"/>
              </w:rPr>
            </w:pPr>
            <w:r>
              <w:rPr>
                <w:b/>
                <w:lang w:eastAsia="ja-JP"/>
              </w:rPr>
            </w:r>
          </w:p>
        </w:tc>
        <w:tc>
          <w:tcPr>
            <w:tcW w:w="5387" w:type="dxa"/>
            <w:gridSpan w:val="2"/>
            <w:tcBorders>
              <w:top w:val="single" w:sz="4" w:space="0" w:color="000000"/>
              <w:start w:val="single" w:sz="4" w:space="0" w:color="000000"/>
              <w:bottom w:val="single" w:sz="4" w:space="0" w:color="000000"/>
              <w:end w:val="single" w:sz="4" w:space="0" w:color="000000"/>
            </w:tcBorders>
          </w:tcPr>
          <w:p>
            <w:pPr>
              <w:pStyle w:val="Normal"/>
              <w:jc w:val="center"/>
              <w:rPr>
                <w:lang w:eastAsia="ja-JP"/>
              </w:rPr>
            </w:pPr>
            <w:r>
              <w:rPr>
                <w:lang w:eastAsia="ja-JP"/>
              </w:rPr>
              <w:t>Japan</w:t>
            </w:r>
          </w:p>
        </w:tc>
        <w:tc>
          <w:tcPr>
            <w:tcW w:w="6835" w:type="dxa"/>
            <w:gridSpan w:val="2"/>
            <w:tcBorders>
              <w:top w:val="single" w:sz="4" w:space="0" w:color="000000"/>
              <w:start w:val="single" w:sz="4" w:space="0" w:color="000000"/>
              <w:bottom w:val="single" w:sz="4" w:space="0" w:color="000000"/>
              <w:end w:val="single" w:sz="4" w:space="0" w:color="000000"/>
            </w:tcBorders>
          </w:tcPr>
          <w:p>
            <w:pPr>
              <w:pStyle w:val="Normal"/>
              <w:jc w:val="center"/>
              <w:rPr>
                <w:lang w:eastAsia="ja-JP"/>
              </w:rPr>
            </w:pPr>
            <w:r>
              <w:rPr>
                <w:lang w:eastAsia="ja-JP"/>
              </w:rPr>
              <w:t>Foreign</w:t>
            </w:r>
          </w:p>
        </w:tc>
      </w:tr>
      <w:tr>
        <w:trPr/>
        <w:tc>
          <w:tcPr>
            <w:tcW w:w="2376" w:type="dxa"/>
            <w:gridSpan w:val="2"/>
            <w:tcBorders>
              <w:start w:val="single" w:sz="4" w:space="0" w:color="000000"/>
              <w:bottom w:val="single" w:sz="4" w:space="0" w:color="000000"/>
              <w:end w:val="single" w:sz="4" w:space="0" w:color="000000"/>
            </w:tcBorders>
            <w:vAlign w:val="center"/>
          </w:tcPr>
          <w:p>
            <w:pPr>
              <w:pStyle w:val="Normal"/>
              <w:jc w:val="center"/>
              <w:rPr>
                <w:lang w:eastAsia="ja-JP"/>
              </w:rPr>
            </w:pPr>
            <w:r>
              <w:rPr>
                <w:lang w:eastAsia="ja-JP"/>
              </w:rPr>
              <w:t>Japan</w:t>
            </w:r>
          </w:p>
        </w:tc>
        <w:tc>
          <w:tcPr>
            <w:tcW w:w="426" w:type="dxa"/>
            <w:tcBorders>
              <w:start w:val="single" w:sz="4" w:space="0" w:color="000000"/>
              <w:bottom w:val="single" w:sz="4" w:space="0" w:color="000000"/>
            </w:tcBorders>
          </w:tcPr>
          <w:p>
            <w:pPr>
              <w:pStyle w:val="Normal"/>
              <w:jc w:val="center"/>
              <w:rPr>
                <w:lang w:eastAsia="ja-JP"/>
              </w:rPr>
            </w:pPr>
            <w:r>
              <w:rPr>
                <w:lang w:eastAsia="ja-JP"/>
              </w:rPr>
              <w:t>-</w:t>
            </w:r>
          </w:p>
          <w:p>
            <w:pPr>
              <w:pStyle w:val="Normal"/>
              <w:jc w:val="center"/>
              <w:rPr>
                <w:lang w:eastAsia="ja-JP"/>
              </w:rPr>
            </w:pPr>
            <w:r>
              <w:rPr>
                <w:lang w:eastAsia="ja-JP"/>
              </w:rPr>
              <w:t>-</w:t>
            </w:r>
          </w:p>
          <w:p>
            <w:pPr>
              <w:pStyle w:val="Normal"/>
              <w:jc w:val="center"/>
              <w:rPr>
                <w:lang w:eastAsia="ja-JP"/>
              </w:rPr>
            </w:pPr>
            <w:r>
              <w:rPr>
                <w:lang w:eastAsia="ja-JP"/>
              </w:rPr>
            </w:r>
          </w:p>
          <w:p>
            <w:pPr>
              <w:pStyle w:val="Normal"/>
              <w:jc w:val="center"/>
              <w:rPr>
                <w:lang w:eastAsia="ja-JP"/>
              </w:rPr>
            </w:pPr>
            <w:r>
              <w:rPr>
                <w:lang w:eastAsia="ja-JP"/>
              </w:rPr>
              <w:t>+</w:t>
            </w:r>
          </w:p>
          <w:p>
            <w:pPr>
              <w:pStyle w:val="Normal"/>
              <w:jc w:val="center"/>
              <w:rPr>
                <w:lang w:eastAsia="ja-JP"/>
              </w:rPr>
            </w:pPr>
            <w:r>
              <w:rPr>
                <w:lang w:eastAsia="ja-JP"/>
              </w:rPr>
            </w:r>
          </w:p>
          <w:p>
            <w:pPr>
              <w:pStyle w:val="Normal"/>
              <w:jc w:val="center"/>
              <w:rPr>
                <w:lang w:eastAsia="ja-JP"/>
              </w:rPr>
            </w:pPr>
            <w:r>
              <w:rPr>
                <w:lang w:eastAsia="ja-JP"/>
              </w:rPr>
              <w:t>+</w:t>
            </w:r>
          </w:p>
          <w:p>
            <w:pPr>
              <w:pStyle w:val="Normal"/>
              <w:jc w:val="center"/>
              <w:rPr>
                <w:lang w:eastAsia="ja-JP"/>
              </w:rPr>
            </w:pPr>
            <w:r>
              <w:rPr>
                <w:lang w:eastAsia="ja-JP"/>
              </w:rPr>
              <w:t>+</w:t>
            </w:r>
          </w:p>
          <w:p>
            <w:pPr>
              <w:pStyle w:val="Normal"/>
              <w:jc w:val="center"/>
              <w:rPr>
                <w:lang w:eastAsia="ja-JP"/>
              </w:rPr>
            </w:pPr>
            <w:r>
              <w:rPr>
                <w:lang w:eastAsia="ja-JP"/>
              </w:rPr>
              <w:t>+</w:t>
            </w:r>
          </w:p>
          <w:p>
            <w:pPr>
              <w:pStyle w:val="Normal"/>
              <w:jc w:val="center"/>
              <w:rPr>
                <w:lang w:eastAsia="ja-JP"/>
              </w:rPr>
            </w:pPr>
            <w:r>
              <w:rPr>
                <w:lang w:eastAsia="ja-JP"/>
              </w:rPr>
              <w:t>-</w:t>
            </w:r>
          </w:p>
        </w:tc>
        <w:tc>
          <w:tcPr>
            <w:tcW w:w="4961" w:type="dxa"/>
            <w:tcBorders>
              <w:bottom w:val="single" w:sz="4" w:space="0" w:color="000000"/>
              <w:end w:val="single" w:sz="4" w:space="0" w:color="000000"/>
            </w:tcBorders>
          </w:tcPr>
          <w:p>
            <w:pPr>
              <w:pStyle w:val="Normal"/>
              <w:jc w:val="start"/>
              <w:rPr>
                <w:lang w:eastAsia="ja-JP"/>
              </w:rPr>
            </w:pPr>
            <w:r>
              <w:rPr>
                <w:lang w:eastAsia="ja-JP"/>
              </w:rPr>
              <w:t xml:space="preserve">law uncertain for sophisticated transactions </w:t>
            </w:r>
          </w:p>
          <w:p>
            <w:pPr>
              <w:pStyle w:val="Normal"/>
              <w:jc w:val="start"/>
              <w:rPr>
                <w:lang w:eastAsia="ja-JP"/>
              </w:rPr>
            </w:pPr>
            <w:r>
              <w:rPr>
                <w:lang w:eastAsia="ja-JP"/>
              </w:rPr>
              <w:t>time for decision (for both courts and arbitration)</w:t>
            </w:r>
          </w:p>
          <w:p>
            <w:pPr>
              <w:pStyle w:val="Normal"/>
              <w:jc w:val="start"/>
              <w:rPr>
                <w:lang w:eastAsia="ja-JP"/>
              </w:rPr>
            </w:pPr>
            <w:r>
              <w:rPr>
                <w:lang w:eastAsia="ja-JP"/>
              </w:rPr>
              <w:t xml:space="preserve">closest connection with transaction (avoids   problem of mandatory laws) </w:t>
            </w:r>
          </w:p>
          <w:p>
            <w:pPr>
              <w:pStyle w:val="Normal"/>
              <w:jc w:val="start"/>
              <w:rPr>
                <w:lang w:eastAsia="ja-JP"/>
              </w:rPr>
            </w:pPr>
            <w:r>
              <w:rPr>
                <w:lang w:eastAsia="ja-JP"/>
              </w:rPr>
              <w:t>avoids problems of proof of law</w:t>
            </w:r>
          </w:p>
          <w:p>
            <w:pPr>
              <w:pStyle w:val="Normal"/>
              <w:jc w:val="start"/>
              <w:rPr>
                <w:lang w:eastAsia="ja-JP"/>
              </w:rPr>
            </w:pPr>
            <w:r>
              <w:rPr>
                <w:lang w:eastAsia="ja-JP"/>
              </w:rPr>
              <w:t>interlocutory relief (e.g. injunctions) available</w:t>
            </w:r>
          </w:p>
          <w:p>
            <w:pPr>
              <w:pStyle w:val="Normal"/>
              <w:jc w:val="start"/>
              <w:rPr>
                <w:lang w:eastAsia="ja-JP"/>
              </w:rPr>
            </w:pPr>
            <w:r>
              <w:rPr>
                <w:lang w:eastAsia="ja-JP"/>
              </w:rPr>
              <w:t>avoids problems of enforcing foreign decisions</w:t>
            </w:r>
          </w:p>
          <w:p>
            <w:pPr>
              <w:pStyle w:val="Normal"/>
              <w:jc w:val="start"/>
              <w:rPr>
                <w:lang w:eastAsia="ja-JP"/>
              </w:rPr>
            </w:pPr>
            <w:r>
              <w:rPr>
                <w:lang w:eastAsia="ja-JP"/>
              </w:rPr>
              <w:t>arbitration system not entirely suitable (arbitrators, procedures, time, tendency to compromise) (could be partly relieved by wording of agreement)</w:t>
            </w:r>
          </w:p>
          <w:p>
            <w:pPr>
              <w:pStyle w:val="Normal"/>
              <w:rPr>
                <w:lang w:eastAsia="ja-JP"/>
              </w:rPr>
            </w:pPr>
            <w:r>
              <w:rPr>
                <w:lang w:eastAsia="ja-JP"/>
              </w:rPr>
            </w:r>
          </w:p>
        </w:tc>
        <w:tc>
          <w:tcPr>
            <w:tcW w:w="425" w:type="dxa"/>
            <w:tcBorders>
              <w:start w:val="single" w:sz="4" w:space="0" w:color="000000"/>
              <w:bottom w:val="single" w:sz="4" w:space="0" w:color="000000"/>
            </w:tcBorders>
          </w:tcPr>
          <w:p>
            <w:pPr>
              <w:pStyle w:val="Normal"/>
              <w:jc w:val="center"/>
              <w:rPr>
                <w:lang w:eastAsia="ja-JP"/>
              </w:rPr>
            </w:pPr>
            <w:r>
              <w:rPr>
                <w:lang w:eastAsia="ja-JP"/>
              </w:rPr>
              <w:t>-</w:t>
            </w:r>
          </w:p>
          <w:p>
            <w:pPr>
              <w:pStyle w:val="Normal"/>
              <w:jc w:val="center"/>
              <w:rPr>
                <w:lang w:eastAsia="ja-JP"/>
              </w:rPr>
            </w:pPr>
            <w:r>
              <w:rPr>
                <w:lang w:eastAsia="ja-JP"/>
              </w:rPr>
              <w:t>+</w:t>
            </w:r>
          </w:p>
          <w:p>
            <w:pPr>
              <w:pStyle w:val="Normal"/>
              <w:jc w:val="center"/>
              <w:rPr>
                <w:lang w:eastAsia="ja-JP"/>
              </w:rPr>
            </w:pPr>
            <w:r>
              <w:rPr>
                <w:lang w:eastAsia="ja-JP"/>
              </w:rPr>
            </w:r>
          </w:p>
          <w:p>
            <w:pPr>
              <w:pStyle w:val="Normal"/>
              <w:jc w:val="center"/>
              <w:rPr>
                <w:lang w:eastAsia="ja-JP"/>
              </w:rPr>
            </w:pPr>
            <w:r>
              <w:rPr>
                <w:lang w:eastAsia="ja-JP"/>
              </w:rPr>
              <w:t>-</w:t>
            </w:r>
          </w:p>
          <w:p>
            <w:pPr>
              <w:pStyle w:val="Normal"/>
              <w:jc w:val="center"/>
              <w:rPr>
                <w:lang w:eastAsia="ja-JP"/>
              </w:rPr>
            </w:pPr>
            <w:r>
              <w:rPr>
                <w:lang w:eastAsia="ja-JP"/>
              </w:rPr>
            </w:r>
          </w:p>
          <w:p>
            <w:pPr>
              <w:pStyle w:val="Normal"/>
              <w:jc w:val="center"/>
              <w:rPr>
                <w:lang w:eastAsia="ja-JP"/>
              </w:rPr>
            </w:pPr>
            <w:r>
              <w:rPr>
                <w:lang w:eastAsia="ja-JP"/>
              </w:rPr>
              <w:t>-</w:t>
            </w:r>
          </w:p>
          <w:p>
            <w:pPr>
              <w:pStyle w:val="Normal"/>
              <w:jc w:val="center"/>
              <w:rPr>
                <w:lang w:eastAsia="ja-JP"/>
              </w:rPr>
            </w:pPr>
            <w:r>
              <w:rPr>
                <w:lang w:eastAsia="ja-JP"/>
              </w:rPr>
            </w:r>
          </w:p>
          <w:p>
            <w:pPr>
              <w:pStyle w:val="Normal"/>
              <w:jc w:val="center"/>
              <w:rPr>
                <w:lang w:eastAsia="ja-JP"/>
              </w:rPr>
            </w:pPr>
            <w:r>
              <w:rPr>
                <w:lang w:eastAsia="ja-JP"/>
              </w:rPr>
            </w:r>
          </w:p>
          <w:p>
            <w:pPr>
              <w:pStyle w:val="Normal"/>
              <w:jc w:val="center"/>
              <w:rPr>
                <w:lang w:eastAsia="ja-JP"/>
              </w:rPr>
            </w:pPr>
            <w:r>
              <w:rPr>
                <w:lang w:eastAsia="ja-JP"/>
              </w:rPr>
            </w:r>
          </w:p>
        </w:tc>
        <w:tc>
          <w:tcPr>
            <w:tcW w:w="6410" w:type="dxa"/>
            <w:tcBorders>
              <w:bottom w:val="single" w:sz="4" w:space="0" w:color="000000"/>
              <w:end w:val="single" w:sz="4" w:space="0" w:color="000000"/>
            </w:tcBorders>
          </w:tcPr>
          <w:p>
            <w:pPr>
              <w:pStyle w:val="Normal"/>
              <w:rPr>
                <w:lang w:eastAsia="ja-JP"/>
              </w:rPr>
            </w:pPr>
            <w:r>
              <w:rPr>
                <w:lang w:eastAsia="ja-JP"/>
              </w:rPr>
              <w:t>problems of proving Japanese law</w:t>
            </w:r>
          </w:p>
          <w:p>
            <w:pPr>
              <w:pStyle w:val="Normal"/>
              <w:rPr>
                <w:lang w:eastAsia="ja-JP"/>
              </w:rPr>
            </w:pPr>
            <w:r>
              <w:rPr>
                <w:lang w:eastAsia="ja-JP"/>
              </w:rPr>
              <w:t>many procedural advantages in both foreign courts and arbitration</w:t>
            </w:r>
          </w:p>
          <w:p>
            <w:pPr>
              <w:pStyle w:val="Normal"/>
              <w:rPr>
                <w:lang w:eastAsia="ja-JP"/>
              </w:rPr>
            </w:pPr>
            <w:r>
              <w:rPr>
                <w:lang w:eastAsia="ja-JP"/>
              </w:rPr>
              <w:t>foreign judgments and awards can be enforced in Japan under certain conditions, but take time and money</w:t>
            </w:r>
          </w:p>
          <w:p>
            <w:pPr>
              <w:pStyle w:val="Normal"/>
              <w:rPr>
                <w:lang w:eastAsia="ja-JP"/>
              </w:rPr>
            </w:pPr>
            <w:r>
              <w:rPr>
                <w:lang w:eastAsia="ja-JP"/>
              </w:rPr>
              <w:t>Japanese court will not give effect to foreign interlocutory orders (e.g. injunction)</w:t>
            </w:r>
          </w:p>
        </w:tc>
      </w:tr>
      <w:tr>
        <w:trPr/>
        <w:tc>
          <w:tcPr>
            <w:tcW w:w="2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lang w:eastAsia="ja-JP"/>
              </w:rPr>
            </w:pPr>
            <w:r>
              <w:rPr>
                <w:lang w:eastAsia="ja-JP"/>
              </w:rPr>
              <w:t>Foreign</w:t>
            </w:r>
          </w:p>
        </w:tc>
        <w:tc>
          <w:tcPr>
            <w:tcW w:w="426" w:type="dxa"/>
            <w:tcBorders>
              <w:top w:val="single" w:sz="4" w:space="0" w:color="000000"/>
              <w:start w:val="single" w:sz="4" w:space="0" w:color="000000"/>
              <w:bottom w:val="single" w:sz="4" w:space="0" w:color="000000"/>
            </w:tcBorders>
          </w:tcPr>
          <w:p>
            <w:pPr>
              <w:pStyle w:val="Normal"/>
              <w:rPr>
                <w:lang w:eastAsia="ja-JP"/>
              </w:rPr>
            </w:pPr>
            <w:r>
              <w:rPr>
                <w:lang w:eastAsia="ja-JP"/>
              </w:rPr>
              <w:t>++</w:t>
            </w:r>
          </w:p>
          <w:p>
            <w:pPr>
              <w:pStyle w:val="Normal"/>
              <w:rPr>
                <w:lang w:eastAsia="ja-JP"/>
              </w:rPr>
            </w:pPr>
            <w:r>
              <w:rPr>
                <w:lang w:eastAsia="ja-JP"/>
              </w:rPr>
            </w:r>
          </w:p>
          <w:p>
            <w:pPr>
              <w:pStyle w:val="Normal"/>
              <w:rPr>
                <w:lang w:eastAsia="ja-JP"/>
              </w:rPr>
            </w:pPr>
            <w:r>
              <w:rPr>
                <w:lang w:eastAsia="ja-JP"/>
              </w:rPr>
              <w:t>-</w:t>
            </w:r>
          </w:p>
          <w:p>
            <w:pPr>
              <w:pStyle w:val="Normal"/>
              <w:rPr>
                <w:lang w:eastAsia="ja-JP"/>
              </w:rPr>
            </w:pPr>
            <w:r>
              <w:rPr>
                <w:lang w:eastAsia="ja-JP"/>
              </w:rPr>
              <w:t>-</w:t>
            </w:r>
          </w:p>
        </w:tc>
        <w:tc>
          <w:tcPr>
            <w:tcW w:w="4961" w:type="dxa"/>
            <w:tcBorders>
              <w:top w:val="single" w:sz="4" w:space="0" w:color="000000"/>
              <w:bottom w:val="single" w:sz="4" w:space="0" w:color="000000"/>
              <w:end w:val="single" w:sz="4" w:space="0" w:color="000000"/>
            </w:tcBorders>
          </w:tcPr>
          <w:p>
            <w:pPr>
              <w:pStyle w:val="Normal"/>
              <w:jc w:val="start"/>
              <w:rPr>
                <w:lang w:eastAsia="ja-JP"/>
              </w:rPr>
            </w:pPr>
            <w:r>
              <w:rPr>
                <w:lang w:eastAsia="ja-JP"/>
              </w:rPr>
              <w:t>greater certainty of law</w:t>
            </w:r>
          </w:p>
          <w:p>
            <w:pPr>
              <w:pStyle w:val="Normal"/>
              <w:jc w:val="start"/>
              <w:rPr>
                <w:lang w:eastAsia="ja-JP"/>
              </w:rPr>
            </w:pPr>
            <w:r>
              <w:rPr>
                <w:lang w:eastAsia="ja-JP"/>
              </w:rPr>
              <w:t>law more appropriate to sophisticated transactions</w:t>
            </w:r>
          </w:p>
          <w:p>
            <w:pPr>
              <w:pStyle w:val="Normal"/>
              <w:jc w:val="start"/>
              <w:rPr>
                <w:lang w:eastAsia="ja-JP"/>
              </w:rPr>
            </w:pPr>
            <w:r>
              <w:rPr>
                <w:lang w:eastAsia="ja-JP"/>
              </w:rPr>
              <w:t>need to prove foreign law</w:t>
            </w:r>
          </w:p>
          <w:p>
            <w:pPr>
              <w:pStyle w:val="Normal"/>
              <w:jc w:val="start"/>
              <w:rPr>
                <w:lang w:eastAsia="ja-JP"/>
              </w:rPr>
            </w:pPr>
            <w:r>
              <w:rPr>
                <w:lang w:eastAsia="ja-JP"/>
              </w:rPr>
              <w:t>“</w:t>
            </w:r>
            <w:r>
              <w:rPr>
                <w:lang w:eastAsia="ja-JP"/>
              </w:rPr>
              <w:t>procedural” disadvantages of Japanese courts and arbitration still apply</w:t>
            </w:r>
          </w:p>
          <w:p>
            <w:pPr>
              <w:pStyle w:val="Footer"/>
              <w:tabs>
                <w:tab w:val="clear" w:pos="4320"/>
                <w:tab w:val="clear" w:pos="8640"/>
              </w:tabs>
              <w:rPr>
                <w:lang w:eastAsia="ja-JP"/>
              </w:rPr>
            </w:pPr>
            <w:r>
              <w:rPr>
                <w:lang w:eastAsia="ja-JP"/>
              </w:rPr>
            </w:r>
          </w:p>
          <w:p>
            <w:pPr>
              <w:pStyle w:val="Footer"/>
              <w:tabs>
                <w:tab w:val="clear" w:pos="4320"/>
                <w:tab w:val="clear" w:pos="8640"/>
              </w:tabs>
              <w:rPr>
                <w:lang w:eastAsia="ja-JP"/>
              </w:rPr>
            </w:pPr>
            <w:r>
              <w:rPr>
                <w:lang w:eastAsia="ja-JP"/>
              </w:rPr>
              <w:t>[OVERALL – MAKES LITTLE SENSE]</w:t>
            </w:r>
          </w:p>
        </w:tc>
        <w:tc>
          <w:tcPr>
            <w:tcW w:w="425" w:type="dxa"/>
            <w:tcBorders>
              <w:top w:val="single" w:sz="4" w:space="0" w:color="000000"/>
              <w:start w:val="single" w:sz="4" w:space="0" w:color="000000"/>
              <w:bottom w:val="single" w:sz="4" w:space="0" w:color="000000"/>
            </w:tcBorders>
          </w:tcPr>
          <w:p>
            <w:pPr>
              <w:pStyle w:val="Normal"/>
              <w:rPr>
                <w:lang w:eastAsia="ja-JP"/>
              </w:rPr>
            </w:pPr>
            <w:r>
              <w:rPr>
                <w:lang w:eastAsia="ja-JP"/>
              </w:rPr>
              <w:t>++</w:t>
            </w:r>
          </w:p>
          <w:p>
            <w:pPr>
              <w:pStyle w:val="Normal"/>
              <w:rPr>
                <w:lang w:eastAsia="ja-JP"/>
              </w:rPr>
            </w:pPr>
            <w:r>
              <w:rPr>
                <w:lang w:eastAsia="ja-JP"/>
              </w:rPr>
              <w:t>++-</w:t>
            </w:r>
          </w:p>
          <w:p>
            <w:pPr>
              <w:pStyle w:val="Normal"/>
              <w:rPr>
                <w:lang w:eastAsia="ja-JP"/>
              </w:rPr>
            </w:pPr>
            <w:r>
              <w:rPr>
                <w:lang w:eastAsia="ja-JP"/>
              </w:rPr>
              <w:t>-</w:t>
            </w:r>
          </w:p>
        </w:tc>
        <w:tc>
          <w:tcPr>
            <w:tcW w:w="6410" w:type="dxa"/>
            <w:tcBorders>
              <w:top w:val="single" w:sz="4" w:space="0" w:color="000000"/>
              <w:bottom w:val="single" w:sz="4" w:space="0" w:color="000000"/>
              <w:end w:val="single" w:sz="4" w:space="0" w:color="000000"/>
            </w:tcBorders>
          </w:tcPr>
          <w:p>
            <w:pPr>
              <w:pStyle w:val="Normal"/>
              <w:rPr>
                <w:lang w:eastAsia="ja-JP"/>
              </w:rPr>
            </w:pPr>
            <w:r>
              <w:rPr>
                <w:lang w:eastAsia="ja-JP"/>
              </w:rPr>
              <w:t>greater certainty of law</w:t>
            </w:r>
          </w:p>
          <w:p>
            <w:pPr>
              <w:pStyle w:val="Normal"/>
              <w:rPr>
                <w:lang w:eastAsia="ja-JP"/>
              </w:rPr>
            </w:pPr>
            <w:r>
              <w:rPr>
                <w:lang w:eastAsia="ja-JP"/>
              </w:rPr>
              <w:t>law more appropriate to sophisticated transactions</w:t>
            </w:r>
          </w:p>
          <w:p>
            <w:pPr>
              <w:pStyle w:val="Normal"/>
              <w:rPr>
                <w:lang w:eastAsia="ja-JP"/>
              </w:rPr>
            </w:pPr>
            <w:r>
              <w:rPr>
                <w:lang w:eastAsia="ja-JP"/>
              </w:rPr>
              <w:t>avoids problems of proving law</w:t>
            </w:r>
          </w:p>
          <w:p>
            <w:pPr>
              <w:pStyle w:val="Normal"/>
              <w:rPr>
                <w:lang w:eastAsia="ja-JP"/>
              </w:rPr>
            </w:pPr>
            <w:r>
              <w:rPr>
                <w:lang w:eastAsia="ja-JP"/>
              </w:rPr>
              <w:t>foreign judgments and awards enforceable in Japan</w:t>
            </w:r>
          </w:p>
          <w:p>
            <w:pPr>
              <w:pStyle w:val="Normal"/>
              <w:rPr>
                <w:lang w:eastAsia="ja-JP"/>
              </w:rPr>
            </w:pPr>
            <w:r>
              <w:rPr>
                <w:lang w:eastAsia="ja-JP"/>
              </w:rPr>
              <w:t>time and money for enforcement</w:t>
            </w:r>
          </w:p>
          <w:p>
            <w:pPr>
              <w:pStyle w:val="Normal"/>
              <w:rPr>
                <w:lang w:eastAsia="ja-JP"/>
              </w:rPr>
            </w:pPr>
            <w:r>
              <w:rPr>
                <w:lang w:eastAsia="ja-JP"/>
              </w:rPr>
              <w:t>same uncertainty due to application of Japanese mandatory laws</w:t>
            </w:r>
          </w:p>
          <w:p>
            <w:pPr>
              <w:pStyle w:val="Normal"/>
              <w:rPr>
                <w:lang w:eastAsia="ja-JP"/>
              </w:rPr>
            </w:pPr>
            <w:r>
              <w:rPr>
                <w:lang w:eastAsia="ja-JP"/>
              </w:rPr>
            </w:r>
          </w:p>
          <w:p>
            <w:pPr>
              <w:pStyle w:val="Normal"/>
              <w:rPr>
                <w:lang w:eastAsia="ja-JP"/>
              </w:rPr>
            </w:pPr>
            <w:r>
              <w:rPr>
                <w:lang w:eastAsia="ja-JP"/>
              </w:rPr>
              <w:t>[NOT RECOMMENDABLE IF TRANSACTION HAS NO FOREIGN ELEMENT, PARTICULARLY IF HEAVY JAPANESE MANDATORY LAW INVOLVEMENT]</w:t>
            </w:r>
          </w:p>
        </w:tc>
      </w:tr>
    </w:tbl>
    <w:p>
      <w:pPr>
        <w:sectPr>
          <w:headerReference w:type="default" r:id="rId6"/>
          <w:headerReference w:type="first" r:id="rId7"/>
          <w:footerReference w:type="default" r:id="rId8"/>
          <w:footerReference w:type="first" r:id="rId9"/>
          <w:type w:val="nextPage"/>
          <w:pgSz w:orient="landscape" w:w="16838" w:h="11906"/>
          <w:pgMar w:left="1440" w:right="1009" w:gutter="0" w:header="567" w:top="1440" w:footer="567" w:bottom="1440"/>
          <w:pgNumType w:fmt="decimal"/>
          <w:formProt w:val="false"/>
          <w:titlePg/>
          <w:textDirection w:val="lrTb"/>
          <w:docGrid w:type="default" w:linePitch="360" w:charSpace="0"/>
        </w:sectPr>
        <w:pStyle w:val="Normal"/>
        <w:rPr>
          <w:b/>
          <w:lang w:eastAsia="ja-JP"/>
        </w:rPr>
      </w:pPr>
      <w:r>
        <w:rPr>
          <w:b/>
          <w:lang w:eastAsia="ja-JP"/>
        </w:rPr>
      </w:r>
    </w:p>
    <w:p>
      <w:pPr>
        <w:pStyle w:val="Normal"/>
        <w:rPr>
          <w:b/>
          <w:lang w:eastAsia="ja-JP"/>
        </w:rPr>
      </w:pPr>
      <w:r>
        <w:rPr>
          <w:b/>
          <w:lang w:eastAsia="ja-JP"/>
        </w:rPr>
      </w:r>
    </w:p>
    <w:p>
      <w:pPr>
        <w:pStyle w:val="Heading1"/>
        <w:spacing w:before="0" w:after="0"/>
        <w:ind w:hanging="0" w:start="0"/>
        <w:rPr>
          <w:rFonts w:ascii="CG Times (W1)" w:hAnsi="CG Times (W1)" w:cs="CG Times (W1)"/>
          <w:u w:val="none"/>
        </w:rPr>
      </w:pPr>
      <w:r>
        <w:rPr>
          <w:rFonts w:cs="CG Times (W1)" w:ascii="CG Times (W1)" w:hAnsi="CG Times (W1)"/>
          <w:u w:val="none"/>
        </w:rPr>
        <w:t>C.</w:t>
        <w:tab/>
        <w:t>SUMMARY</w:t>
      </w:r>
    </w:p>
    <w:p>
      <w:pPr>
        <w:pStyle w:val="Normal"/>
        <w:rPr>
          <w:rFonts w:ascii="CG Times (W1)" w:hAnsi="CG Times (W1)" w:cs="CG Times (W1)"/>
          <w:b/>
          <w:u w:val="none"/>
        </w:rPr>
      </w:pPr>
      <w:r>
        <w:rPr>
          <w:rFonts w:cs="CG Times (W1)"/>
          <w:b/>
          <w:u w:val="none"/>
        </w:rPr>
      </w:r>
    </w:p>
    <w:p>
      <w:pPr>
        <w:pStyle w:val="Normal"/>
        <w:numPr>
          <w:ilvl w:val="0"/>
          <w:numId w:val="15"/>
        </w:numPr>
        <w:rPr>
          <w:b/>
        </w:rPr>
      </w:pPr>
      <w:r>
        <w:rPr>
          <w:b/>
        </w:rPr>
        <w:t>Litigation in Japan</w:t>
      </w:r>
    </w:p>
    <w:p>
      <w:pPr>
        <w:pStyle w:val="Normal"/>
        <w:rPr>
          <w:b/>
        </w:rPr>
      </w:pPr>
      <w:r>
        <w:rPr>
          <w:b/>
        </w:rPr>
      </w:r>
    </w:p>
    <w:p>
      <w:pPr>
        <w:pStyle w:val="Normal"/>
        <w:rPr/>
      </w:pPr>
      <w:r>
        <w:rPr/>
        <w:t>We outline in the main body of this advice the judicial process in Japan.</w:t>
      </w:r>
    </w:p>
    <w:p>
      <w:pPr>
        <w:pStyle w:val="Normal"/>
        <w:rPr/>
      </w:pPr>
      <w:r>
        <w:rPr/>
      </w:r>
    </w:p>
    <w:p>
      <w:pPr>
        <w:pStyle w:val="Normal"/>
        <w:rPr/>
      </w:pPr>
      <w:r>
        <w:rPr/>
        <w:t>On the one hand, all judges have passed the bar examination and undergone the same two years’ training as lawyers.  They have a reputation for independence and fairness, and it is generally considered that they have no bias for or against foreign parties.</w:t>
      </w:r>
    </w:p>
    <w:p>
      <w:pPr>
        <w:pStyle w:val="Normal"/>
        <w:rPr/>
      </w:pPr>
      <w:r>
        <w:rPr/>
      </w:r>
    </w:p>
    <w:p>
      <w:pPr>
        <w:pStyle w:val="Normal"/>
        <w:rPr/>
      </w:pPr>
      <w:r>
        <w:rPr/>
        <w:t>On the other hand:</w:t>
      </w:r>
    </w:p>
    <w:p>
      <w:pPr>
        <w:pStyle w:val="Normal"/>
        <w:rPr/>
      </w:pPr>
      <w:r>
        <w:rPr/>
      </w:r>
    </w:p>
    <w:p>
      <w:pPr>
        <w:pStyle w:val="Normal"/>
        <w:numPr>
          <w:ilvl w:val="0"/>
          <w:numId w:val="12"/>
        </w:numPr>
        <w:tabs>
          <w:tab w:val="clear" w:pos="720"/>
          <w:tab w:val="left" w:pos="1695" w:leader="none"/>
        </w:tabs>
        <w:ind w:hanging="414" w:start="1134" w:end="0"/>
        <w:rPr/>
      </w:pPr>
      <w:r>
        <w:rPr/>
        <w:t>They are career judges, and unlike judges under the English common law system, they are not chosen from the most prominent barristers/queen’s counsel.</w:t>
      </w:r>
    </w:p>
    <w:p>
      <w:pPr>
        <w:pStyle w:val="Normal"/>
        <w:rPr/>
      </w:pPr>
      <w:r>
        <w:rPr/>
      </w:r>
    </w:p>
    <w:p>
      <w:pPr>
        <w:pStyle w:val="Normal"/>
        <w:numPr>
          <w:ilvl w:val="0"/>
          <w:numId w:val="12"/>
        </w:numPr>
        <w:tabs>
          <w:tab w:val="clear" w:pos="720"/>
          <w:tab w:val="left" w:pos="1695" w:leader="none"/>
        </w:tabs>
        <w:ind w:hanging="414" w:start="1134" w:end="0"/>
        <w:rPr/>
      </w:pPr>
      <w:r>
        <w:rPr/>
        <w:t>They are somewhat isolated from the general business and commercial world (which could be important in the case of Enron’s transactions) although perhaps no more so than the judges in many other countries.</w:t>
      </w:r>
    </w:p>
    <w:p>
      <w:pPr>
        <w:pStyle w:val="Normal"/>
        <w:rPr/>
      </w:pPr>
      <w:r>
        <w:rPr/>
      </w:r>
    </w:p>
    <w:p>
      <w:pPr>
        <w:pStyle w:val="Normal"/>
        <w:numPr>
          <w:ilvl w:val="0"/>
          <w:numId w:val="12"/>
        </w:numPr>
        <w:tabs>
          <w:tab w:val="clear" w:pos="720"/>
          <w:tab w:val="left" w:pos="1695" w:leader="none"/>
        </w:tabs>
        <w:ind w:hanging="414" w:start="1134" w:end="0"/>
        <w:rPr/>
      </w:pPr>
      <w:r>
        <w:rPr/>
        <w:t>Hearings are not held consecutively in Japan, but rather every month until the matter is finished.</w:t>
      </w:r>
    </w:p>
    <w:p>
      <w:pPr>
        <w:pStyle w:val="Normal"/>
        <w:rPr/>
      </w:pPr>
      <w:r>
        <w:rPr/>
      </w:r>
    </w:p>
    <w:p>
      <w:pPr>
        <w:pStyle w:val="Normal"/>
        <w:numPr>
          <w:ilvl w:val="0"/>
          <w:numId w:val="12"/>
        </w:numPr>
        <w:tabs>
          <w:tab w:val="clear" w:pos="720"/>
          <w:tab w:val="left" w:pos="1695" w:leader="none"/>
        </w:tabs>
        <w:ind w:hanging="567" w:start="1287" w:end="0"/>
        <w:rPr/>
      </w:pPr>
      <w:r>
        <w:rPr/>
        <w:t>Contested trials at district court level take an average of 27.5 months.</w:t>
      </w:r>
    </w:p>
    <w:p>
      <w:pPr>
        <w:pStyle w:val="Normal"/>
        <w:rPr/>
      </w:pPr>
      <w:r>
        <w:rPr/>
      </w:r>
    </w:p>
    <w:p>
      <w:pPr>
        <w:pStyle w:val="Normal"/>
        <w:numPr>
          <w:ilvl w:val="0"/>
          <w:numId w:val="12"/>
        </w:numPr>
        <w:tabs>
          <w:tab w:val="clear" w:pos="720"/>
          <w:tab w:val="left" w:pos="1695" w:leader="none"/>
        </w:tabs>
        <w:ind w:hanging="414" w:start="1134" w:end="0"/>
        <w:rPr/>
      </w:pPr>
      <w:r>
        <w:rPr/>
        <w:t>The rules of evidence are not as rigid as under the common law and there is no “discovery” system.</w:t>
      </w:r>
    </w:p>
    <w:p>
      <w:pPr>
        <w:pStyle w:val="Normal"/>
        <w:tabs>
          <w:tab w:val="clear" w:pos="720"/>
          <w:tab w:val="left" w:pos="1695" w:leader="none"/>
        </w:tabs>
        <w:rPr/>
      </w:pPr>
      <w:r>
        <w:rPr/>
      </w:r>
    </w:p>
    <w:p>
      <w:pPr>
        <w:pStyle w:val="Normal"/>
        <w:numPr>
          <w:ilvl w:val="0"/>
          <w:numId w:val="12"/>
        </w:numPr>
        <w:tabs>
          <w:tab w:val="clear" w:pos="720"/>
          <w:tab w:val="left" w:pos="1695" w:leader="none"/>
        </w:tabs>
        <w:ind w:hanging="414" w:start="1134" w:end="0"/>
        <w:rPr/>
      </w:pPr>
      <w:r>
        <w:rPr/>
        <w:t>Judges frequently indicate to the parties when they think the manner should be compromised.</w:t>
      </w:r>
    </w:p>
    <w:p>
      <w:pPr>
        <w:pStyle w:val="Normal"/>
        <w:rPr/>
      </w:pPr>
      <w:r>
        <w:rPr/>
      </w:r>
    </w:p>
    <w:p>
      <w:pPr>
        <w:pStyle w:val="Normal"/>
        <w:rPr/>
      </w:pPr>
      <w:r>
        <w:rPr/>
        <w:t>See 4 below as to the extent to which the jurisdiction of the Japanese courts can be ousted and the desirability of doing so.</w:t>
      </w:r>
    </w:p>
    <w:p>
      <w:pPr>
        <w:pStyle w:val="Normal"/>
        <w:rPr/>
      </w:pPr>
      <w:r>
        <w:rPr/>
      </w:r>
    </w:p>
    <w:p>
      <w:pPr>
        <w:pStyle w:val="Normal"/>
        <w:rPr/>
      </w:pPr>
      <w:r>
        <w:rPr/>
      </w:r>
    </w:p>
    <w:p>
      <w:pPr>
        <w:pStyle w:val="Normal"/>
        <w:numPr>
          <w:ilvl w:val="0"/>
          <w:numId w:val="15"/>
        </w:numPr>
        <w:rPr>
          <w:b/>
        </w:rPr>
      </w:pPr>
      <w:r>
        <w:rPr>
          <w:b/>
        </w:rPr>
        <w:t>Arbitration in Japan</w:t>
      </w:r>
    </w:p>
    <w:p>
      <w:pPr>
        <w:pStyle w:val="Normal"/>
        <w:rPr>
          <w:b/>
        </w:rPr>
      </w:pPr>
      <w:r>
        <w:rPr>
          <w:b/>
        </w:rPr>
      </w:r>
    </w:p>
    <w:p>
      <w:pPr>
        <w:pStyle w:val="Normal"/>
        <w:rPr/>
      </w:pPr>
      <w:r>
        <w:rPr/>
        <w:t>The Japanese Commercial Arbitration Association (JCAA) provides the most appropriate forum and rules for arbitration in Japan. Foreign attorneys regsistered at the Ministry of Justice can now represent parties in arbitration in Japan, and also act as arbitrators, in contrast to litigation. In addition, arbitration proceedings are confidential, at least until the award is registered with a court for execution. The parties may agree to settle based on the award in order to avoid such registration.</w:t>
      </w:r>
    </w:p>
    <w:p>
      <w:pPr>
        <w:pStyle w:val="Normal"/>
        <w:rPr/>
      </w:pPr>
      <w:r>
        <w:rPr/>
      </w:r>
    </w:p>
    <w:p>
      <w:pPr>
        <w:pStyle w:val="Normal"/>
        <w:rPr/>
      </w:pPr>
      <w:r>
        <w:rPr/>
        <w:t>Problems are:</w:t>
      </w:r>
    </w:p>
    <w:p>
      <w:pPr>
        <w:pStyle w:val="Normal"/>
        <w:rPr/>
      </w:pPr>
      <w:r>
        <w:rPr/>
      </w:r>
    </w:p>
    <w:p>
      <w:pPr>
        <w:pStyle w:val="Normal"/>
        <w:numPr>
          <w:ilvl w:val="0"/>
          <w:numId w:val="20"/>
        </w:numPr>
        <w:rPr/>
      </w:pPr>
      <w:r>
        <w:rPr/>
        <w:t>Arbitration has been relatively little used and is not familiar to the business and legal worlds, although alternative dispute resolution generally is currently being actively promoted by the government and bar associations.</w:t>
      </w:r>
    </w:p>
    <w:p>
      <w:pPr>
        <w:pStyle w:val="Normal"/>
        <w:rPr/>
      </w:pPr>
      <w:r>
        <w:rPr/>
      </w:r>
    </w:p>
    <w:p>
      <w:pPr>
        <w:pStyle w:val="Normal"/>
        <w:numPr>
          <w:ilvl w:val="0"/>
          <w:numId w:val="20"/>
        </w:numPr>
        <w:rPr/>
      </w:pPr>
      <w:r>
        <w:rPr/>
        <w:t>The legislation underpinning arbitration in Japan dates back to 1890, the relationship with the civil procedure rules is not always clear, and the arbitration process is not given the same integrity, in the sense of being supported by but otherwise free from interference from the litigation system, as it is in locations such as New York, Singapore, and London.</w:t>
      </w:r>
    </w:p>
    <w:p>
      <w:pPr>
        <w:pStyle w:val="Normal"/>
        <w:rPr/>
      </w:pPr>
      <w:r>
        <w:rPr/>
      </w:r>
    </w:p>
    <w:p>
      <w:pPr>
        <w:pStyle w:val="Normal"/>
        <w:numPr>
          <w:ilvl w:val="0"/>
          <w:numId w:val="20"/>
        </w:numPr>
        <w:rPr/>
      </w:pPr>
      <w:r>
        <w:rPr/>
        <w:t>Many of the arbitrators on the JCAA panel are academics and other parties with little knowledge of international business.</w:t>
      </w:r>
    </w:p>
    <w:p>
      <w:pPr>
        <w:pStyle w:val="Normal"/>
        <w:rPr/>
      </w:pPr>
      <w:r>
        <w:rPr/>
      </w:r>
    </w:p>
    <w:p>
      <w:pPr>
        <w:pStyle w:val="Normal"/>
        <w:numPr>
          <w:ilvl w:val="0"/>
          <w:numId w:val="20"/>
        </w:numPr>
        <w:rPr/>
      </w:pPr>
      <w:r>
        <w:rPr/>
        <w:t xml:space="preserve">Arbitrators in Japan tend to encourage the parties to reach a settlement, or to render compromise awards (the Japanese word for arbitration </w:t>
      </w:r>
      <w:r>
        <w:rPr>
          <w:i/>
        </w:rPr>
        <w:t>chusai</w:t>
      </w:r>
      <w:r>
        <w:rPr/>
        <w:t xml:space="preserve"> means literally “decide in the middle”). </w:t>
      </w:r>
    </w:p>
    <w:p>
      <w:pPr>
        <w:pStyle w:val="Normal"/>
        <w:rPr/>
      </w:pPr>
      <w:r>
        <w:rPr/>
      </w:r>
    </w:p>
    <w:p>
      <w:pPr>
        <w:pStyle w:val="Normal"/>
        <w:numPr>
          <w:ilvl w:val="0"/>
          <w:numId w:val="20"/>
        </w:numPr>
        <w:rPr/>
      </w:pPr>
      <w:r>
        <w:rPr/>
        <w:t xml:space="preserve">The average time taken until the issue of an award is around 29 months, roughly the same as for a case at District Court Level (at the appelate level, litigation takes even longer). </w:t>
      </w:r>
    </w:p>
    <w:p>
      <w:pPr>
        <w:pStyle w:val="Normal"/>
        <w:rPr/>
      </w:pPr>
      <w:r>
        <w:rPr/>
      </w:r>
    </w:p>
    <w:p>
      <w:pPr>
        <w:pStyle w:val="Normal"/>
        <w:rPr>
          <w:b/>
        </w:rPr>
      </w:pPr>
      <w:r>
        <w:rPr>
          <w:b/>
        </w:rPr>
      </w:r>
    </w:p>
    <w:p>
      <w:pPr>
        <w:pStyle w:val="Normal"/>
        <w:numPr>
          <w:ilvl w:val="0"/>
          <w:numId w:val="15"/>
        </w:numPr>
        <w:rPr>
          <w:b/>
        </w:rPr>
      </w:pPr>
      <w:r>
        <w:rPr>
          <w:b/>
        </w:rPr>
        <w:t>Choice of Law</w:t>
      </w:r>
    </w:p>
    <w:p>
      <w:pPr>
        <w:pStyle w:val="Normal"/>
        <w:rPr>
          <w:b/>
        </w:rPr>
      </w:pPr>
      <w:r>
        <w:rPr>
          <w:b/>
        </w:rPr>
      </w:r>
    </w:p>
    <w:p>
      <w:pPr>
        <w:pStyle w:val="Normal"/>
        <w:rPr/>
      </w:pPr>
      <w:r>
        <w:rPr/>
        <w:t>Japanese law is liberal in allowing the parties to choose the law that is to govern their transaction. There is no requirement that the law chosen have any connection with the transaction, unlike the situation under the conflicts rules of many other countries.</w:t>
      </w:r>
    </w:p>
    <w:p>
      <w:pPr>
        <w:pStyle w:val="Normal"/>
        <w:rPr/>
      </w:pPr>
      <w:r>
        <w:rPr/>
      </w:r>
    </w:p>
    <w:p>
      <w:pPr>
        <w:pStyle w:val="Normal"/>
        <w:rPr/>
      </w:pPr>
      <w:r>
        <w:rPr/>
        <w:t>Choice of a foreign law, however, will not prevent a Japanese court from applying Japanese law:</w:t>
      </w:r>
    </w:p>
    <w:p>
      <w:pPr>
        <w:pStyle w:val="Normal"/>
        <w:rPr/>
      </w:pPr>
      <w:r>
        <w:rPr/>
      </w:r>
    </w:p>
    <w:p>
      <w:pPr>
        <w:pStyle w:val="Normal"/>
        <w:numPr>
          <w:ilvl w:val="0"/>
          <w:numId w:val="20"/>
        </w:numPr>
        <w:rPr/>
      </w:pPr>
      <w:r>
        <w:rPr/>
        <w:t xml:space="preserve">to determine the legal capacity of a Japanese corporation and individual, and the power of an agent, to contract, </w:t>
      </w:r>
    </w:p>
    <w:p>
      <w:pPr>
        <w:pStyle w:val="Normal"/>
        <w:ind w:start="567" w:end="0"/>
        <w:rPr/>
      </w:pPr>
      <w:r>
        <w:rPr/>
      </w:r>
    </w:p>
    <w:p>
      <w:pPr>
        <w:pStyle w:val="Normal"/>
        <w:numPr>
          <w:ilvl w:val="0"/>
          <w:numId w:val="20"/>
        </w:numPr>
        <w:rPr/>
      </w:pPr>
      <w:r>
        <w:rPr/>
        <w:t xml:space="preserve">in relation to “real rights” including movable property which is situated in Japan,  </w:t>
      </w:r>
    </w:p>
    <w:p>
      <w:pPr>
        <w:pStyle w:val="Normal"/>
        <w:ind w:start="567" w:end="0"/>
        <w:rPr/>
      </w:pPr>
      <w:r>
        <w:rPr/>
      </w:r>
    </w:p>
    <w:p>
      <w:pPr>
        <w:pStyle w:val="Normal"/>
        <w:numPr>
          <w:ilvl w:val="0"/>
          <w:numId w:val="20"/>
        </w:numPr>
        <w:rPr/>
      </w:pPr>
      <w:r>
        <w:rPr/>
        <w:t>where application of the foreign law would contravene public order and good morals (unlikely to be an issue in relation to Enron’s transactions),</w:t>
      </w:r>
    </w:p>
    <w:p>
      <w:pPr>
        <w:pStyle w:val="Normal"/>
        <w:ind w:start="567" w:end="0"/>
        <w:rPr/>
      </w:pPr>
      <w:r>
        <w:rPr/>
      </w:r>
    </w:p>
    <w:p>
      <w:pPr>
        <w:pStyle w:val="Normal"/>
        <w:numPr>
          <w:ilvl w:val="0"/>
          <w:numId w:val="20"/>
        </w:numPr>
        <w:rPr/>
      </w:pPr>
      <w:r>
        <w:rPr/>
        <w:t>which is mandatory law, e.g. employment law, anti-trust law, foreign exchange law, laws designed to protect investors, criminal law,</w:t>
      </w:r>
    </w:p>
    <w:p>
      <w:pPr>
        <w:pStyle w:val="Normal"/>
        <w:ind w:start="567" w:end="0"/>
        <w:rPr/>
      </w:pPr>
      <w:r>
        <w:rPr/>
      </w:r>
    </w:p>
    <w:p>
      <w:pPr>
        <w:pStyle w:val="Normal"/>
        <w:numPr>
          <w:ilvl w:val="0"/>
          <w:numId w:val="20"/>
        </w:numPr>
        <w:rPr/>
      </w:pPr>
      <w:r>
        <w:rPr/>
        <w:t>in the case of a tort committed in Japan.</w:t>
      </w:r>
    </w:p>
    <w:p>
      <w:pPr>
        <w:pStyle w:val="Header"/>
        <w:tabs>
          <w:tab w:val="clear" w:pos="4320"/>
          <w:tab w:val="clear" w:pos="8640"/>
        </w:tabs>
        <w:rPr/>
      </w:pPr>
      <w:r>
        <w:rPr/>
      </w:r>
    </w:p>
    <w:p>
      <w:pPr>
        <w:pStyle w:val="Normal"/>
        <w:rPr/>
      </w:pPr>
      <w:r>
        <w:rPr/>
        <w:t>Two factors which will be of critical importance to Enron in deciding whether to choose Japanese law as the governing law will be:</w:t>
      </w:r>
    </w:p>
    <w:p>
      <w:pPr>
        <w:pStyle w:val="Normal"/>
        <w:rPr/>
      </w:pPr>
      <w:r>
        <w:rPr/>
      </w:r>
    </w:p>
    <w:p>
      <w:pPr>
        <w:pStyle w:val="Normal"/>
        <w:numPr>
          <w:ilvl w:val="0"/>
          <w:numId w:val="18"/>
        </w:numPr>
        <w:rPr/>
      </w:pPr>
      <w:r>
        <w:rPr/>
        <w:t>Japanese commercial law is in many respects less developed than that of other countries and may not give the same degree of certainty, particularly in relation to transactions which have recently evolved  – we will need to analyze with you the transactions concerned to see whether this factor is likely to be advantageous or disadvantageous to Enron,</w:t>
      </w:r>
    </w:p>
    <w:p>
      <w:pPr>
        <w:pStyle w:val="Normal"/>
        <w:rPr/>
      </w:pPr>
      <w:r>
        <w:rPr/>
      </w:r>
    </w:p>
    <w:p>
      <w:pPr>
        <w:pStyle w:val="Normal"/>
        <w:numPr>
          <w:ilvl w:val="0"/>
          <w:numId w:val="18"/>
        </w:numPr>
        <w:rPr/>
      </w:pPr>
      <w:r>
        <w:rPr/>
        <w:t>On the other hand, Japanese law is often less “protective” to parties to transactions than the laws of some other countries (e.g. there is a high degree of proof required for damages).</w:t>
      </w:r>
    </w:p>
    <w:p>
      <w:pPr>
        <w:pStyle w:val="Normal"/>
        <w:rPr>
          <w:b/>
        </w:rPr>
      </w:pPr>
      <w:r>
        <w:rPr>
          <w:b/>
        </w:rPr>
      </w:r>
    </w:p>
    <w:p>
      <w:pPr>
        <w:pStyle w:val="Normal"/>
        <w:rPr>
          <w:b/>
        </w:rPr>
      </w:pPr>
      <w:r>
        <w:rPr>
          <w:b/>
        </w:rPr>
      </w:r>
    </w:p>
    <w:p>
      <w:pPr>
        <w:pStyle w:val="Normal"/>
        <w:numPr>
          <w:ilvl w:val="0"/>
          <w:numId w:val="15"/>
        </w:numPr>
        <w:rPr>
          <w:b/>
        </w:rPr>
      </w:pPr>
      <w:r>
        <w:rPr>
          <w:b/>
        </w:rPr>
        <w:t>Jurisdiction</w:t>
      </w:r>
    </w:p>
    <w:p>
      <w:pPr>
        <w:pStyle w:val="Normal"/>
        <w:rPr>
          <w:b/>
        </w:rPr>
      </w:pPr>
      <w:r>
        <w:rPr>
          <w:b/>
        </w:rPr>
      </w:r>
    </w:p>
    <w:p>
      <w:pPr>
        <w:pStyle w:val="Normal"/>
        <w:rPr/>
      </w:pPr>
      <w:r>
        <w:rPr/>
        <w:t>Japanese courts will generally take jurisdiction where the defendant is located in Japan, the property is located in Japan, the obligation is to be performed in Japan or the tort is committed in Japan.</w:t>
      </w:r>
    </w:p>
    <w:p>
      <w:pPr>
        <w:pStyle w:val="Normal"/>
        <w:rPr/>
      </w:pPr>
      <w:r>
        <w:rPr/>
      </w:r>
    </w:p>
    <w:p>
      <w:pPr>
        <w:pStyle w:val="Normal"/>
        <w:rPr/>
      </w:pPr>
      <w:r>
        <w:rPr/>
        <w:t>Japanese courts will generally recognize an agreement by the parties to oust the jurisdiction of Japanese courts, theoretically even if both parties are located in Japan and the subject matter is in Japan.</w:t>
      </w:r>
    </w:p>
    <w:p>
      <w:pPr>
        <w:pStyle w:val="Normal"/>
        <w:rPr/>
      </w:pPr>
      <w:r>
        <w:rPr/>
      </w:r>
    </w:p>
    <w:p>
      <w:pPr>
        <w:pStyle w:val="Normal"/>
        <w:rPr/>
      </w:pPr>
      <w:r>
        <w:rPr/>
        <w:t>Such an agreement may be to submit disputes to the courts of another country or to arbitration, in Japan or overseas.</w:t>
      </w:r>
    </w:p>
    <w:p>
      <w:pPr>
        <w:pStyle w:val="Normal"/>
        <w:rPr/>
      </w:pPr>
      <w:r>
        <w:rPr/>
      </w:r>
    </w:p>
    <w:p>
      <w:pPr>
        <w:pStyle w:val="Normal"/>
        <w:rPr/>
      </w:pPr>
      <w:r>
        <w:rPr/>
        <w:t>However, the courts will take jurisdiction and apply Japanese law in the circumstances set out in 3 above.</w:t>
      </w:r>
    </w:p>
    <w:p>
      <w:pPr>
        <w:pStyle w:val="Normal"/>
        <w:rPr/>
      </w:pPr>
      <w:r>
        <w:rPr/>
      </w:r>
    </w:p>
    <w:p>
      <w:pPr>
        <w:pStyle w:val="Normal"/>
        <w:rPr/>
      </w:pPr>
      <w:r>
        <w:rPr/>
        <w:t>If the transaction is to be governed by Japanese law, or is in an area where Japanese mandatory law is likely to apply (see 3 above), litigation or arbitration in Japan may be the best solution.</w:t>
      </w:r>
    </w:p>
    <w:p>
      <w:pPr>
        <w:pStyle w:val="Normal"/>
        <w:rPr/>
      </w:pPr>
      <w:r>
        <w:rPr/>
      </w:r>
    </w:p>
    <w:p>
      <w:pPr>
        <w:pStyle w:val="Normal"/>
        <w:rPr/>
      </w:pPr>
      <w:r>
        <w:rPr/>
      </w:r>
    </w:p>
    <w:p>
      <w:pPr>
        <w:pStyle w:val="Normal"/>
        <w:numPr>
          <w:ilvl w:val="0"/>
          <w:numId w:val="15"/>
        </w:numPr>
        <w:rPr>
          <w:b/>
        </w:rPr>
      </w:pPr>
      <w:r>
        <w:rPr>
          <w:b/>
        </w:rPr>
        <w:t>Enforcement of Foreign Arbitral Awards</w:t>
      </w:r>
    </w:p>
    <w:p>
      <w:pPr>
        <w:pStyle w:val="Normal"/>
        <w:rPr>
          <w:b/>
        </w:rPr>
      </w:pPr>
      <w:r>
        <w:rPr>
          <w:b/>
        </w:rPr>
      </w:r>
    </w:p>
    <w:p>
      <w:pPr>
        <w:pStyle w:val="Normal"/>
        <w:rPr/>
      </w:pPr>
      <w:r>
        <w:rPr/>
        <w:t>As indicated above with exceptions set out in 3, Japanese courts will respect an agreement that disputes are to be resolved by arbitration in a foreign forum.</w:t>
      </w:r>
    </w:p>
    <w:p>
      <w:pPr>
        <w:pStyle w:val="Normal"/>
        <w:rPr/>
      </w:pPr>
      <w:r>
        <w:rPr/>
      </w:r>
    </w:p>
    <w:p>
      <w:pPr>
        <w:pStyle w:val="Normal"/>
        <w:rPr/>
      </w:pPr>
      <w:r>
        <w:rPr/>
        <w:t xml:space="preserve">Japan is party to the New York Convention on reciprocal enforcement of foreign arbitral awards, and is a party to bilateral treaties with a number of countries including the US and the UK. </w:t>
      </w:r>
    </w:p>
    <w:p>
      <w:pPr>
        <w:pStyle w:val="Normal"/>
        <w:rPr/>
      </w:pPr>
      <w:r>
        <w:rPr/>
      </w:r>
    </w:p>
    <w:p>
      <w:pPr>
        <w:pStyle w:val="Normal"/>
        <w:rPr/>
      </w:pPr>
      <w:r>
        <w:rPr/>
        <w:t>To enforce a foreign arbitral award, the foreign party must commence an action in the Japanese court and provide the court with an authenticated copy of the original agreement and of the award.</w:t>
      </w:r>
    </w:p>
    <w:p>
      <w:pPr>
        <w:pStyle w:val="Normal"/>
        <w:rPr/>
      </w:pPr>
      <w:r>
        <w:rPr/>
      </w:r>
    </w:p>
    <w:p>
      <w:pPr>
        <w:pStyle w:val="Normal"/>
        <w:rPr/>
      </w:pPr>
      <w:r>
        <w:rPr/>
        <w:t>Foreign awards may be challenged by the local defendant on the basis of the defenses set out in the New York Convention.</w:t>
      </w:r>
    </w:p>
    <w:p>
      <w:pPr>
        <w:pStyle w:val="Normal"/>
        <w:rPr/>
      </w:pPr>
      <w:r>
        <w:rPr/>
      </w:r>
    </w:p>
    <w:p>
      <w:pPr>
        <w:pStyle w:val="Normal"/>
        <w:rPr/>
      </w:pPr>
      <w:r>
        <w:rPr/>
        <w:t>There are still some uncertainties as to the extent to which a Japanese court may refuse to enforce an award on the grounds that it is contrary to Japanese “public policy”.</w:t>
      </w:r>
    </w:p>
    <w:p>
      <w:pPr>
        <w:pStyle w:val="Normal"/>
        <w:rPr>
          <w:b/>
        </w:rPr>
      </w:pPr>
      <w:r>
        <w:rPr>
          <w:b/>
        </w:rPr>
      </w:r>
    </w:p>
    <w:p>
      <w:pPr>
        <w:pStyle w:val="Normal"/>
        <w:rPr>
          <w:b/>
        </w:rPr>
      </w:pPr>
      <w:r>
        <w:rPr>
          <w:b/>
        </w:rPr>
      </w:r>
    </w:p>
    <w:p>
      <w:pPr>
        <w:pStyle w:val="Normal"/>
        <w:numPr>
          <w:ilvl w:val="0"/>
          <w:numId w:val="15"/>
        </w:numPr>
        <w:rPr>
          <w:b/>
        </w:rPr>
      </w:pPr>
      <w:r>
        <w:rPr>
          <w:b/>
        </w:rPr>
        <w:t>Enforcement of Foreign Judgments</w:t>
      </w:r>
    </w:p>
    <w:p>
      <w:pPr>
        <w:pStyle w:val="Normal"/>
        <w:rPr>
          <w:b/>
        </w:rPr>
      </w:pPr>
      <w:r>
        <w:rPr>
          <w:b/>
        </w:rPr>
      </w:r>
    </w:p>
    <w:p>
      <w:pPr>
        <w:pStyle w:val="Normal"/>
        <w:rPr/>
      </w:pPr>
      <w:r>
        <w:rPr/>
        <w:t xml:space="preserve">A foreign judgment can be enforced in Japan if it is first approved by a Japanese court by way of execution judgment.   Such approval will be given only if:  </w:t>
      </w:r>
    </w:p>
    <w:p>
      <w:pPr>
        <w:pStyle w:val="Normal"/>
        <w:rPr/>
      </w:pPr>
      <w:r>
        <w:rPr/>
      </w:r>
    </w:p>
    <w:p>
      <w:pPr>
        <w:pStyle w:val="Normal"/>
        <w:numPr>
          <w:ilvl w:val="0"/>
          <w:numId w:val="18"/>
        </w:numPr>
        <w:rPr/>
      </w:pPr>
      <w:r>
        <w:rPr/>
        <w:t>assumption of the jurisdiction by the foreign court was not in breach of law or treaty,</w:t>
      </w:r>
    </w:p>
    <w:p>
      <w:pPr>
        <w:pStyle w:val="Normal"/>
        <w:tabs>
          <w:tab w:val="clear" w:pos="720"/>
          <w:tab w:val="left" w:pos="709" w:leader="none"/>
        </w:tabs>
        <w:rPr/>
      </w:pPr>
      <w:r>
        <w:rPr/>
      </w:r>
    </w:p>
    <w:p>
      <w:pPr>
        <w:pStyle w:val="Normal"/>
        <w:numPr>
          <w:ilvl w:val="0"/>
          <w:numId w:val="18"/>
        </w:numPr>
        <w:rPr/>
      </w:pPr>
      <w:r>
        <w:rPr/>
        <w:t>if the defendant is Japanese, it has received service to commence the foreign proceedings (other than by publication) or has responded to the proceedings without receiving service,</w:t>
      </w:r>
    </w:p>
    <w:p>
      <w:pPr>
        <w:pStyle w:val="Normal"/>
        <w:ind w:start="567" w:end="0"/>
        <w:rPr/>
      </w:pPr>
      <w:r>
        <w:rPr/>
      </w:r>
    </w:p>
    <w:p>
      <w:pPr>
        <w:pStyle w:val="Normal"/>
        <w:numPr>
          <w:ilvl w:val="0"/>
          <w:numId w:val="18"/>
        </w:numPr>
        <w:rPr/>
      </w:pPr>
      <w:r>
        <w:rPr/>
        <w:t>the judgment has become final and binding,</w:t>
      </w:r>
    </w:p>
    <w:p>
      <w:pPr>
        <w:pStyle w:val="Normal"/>
        <w:ind w:start="567" w:end="0"/>
        <w:rPr/>
      </w:pPr>
      <w:r>
        <w:rPr/>
      </w:r>
    </w:p>
    <w:p>
      <w:pPr>
        <w:pStyle w:val="Normal"/>
        <w:numPr>
          <w:ilvl w:val="0"/>
          <w:numId w:val="18"/>
        </w:numPr>
        <w:rPr/>
      </w:pPr>
      <w:r>
        <w:rPr/>
        <w:t>the judgement is not contrary to the public order or morals of Japan, and</w:t>
      </w:r>
    </w:p>
    <w:p>
      <w:pPr>
        <w:pStyle w:val="Normal"/>
        <w:tabs>
          <w:tab w:val="clear" w:pos="720"/>
          <w:tab w:val="left" w:pos="709" w:leader="none"/>
        </w:tabs>
        <w:rPr/>
      </w:pPr>
      <w:r>
        <w:rPr/>
      </w:r>
    </w:p>
    <w:p>
      <w:pPr>
        <w:pStyle w:val="Normal"/>
        <w:numPr>
          <w:ilvl w:val="0"/>
          <w:numId w:val="18"/>
        </w:numPr>
        <w:rPr/>
      </w:pPr>
      <w:r>
        <w:rPr/>
        <w:t>the foreign country gives reciprocal recognition to Japanese judgements.</w:t>
      </w:r>
    </w:p>
    <w:p>
      <w:pPr>
        <w:pStyle w:val="Normal"/>
        <w:rPr/>
      </w:pPr>
      <w:r>
        <w:rPr/>
      </w:r>
    </w:p>
    <w:p>
      <w:pPr>
        <w:pStyle w:val="Normal"/>
        <w:rPr/>
      </w:pPr>
      <w:r>
        <w:rPr/>
        <w:t>So long as the above requirements are met, the Japanese court will enforce the foreign judgment without inquiring into its merits.</w:t>
      </w:r>
    </w:p>
    <w:p>
      <w:pPr>
        <w:pStyle w:val="Normal"/>
        <w:rPr>
          <w:b/>
        </w:rPr>
      </w:pPr>
      <w:r>
        <w:rPr>
          <w:b/>
        </w:rPr>
      </w:r>
    </w:p>
    <w:p>
      <w:pPr>
        <w:pStyle w:val="Normal"/>
        <w:rPr/>
      </w:pPr>
      <w:r>
        <w:rPr/>
        <w:t>___________________________________________________________________________</w:t>
      </w:r>
    </w:p>
    <w:p>
      <w:pPr>
        <w:pStyle w:val="Heading2"/>
        <w:ind w:hanging="0" w:start="0"/>
        <w:rPr>
          <w:rFonts w:ascii="CG Times (W1)" w:hAnsi="CG Times (W1)" w:cs="CG Times (W1)"/>
        </w:rPr>
      </w:pPr>
      <w:r>
        <w:rPr>
          <w:rFonts w:cs="CG Times (W1)" w:ascii="CG Times (W1)" w:hAnsi="CG Times (W1)"/>
        </w:rPr>
        <w:t>D.</w:t>
        <w:tab/>
        <w:t>ADVICE</w:t>
      </w:r>
    </w:p>
    <w:p>
      <w:pPr>
        <w:pStyle w:val="Normal"/>
        <w:rPr>
          <w:rFonts w:ascii="CG Times (W1)" w:hAnsi="CG Times (W1)" w:cs="CG Times (W1)"/>
        </w:rPr>
      </w:pPr>
      <w:r>
        <w:rPr>
          <w:rFonts w:cs="CG Times (W1)"/>
        </w:rPr>
      </w:r>
    </w:p>
    <w:p>
      <w:pPr>
        <w:pStyle w:val="Heading2"/>
        <w:numPr>
          <w:ilvl w:val="0"/>
          <w:numId w:val="10"/>
        </w:numPr>
        <w:tabs>
          <w:tab w:val="clear" w:pos="720"/>
          <w:tab w:val="left" w:pos="709" w:leader="none"/>
        </w:tabs>
        <w:ind w:hanging="709" w:start="709" w:end="0"/>
        <w:rPr>
          <w:rFonts w:ascii="CG Times (W1)" w:hAnsi="CG Times (W1)" w:cs="CG Times (W1)"/>
        </w:rPr>
      </w:pPr>
      <w:r>
        <w:rPr>
          <w:rFonts w:cs="CG Times (W1)" w:ascii="CG Times (W1)" w:hAnsi="CG Times (W1)"/>
        </w:rPr>
        <w:t>LITIGATION IN JAPAN</w:t>
      </w:r>
    </w:p>
    <w:p>
      <w:pPr>
        <w:pStyle w:val="Normal"/>
        <w:rPr>
          <w:rFonts w:ascii="CG Times (W1)" w:hAnsi="CG Times (W1)" w:cs="CG Times (W1)"/>
        </w:rPr>
      </w:pPr>
      <w:r>
        <w:rPr>
          <w:rFonts w:cs="CG Times (W1)"/>
        </w:rPr>
      </w:r>
    </w:p>
    <w:p>
      <w:pPr>
        <w:pStyle w:val="Heading2"/>
        <w:ind w:hanging="0" w:start="0"/>
        <w:rPr>
          <w:rFonts w:ascii="CG Times (W1)" w:hAnsi="CG Times (W1)" w:cs="CG Times (W1)"/>
          <w:i/>
          <w:i/>
        </w:rPr>
      </w:pPr>
      <w:r>
        <w:rPr>
          <w:rFonts w:cs="CG Times (W1)" w:ascii="CG Times (W1)" w:hAnsi="CG Times (W1)"/>
          <w:i/>
        </w:rPr>
        <w:t>Overview</w:t>
      </w:r>
    </w:p>
    <w:p>
      <w:pPr>
        <w:pStyle w:val="Normal"/>
        <w:rPr>
          <w:rFonts w:ascii="CG Times (W1)" w:hAnsi="CG Times (W1)" w:cs="CG Times (W1)"/>
          <w:i/>
          <w:i/>
        </w:rPr>
      </w:pPr>
      <w:r>
        <w:rPr>
          <w:rFonts w:cs="CG Times (W1)"/>
          <w:i/>
        </w:rPr>
      </w:r>
    </w:p>
    <w:p>
      <w:pPr>
        <w:pStyle w:val="Normal"/>
        <w:rPr/>
      </w:pPr>
      <w:r>
        <w:rPr/>
        <w:t>Japan has a three-tired court system comprising of 50 district courts, 8 appellate courts, and the Supreme Court (as well as Family courts and Summary Courts). District courts act as courts of first instance with original jurisdiction over both civil and criminal matters, and are normally presided over by a single judge or a court of three judges, depending on the nature of the matter.  In Japan there are no jury trials for non-criminal matters.</w:t>
      </w:r>
    </w:p>
    <w:p>
      <w:pPr>
        <w:pStyle w:val="Normal"/>
        <w:rPr/>
      </w:pPr>
      <w:r>
        <w:rPr/>
      </w:r>
    </w:p>
    <w:p>
      <w:pPr>
        <w:pStyle w:val="Normal"/>
        <w:rPr/>
      </w:pPr>
      <w:r>
        <w:rPr/>
        <w:t>The Japanese system of civil litigation is based on the German system (the basis of the 1890 Code of Civil Procedure), with some elements of US civil procedure introduced after the Second World War.  In 1996 the Code of Civil Procedure (CCP) was revised to increase access to the judicial system, fix some defects in the system, and make civil procedure more time and cost efficient.</w:t>
      </w:r>
    </w:p>
    <w:p>
      <w:pPr>
        <w:pStyle w:val="Normal"/>
        <w:rPr/>
      </w:pPr>
      <w:r>
        <w:rPr/>
      </w:r>
    </w:p>
    <w:p>
      <w:pPr>
        <w:pStyle w:val="Normal"/>
        <w:rPr/>
      </w:pPr>
      <w:r>
        <w:rPr/>
        <w:t xml:space="preserve">The Japanese civil procedure system is well-known for drawn-out proceedings.  One reason for this is the shortage of judges (2,000 judges for 121 million people).  Nearly 95% of cases at district court level are heard by a single judge, with a judge often handling more than 100 cases simultaneously.  </w:t>
      </w:r>
    </w:p>
    <w:p>
      <w:pPr>
        <w:pStyle w:val="Normal"/>
        <w:rPr/>
      </w:pPr>
      <w:r>
        <w:rPr/>
      </w:r>
    </w:p>
    <w:p>
      <w:pPr>
        <w:pStyle w:val="Normal"/>
        <w:rPr/>
      </w:pPr>
      <w:r>
        <w:rPr/>
        <w:t>Another reason is that hearings are not held consecutively in Japan, but rather at intervals of approximately one month.</w:t>
      </w:r>
      <w:r>
        <w:rPr>
          <w:rStyle w:val="FootnoteCharacters"/>
          <w:rStyle w:val="FootnoteReference"/>
          <w:sz w:val="20"/>
        </w:rPr>
        <w:footnoteReference w:id="2"/>
      </w:r>
      <w:r>
        <w:rPr/>
        <w:t xml:space="preserve">  In 1997 the average length of a trial was 11.9 months at district court level and 13.2 months at appellate court level.</w:t>
      </w:r>
      <w:r>
        <w:rPr>
          <w:rStyle w:val="FootnoteCharacters"/>
          <w:rStyle w:val="FootnoteReference"/>
          <w:sz w:val="20"/>
        </w:rPr>
        <w:footnoteReference w:id="3"/>
      </w:r>
      <w:r>
        <w:rPr/>
        <w:t xml:space="preserve">  2,839 cases were heard by the Supreme Court, 220 of these taking over 10 years from the initial hearing.  Contested trials at district court level take an average of 27.5 months.  </w:t>
      </w:r>
    </w:p>
    <w:p>
      <w:pPr>
        <w:pStyle w:val="Normal"/>
        <w:rPr/>
      </w:pPr>
      <w:r>
        <w:rPr/>
      </w:r>
    </w:p>
    <w:p>
      <w:pPr>
        <w:pStyle w:val="Normal"/>
        <w:rPr/>
      </w:pPr>
      <w:r>
        <w:rPr/>
        <w:t>Delays are also enhanced by the system for appeals.  The procedure of appeal of a first instance court decision (</w:t>
      </w:r>
      <w:r>
        <w:rPr>
          <w:i/>
        </w:rPr>
        <w:t>koso</w:t>
      </w:r>
      <w:r>
        <w:rPr/>
        <w:t xml:space="preserve"> appeals) is different from that in appellate courts in common law countries, as in Japan the parties have an opportunity to introduce new evidence.</w:t>
      </w:r>
      <w:r>
        <w:rPr>
          <w:rStyle w:val="FootnoteCharacters"/>
          <w:rStyle w:val="FootnoteReference"/>
        </w:rPr>
        <w:footnoteReference w:id="4"/>
      </w:r>
      <w:r>
        <w:rPr/>
        <w:t xml:space="preserve">  Also, further appeals (</w:t>
      </w:r>
      <w:r>
        <w:rPr>
          <w:i/>
        </w:rPr>
        <w:t>jokoku</w:t>
      </w:r>
      <w:r>
        <w:rPr/>
        <w:t xml:space="preserve"> appeals) are allowed more freely compared to other jurisdictions.  Although a large majority of </w:t>
      </w:r>
      <w:r>
        <w:rPr>
          <w:i/>
        </w:rPr>
        <w:t>jokoku</w:t>
      </w:r>
      <w:r>
        <w:rPr/>
        <w:t xml:space="preserve"> appeals are in fact dismissed, this acts to slow down the system.</w:t>
      </w:r>
      <w:r>
        <w:rPr>
          <w:rStyle w:val="FootnoteCharacters"/>
          <w:rStyle w:val="FootnoteReference"/>
        </w:rPr>
        <w:footnoteReference w:id="5"/>
      </w:r>
    </w:p>
    <w:p>
      <w:pPr>
        <w:pStyle w:val="Footer"/>
        <w:tabs>
          <w:tab w:val="clear" w:pos="4320"/>
          <w:tab w:val="clear" w:pos="8640"/>
        </w:tabs>
        <w:rPr/>
      </w:pPr>
      <w:r>
        <w:rPr/>
      </w:r>
    </w:p>
    <w:p>
      <w:pPr>
        <w:pStyle w:val="Normal"/>
        <w:rPr/>
      </w:pPr>
      <w:r>
        <w:rPr/>
        <w:t>Japanese judges, unlike in the English system, are not selected from the ranks of barristers and queen’s counsels, but rather choose their profession after passing the bar examination.  While Japanese judges have a reputation for fairness, they generally do not have the expertise necessary to handle in complex commercial matters.  Unlike in common law jurisdictions where the judge assumes the role of an impassive umpire, judges in Japan will often take a more active role (e.g. judges may question witnesses during the investigation of evidence).</w:t>
      </w:r>
    </w:p>
    <w:p>
      <w:pPr>
        <w:pStyle w:val="Normal"/>
        <w:rPr/>
      </w:pPr>
      <w:r>
        <w:rPr/>
      </w:r>
    </w:p>
    <w:p>
      <w:pPr>
        <w:pStyle w:val="Normal"/>
        <w:rPr/>
      </w:pPr>
      <w:r>
        <w:rPr/>
        <w:t>Finally, it is also important to note that because case law precedents do not have the same value as in other jurisdictions, it is difficult to predict how courts will determine disputes between parties involved in international business transactions.</w:t>
      </w:r>
    </w:p>
    <w:p>
      <w:pPr>
        <w:pStyle w:val="Normal"/>
        <w:rPr/>
      </w:pPr>
      <w:r>
        <w:rPr/>
      </w:r>
    </w:p>
    <w:p>
      <w:pPr>
        <w:pStyle w:val="Normal"/>
        <w:rPr>
          <w:b/>
          <w:i/>
          <w:i/>
        </w:rPr>
      </w:pPr>
      <w:r>
        <w:rPr>
          <w:b/>
          <w:i/>
        </w:rPr>
        <w:t>Compromise</w:t>
      </w:r>
    </w:p>
    <w:p>
      <w:pPr>
        <w:pStyle w:val="Normal"/>
        <w:rPr>
          <w:b/>
          <w:i/>
          <w:i/>
        </w:rPr>
      </w:pPr>
      <w:r>
        <w:rPr>
          <w:b/>
          <w:i/>
        </w:rPr>
      </w:r>
    </w:p>
    <w:p>
      <w:pPr>
        <w:pStyle w:val="Normal"/>
        <w:rPr/>
      </w:pPr>
      <w:r>
        <w:rPr/>
        <w:t xml:space="preserve">Experts have commented that Japanese civil procedure provides many opportunities for “compromise” (e.g. clauses in statutes providing for alternative steps to be taken before litigation can be commenced). Under CCP Article 89, judges are authorized to encourage the parties to settle a case at any stage. This is associated with the traditional dislike of litigation, and the preference for a compromise that does not clearly and publicly attribute fault. </w:t>
      </w:r>
    </w:p>
    <w:p>
      <w:pPr>
        <w:pStyle w:val="Normal"/>
        <w:rPr/>
      </w:pPr>
      <w:r>
        <w:rPr/>
      </w:r>
    </w:p>
    <w:p>
      <w:pPr>
        <w:pStyle w:val="Normal"/>
        <w:rPr/>
      </w:pPr>
      <w:r>
        <w:rPr/>
        <w:t>The most common way in which settlement is encouraged, is where the judge first asks to opinions of both parties together, then calls the parties in turns and negotiates separately, adjusting the conditions and persuading the parties to make concessions.  During the process of persuasion the judge may disclose his provisional opinion on the issues of facts and law.</w:t>
      </w:r>
      <w:r>
        <w:rPr>
          <w:rStyle w:val="FootnoteCharacters"/>
          <w:rStyle w:val="FootnoteReference"/>
        </w:rPr>
        <w:footnoteReference w:id="6"/>
      </w:r>
      <w:r>
        <w:rPr/>
        <w:t xml:space="preserve">  However, this process usually results in the rights of the party seeking compensation for an infringement also being compromised.</w:t>
      </w:r>
    </w:p>
    <w:p>
      <w:pPr>
        <w:pStyle w:val="Normal"/>
        <w:rPr/>
      </w:pPr>
      <w:r>
        <w:rPr/>
      </w:r>
    </w:p>
    <w:p>
      <w:pPr>
        <w:pStyle w:val="Normal"/>
        <w:rPr/>
      </w:pPr>
      <w:r>
        <w:rPr/>
        <w:t>More than 30% of cases end with settlement in court, and a further 15% are withdrawn (presumably a majority of these being settled out of court).</w:t>
      </w:r>
      <w:r>
        <w:rPr>
          <w:rStyle w:val="FootnoteCharacters"/>
          <w:rStyle w:val="FootnoteReference"/>
          <w:sz w:val="20"/>
        </w:rPr>
        <w:footnoteReference w:id="7"/>
      </w:r>
    </w:p>
    <w:p>
      <w:pPr>
        <w:pStyle w:val="Normal"/>
        <w:rPr/>
      </w:pPr>
      <w:r>
        <w:rPr/>
      </w:r>
    </w:p>
    <w:p>
      <w:pPr>
        <w:pStyle w:val="Normal"/>
        <w:rPr/>
      </w:pPr>
      <w:r>
        <w:rPr>
          <w:b/>
          <w:i/>
          <w:caps/>
        </w:rPr>
        <w:t>P</w:t>
      </w:r>
      <w:r>
        <w:rPr>
          <w:b/>
          <w:i/>
        </w:rPr>
        <w:t>reliminary Issues</w:t>
      </w:r>
    </w:p>
    <w:p>
      <w:pPr>
        <w:pStyle w:val="Normal"/>
        <w:rPr>
          <w:b/>
          <w:i/>
          <w:i/>
          <w:caps/>
        </w:rPr>
      </w:pPr>
      <w:r>
        <w:rPr>
          <w:b/>
          <w:i/>
          <w:caps/>
        </w:rPr>
      </w:r>
    </w:p>
    <w:p>
      <w:pPr>
        <w:pStyle w:val="BodyText"/>
        <w:jc w:val="both"/>
        <w:rPr/>
      </w:pPr>
      <w:r>
        <w:rPr/>
        <w:t>The plaintiff must file a claim in the court with authority to hear the case.  The new CCP provides for jurisdiction to be determined pursuant to general forum and special forum (these may be concurrent, in which case the plaintiff is entitled to select the most advantageous one).  Please see 4 below regarding jurisdiction.</w:t>
      </w:r>
    </w:p>
    <w:p>
      <w:pPr>
        <w:pStyle w:val="Normal"/>
        <w:rPr>
          <w:b/>
          <w:caps/>
        </w:rPr>
      </w:pPr>
      <w:r>
        <w:rPr>
          <w:b/>
          <w:caps/>
        </w:rPr>
      </w:r>
    </w:p>
    <w:p>
      <w:pPr>
        <w:pStyle w:val="Normal"/>
        <w:rPr/>
      </w:pPr>
      <w:r>
        <w:rPr/>
        <w:t xml:space="preserve">Standing is determined on a case-by-case basis but is generally granted in cases where the person has a legitimate interest in the subject matter of the litigation.  </w:t>
      </w:r>
    </w:p>
    <w:p>
      <w:pPr>
        <w:pStyle w:val="Normal"/>
        <w:rPr>
          <w:b/>
          <w:caps/>
        </w:rPr>
      </w:pPr>
      <w:r>
        <w:rPr>
          <w:b/>
          <w:caps/>
        </w:rPr>
      </w:r>
    </w:p>
    <w:p>
      <w:pPr>
        <w:pStyle w:val="Normal"/>
        <w:rPr>
          <w:b/>
          <w:caps/>
        </w:rPr>
      </w:pPr>
      <w:r>
        <w:rPr>
          <w:b/>
          <w:caps/>
        </w:rPr>
      </w:r>
    </w:p>
    <w:p>
      <w:pPr>
        <w:pStyle w:val="Normal"/>
        <w:rPr>
          <w:b/>
          <w:caps/>
        </w:rPr>
      </w:pPr>
      <w:r>
        <w:rPr>
          <w:b/>
          <w:caps/>
        </w:rPr>
        <w:t xml:space="preserve">OUTLINE OF A TRIAL </w:t>
      </w:r>
    </w:p>
    <w:p>
      <w:pPr>
        <w:pStyle w:val="Normal"/>
        <w:rPr>
          <w:b/>
          <w:caps/>
        </w:rPr>
      </w:pPr>
      <w:r>
        <w:rPr>
          <w:b/>
          <w:caps/>
        </w:rPr>
      </w:r>
    </w:p>
    <w:p>
      <w:pPr>
        <w:pStyle w:val="Normal"/>
        <w:numPr>
          <w:ilvl w:val="0"/>
          <w:numId w:val="16"/>
        </w:numPr>
        <w:tabs>
          <w:tab w:val="clear" w:pos="720"/>
          <w:tab w:val="left" w:pos="709" w:leader="none"/>
        </w:tabs>
        <w:rPr>
          <w:b/>
          <w:i/>
          <w:i/>
        </w:rPr>
      </w:pPr>
      <w:r>
        <w:rPr>
          <w:b/>
          <w:i/>
        </w:rPr>
        <w:t>Filing of complaint</w:t>
      </w:r>
    </w:p>
    <w:p>
      <w:pPr>
        <w:pStyle w:val="Normal"/>
        <w:ind w:start="720" w:end="0"/>
        <w:rPr>
          <w:b/>
          <w:i/>
          <w:i/>
        </w:rPr>
      </w:pPr>
      <w:r>
        <w:rPr>
          <w:b/>
          <w:i/>
        </w:rPr>
      </w:r>
    </w:p>
    <w:p>
      <w:pPr>
        <w:pStyle w:val="BodyTextIndent2"/>
        <w:ind w:start="0" w:end="0"/>
        <w:rPr/>
      </w:pPr>
      <w:r>
        <w:rPr>
          <w:rFonts w:cs="CG Times (W1)" w:ascii="CG Times (W1)" w:hAnsi="CG Times (W1)"/>
        </w:rPr>
        <w:t xml:space="preserve">A civil action is commenced by a plaintiff filing a complaint </w:t>
      </w:r>
      <w:r>
        <w:rPr>
          <w:rFonts w:cs="CG Times (W1)" w:ascii="CG Times (W1)" w:hAnsi="CG Times (W1)"/>
        </w:rPr>
        <w:t>form</w:t>
      </w:r>
      <w:r>
        <w:rPr>
          <w:rFonts w:cs="CG Times (W1)" w:ascii="CG Times (W1)" w:hAnsi="CG Times (W1)"/>
        </w:rPr>
        <w:t xml:space="preserve"> with the </w:t>
      </w:r>
      <w:r>
        <w:rPr>
          <w:rFonts w:cs="CG Times (W1)" w:ascii="CG Times (W1)" w:hAnsi="CG Times (W1)"/>
        </w:rPr>
        <w:t>appropriate court</w:t>
      </w:r>
      <w:r>
        <w:rPr>
          <w:rFonts w:cs="CG Times (W1)" w:ascii="CG Times (W1)" w:hAnsi="CG Times (W1)"/>
        </w:rPr>
        <w:t>.</w:t>
      </w:r>
      <w:r>
        <w:rPr>
          <w:rFonts w:cs="CG Times (W1)" w:ascii="CG Times (W1)" w:hAnsi="CG Times (W1)"/>
        </w:rPr>
        <w:t xml:space="preserve">  </w:t>
      </w:r>
      <w:r>
        <w:rPr>
          <w:rFonts w:cs="CG Times (W1)" w:ascii="CG Times (W1)" w:hAnsi="CG Times (W1)"/>
        </w:rPr>
        <w:t xml:space="preserve">A complaint </w:t>
      </w:r>
      <w:r>
        <w:rPr>
          <w:rFonts w:cs="CG Times (W1)" w:ascii="CG Times (W1)" w:hAnsi="CG Times (W1)"/>
        </w:rPr>
        <w:t>should</w:t>
      </w:r>
      <w:r>
        <w:rPr>
          <w:rFonts w:cs="CG Times (W1)" w:ascii="CG Times (W1)" w:hAnsi="CG Times (W1)"/>
        </w:rPr>
        <w:t xml:space="preserve"> specify the parties </w:t>
      </w:r>
      <w:r>
        <w:rPr>
          <w:rFonts w:cs="CG Times (W1)" w:ascii="CG Times (W1)" w:hAnsi="CG Times (W1)"/>
        </w:rPr>
        <w:t>involved, the particular relief sought</w:t>
      </w:r>
      <w:r>
        <w:rPr>
          <w:rFonts w:cs="CG Times (W1)" w:ascii="CG Times (W1)" w:hAnsi="CG Times (W1)"/>
        </w:rPr>
        <w:t xml:space="preserve"> </w:t>
      </w:r>
      <w:r>
        <w:rPr>
          <w:rFonts w:cs="CG Times (W1)" w:ascii="CG Times (W1)" w:hAnsi="CG Times (W1)"/>
        </w:rPr>
        <w:t xml:space="preserve">(the </w:t>
      </w:r>
      <w:r>
        <w:rPr>
          <w:rFonts w:cs="CG Times (W1)" w:ascii="CG Times (W1)" w:hAnsi="CG Times (W1)"/>
        </w:rPr>
        <w:t xml:space="preserve">payment of money, eviction </w:t>
      </w:r>
      <w:r>
        <w:rPr>
          <w:rFonts w:cs="CG Times (W1)" w:ascii="CG Times (W1)" w:hAnsi="CG Times (W1)"/>
        </w:rPr>
        <w:t>of a tenant etc.), the factual grounds on which the claim is instituted, and the legal facts from which the claim arises.  A complaint should also specify the evidence which the plaintiff possesses and attach such evidence for examination by the court.</w:t>
      </w:r>
      <w:r>
        <w:rPr>
          <w:rFonts w:cs="CG Times (W1)" w:ascii="CG Times (W1)" w:hAnsi="CG Times (W1)"/>
        </w:rPr>
        <w:t xml:space="preserve"> </w:t>
      </w:r>
      <w:r>
        <w:rPr>
          <w:rFonts w:cs="CG Times (W1)" w:ascii="CG Times (W1)" w:hAnsi="CG Times (W1)"/>
        </w:rPr>
        <w:t xml:space="preserve"> </w:t>
      </w:r>
    </w:p>
    <w:p>
      <w:pPr>
        <w:pStyle w:val="BodyTextIndent2"/>
        <w:ind w:start="0" w:end="0"/>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 xml:space="preserve">Because the plaintiff has </w:t>
      </w:r>
      <w:r>
        <w:rPr>
          <w:rFonts w:cs="CG Times (W1)" w:ascii="CG Times (W1)" w:hAnsi="CG Times (W1)"/>
        </w:rPr>
        <w:t>the onus</w:t>
      </w:r>
      <w:r>
        <w:rPr>
          <w:rFonts w:cs="CG Times (W1)" w:ascii="CG Times (W1)" w:hAnsi="CG Times (W1)"/>
        </w:rPr>
        <w:t xml:space="preserve"> to specify the claim and to decide the extent of relief, the court is not allowed to adjudicate any claim other than that specified in the complaint or to grant recovery in excess </w:t>
      </w:r>
      <w:r>
        <w:rPr>
          <w:rFonts w:cs="CG Times (W1)" w:ascii="CG Times (W1)" w:hAnsi="CG Times (W1)"/>
        </w:rPr>
        <w:t>of the</w:t>
      </w:r>
      <w:r>
        <w:rPr>
          <w:rFonts w:cs="CG Times (W1)" w:ascii="CG Times (W1)" w:hAnsi="CG Times (W1)"/>
        </w:rPr>
        <w:t xml:space="preserve"> relief sought in the complaint.</w:t>
      </w:r>
    </w:p>
    <w:p>
      <w:pPr>
        <w:pStyle w:val="BodyTextIndent2"/>
        <w:ind w:start="0" w:end="0"/>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 xml:space="preserve">Whenever a complaint appears </w:t>
      </w:r>
      <w:r>
        <w:rPr>
          <w:rFonts w:cs="CG Times (W1)" w:ascii="CG Times (W1)" w:hAnsi="CG Times (W1)"/>
        </w:rPr>
        <w:t>“</w:t>
      </w:r>
      <w:r>
        <w:rPr>
          <w:rFonts w:cs="CG Times (W1)" w:ascii="CG Times (W1)" w:hAnsi="CG Times (W1)"/>
        </w:rPr>
        <w:t>defective</w:t>
      </w:r>
      <w:r>
        <w:rPr>
          <w:rFonts w:cs="CG Times (W1)" w:ascii="CG Times (W1)" w:hAnsi="CG Times (W1)"/>
        </w:rPr>
        <w:t>”</w:t>
      </w:r>
      <w:r>
        <w:rPr>
          <w:rFonts w:cs="CG Times (W1)" w:ascii="CG Times (W1)" w:hAnsi="CG Times (W1)"/>
        </w:rPr>
        <w:t xml:space="preserve"> </w:t>
      </w:r>
      <w:r>
        <w:rPr>
          <w:rFonts w:cs="CG Times (W1)" w:ascii="CG Times (W1)" w:hAnsi="CG Times (W1)"/>
        </w:rPr>
        <w:t>(e.g. it fails to identify the</w:t>
      </w:r>
      <w:r>
        <w:rPr>
          <w:rFonts w:cs="CG Times (W1)" w:ascii="CG Times (W1)" w:hAnsi="CG Times (W1)"/>
        </w:rPr>
        <w:t xml:space="preserve"> parties, </w:t>
      </w:r>
      <w:r>
        <w:rPr>
          <w:rFonts w:cs="CG Times (W1)" w:ascii="CG Times (W1)" w:hAnsi="CG Times (W1)"/>
        </w:rPr>
        <w:t xml:space="preserve">it fails to specify </w:t>
      </w:r>
      <w:r>
        <w:rPr>
          <w:rFonts w:cs="CG Times (W1)" w:ascii="CG Times (W1)" w:hAnsi="CG Times (W1)"/>
        </w:rPr>
        <w:t>the gist or grounds of the claim</w:t>
      </w:r>
      <w:r>
        <w:rPr>
          <w:rFonts w:cs="CG Times (W1)" w:ascii="CG Times (W1)" w:hAnsi="CG Times (W1)"/>
        </w:rPr>
        <w:t>,</w:t>
      </w:r>
      <w:r>
        <w:rPr>
          <w:rFonts w:cs="CG Times (W1)" w:ascii="CG Times (W1)" w:hAnsi="CG Times (W1)"/>
        </w:rPr>
        <w:t xml:space="preserve"> or the filing fee</w:t>
      </w:r>
      <w:r>
        <w:rPr>
          <w:rFonts w:cs="CG Times (W1)" w:ascii="CG Times (W1)" w:hAnsi="CG Times (W1)"/>
        </w:rPr>
        <w:t xml:space="preserve"> is insufficient)</w:t>
      </w:r>
      <w:r>
        <w:rPr>
          <w:rFonts w:cs="CG Times (W1)" w:ascii="CG Times (W1)" w:hAnsi="CG Times (W1)"/>
        </w:rPr>
        <w:t xml:space="preserve">, the presiding judge may order the plaintiff to correct it. </w:t>
      </w:r>
    </w:p>
    <w:p>
      <w:pPr>
        <w:pStyle w:val="BodyTextIndent2"/>
        <w:ind w:start="0" w:end="0"/>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The plaintiff must pay a filing fee, by attaching the designated</w:t>
      </w:r>
      <w:r>
        <w:rPr>
          <w:rFonts w:cs="CG Times (W1)" w:ascii="CG Times (W1)" w:hAnsi="CG Times (W1)"/>
        </w:rPr>
        <w:t xml:space="preserve"> amount </w:t>
      </w:r>
      <w:r>
        <w:rPr>
          <w:rFonts w:cs="CG Times (W1)" w:ascii="CG Times (W1)" w:hAnsi="CG Times (W1)"/>
        </w:rPr>
        <w:t xml:space="preserve">in </w:t>
      </w:r>
      <w:r>
        <w:rPr>
          <w:rFonts w:cs="CG Times (W1)" w:ascii="CG Times (W1)" w:hAnsi="CG Times (W1)"/>
        </w:rPr>
        <w:t>revenue stamps to the complaint.</w:t>
      </w:r>
    </w:p>
    <w:p>
      <w:pPr>
        <w:pStyle w:val="BodyTextIndent2"/>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rFonts w:eastAsia="CG Times (W1)"/>
          <w:b/>
          <w:i/>
        </w:rPr>
        <w:t xml:space="preserve"> </w:t>
      </w:r>
      <w:r>
        <w:rPr>
          <w:b/>
          <w:i/>
        </w:rPr>
        <w:t>Service of the complaint</w:t>
      </w:r>
    </w:p>
    <w:p>
      <w:pPr>
        <w:pStyle w:val="Normal"/>
        <w:rPr>
          <w:b/>
          <w:i/>
          <w:i/>
        </w:rPr>
      </w:pPr>
      <w:r>
        <w:rPr>
          <w:b/>
          <w:i/>
        </w:rPr>
      </w:r>
    </w:p>
    <w:p>
      <w:pPr>
        <w:pStyle w:val="BodyTextIndent2"/>
        <w:ind w:start="0" w:end="0"/>
        <w:rPr/>
      </w:pPr>
      <w:r>
        <w:rPr>
          <w:rFonts w:cs="CG Times (W1)" w:ascii="CG Times (W1)" w:hAnsi="CG Times (W1)"/>
        </w:rPr>
        <w:t>The</w:t>
      </w:r>
      <w:r>
        <w:rPr>
          <w:rFonts w:cs="CG Times (W1)" w:ascii="CG Times (W1)" w:hAnsi="CG Times (W1)"/>
        </w:rPr>
        <w:t xml:space="preserve"> complaint </w:t>
      </w:r>
      <w:r>
        <w:rPr>
          <w:rFonts w:cs="CG Times (W1)" w:ascii="CG Times (W1)" w:hAnsi="CG Times (W1)"/>
        </w:rPr>
        <w:t>must</w:t>
      </w:r>
      <w:r>
        <w:rPr>
          <w:rFonts w:cs="CG Times (W1)" w:ascii="CG Times (W1)" w:hAnsi="CG Times (W1)"/>
        </w:rPr>
        <w:t xml:space="preserve"> be served on the defendant personally</w:t>
      </w:r>
      <w:r>
        <w:rPr>
          <w:rFonts w:cs="CG Times (W1)" w:ascii="CG Times (W1)" w:hAnsi="CG Times (W1)"/>
        </w:rPr>
        <w:t xml:space="preserve"> by</w:t>
      </w:r>
      <w:r>
        <w:rPr>
          <w:rFonts w:cs="CG Times (W1)" w:ascii="CG Times (W1)" w:hAnsi="CG Times (W1)"/>
        </w:rPr>
        <w:t xml:space="preserve"> a court clerk</w:t>
      </w:r>
      <w:r>
        <w:rPr>
          <w:rFonts w:cs="CG Times (W1)" w:ascii="CG Times (W1)" w:hAnsi="CG Times (W1)"/>
        </w:rPr>
        <w:t xml:space="preserve"> (through a marshal or postman)</w:t>
      </w:r>
      <w:r>
        <w:rPr>
          <w:rFonts w:cs="CG Times (W1)" w:ascii="CG Times (W1)" w:hAnsi="CG Times (W1)"/>
        </w:rPr>
        <w:t xml:space="preserve">.  A summons on the defendant to </w:t>
      </w:r>
      <w:r>
        <w:rPr>
          <w:rFonts w:cs="CG Times (W1)" w:ascii="CG Times (W1)" w:hAnsi="CG Times (W1)"/>
        </w:rPr>
        <w:t>the</w:t>
      </w:r>
      <w:r>
        <w:rPr>
          <w:rFonts w:cs="CG Times (W1)" w:ascii="CG Times (W1)" w:hAnsi="CG Times (W1)"/>
        </w:rPr>
        <w:t xml:space="preserve"> first date of </w:t>
      </w:r>
      <w:r>
        <w:rPr>
          <w:rFonts w:cs="CG Times (W1)" w:ascii="CG Times (W1)" w:hAnsi="CG Times (W1)"/>
        </w:rPr>
        <w:t>the trial</w:t>
      </w:r>
      <w:r>
        <w:rPr>
          <w:rFonts w:cs="CG Times (W1)" w:ascii="CG Times (W1)" w:hAnsi="CG Times (W1)"/>
        </w:rPr>
        <w:t xml:space="preserve"> is usually served together with the complaint because </w:t>
      </w:r>
      <w:r>
        <w:rPr>
          <w:rFonts w:cs="CG Times (W1)" w:ascii="CG Times (W1)" w:hAnsi="CG Times (W1)"/>
        </w:rPr>
        <w:t>this</w:t>
      </w:r>
      <w:r>
        <w:rPr>
          <w:rFonts w:cs="CG Times (W1)" w:ascii="CG Times (W1)" w:hAnsi="CG Times (W1)"/>
        </w:rPr>
        <w:t xml:space="preserve"> enables the court to close </w:t>
      </w:r>
      <w:r>
        <w:rPr>
          <w:rFonts w:cs="CG Times (W1)" w:ascii="CG Times (W1)" w:hAnsi="CG Times (W1)"/>
        </w:rPr>
        <w:t>the trial on that date if the defendant defaults.  If</w:t>
      </w:r>
      <w:r>
        <w:rPr>
          <w:rFonts w:cs="CG Times (W1)" w:ascii="CG Times (W1)" w:hAnsi="CG Times (W1)"/>
        </w:rPr>
        <w:t xml:space="preserve"> the defendant</w:t>
      </w:r>
      <w:r>
        <w:rPr>
          <w:rFonts w:cs="CG Times (W1)" w:ascii="CG Times (W1)" w:hAnsi="CG Times (W1)"/>
        </w:rPr>
        <w:t>’</w:t>
      </w:r>
      <w:r>
        <w:rPr>
          <w:rFonts w:cs="CG Times (W1)" w:ascii="CG Times (W1)" w:hAnsi="CG Times (W1)"/>
        </w:rPr>
        <w:t xml:space="preserve">s residence is unknown, </w:t>
      </w:r>
      <w:r>
        <w:rPr>
          <w:rFonts w:cs="CG Times (W1)" w:ascii="CG Times (W1)" w:hAnsi="CG Times (W1)"/>
        </w:rPr>
        <w:t xml:space="preserve">the complaint may be served by public </w:t>
      </w:r>
      <w:r>
        <w:rPr>
          <w:rFonts w:cs="CG Times (W1)" w:ascii="CG Times (W1)" w:hAnsi="CG Times (W1)"/>
        </w:rPr>
        <w:t>notice.  If it is impossible to serve the complaint on the defendant, the complaint may be dismissed.</w:t>
      </w:r>
    </w:p>
    <w:p>
      <w:pPr>
        <w:pStyle w:val="BodyTextIndent2"/>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b/>
          <w:i/>
        </w:rPr>
        <w:t>Answer</w:t>
      </w:r>
    </w:p>
    <w:p>
      <w:pPr>
        <w:pStyle w:val="Normal"/>
        <w:ind w:start="720" w:end="0"/>
        <w:rPr>
          <w:b/>
          <w:i/>
          <w:i/>
        </w:rPr>
      </w:pPr>
      <w:r>
        <w:rPr>
          <w:b/>
          <w:i/>
        </w:rPr>
      </w:r>
    </w:p>
    <w:p>
      <w:pPr>
        <w:pStyle w:val="BodyTextIndent2"/>
        <w:ind w:start="0" w:end="0"/>
        <w:rPr/>
      </w:pPr>
      <w:r>
        <w:rPr>
          <w:rFonts w:cs="CG Times (W1)" w:ascii="CG Times (W1)" w:hAnsi="CG Times (W1)"/>
        </w:rPr>
        <w:t xml:space="preserve">Once a complaint and summons are served, the defendant is required to file an answer with the court.  </w:t>
      </w:r>
      <w:r>
        <w:rPr>
          <w:rFonts w:cs="CG Times (W1)" w:ascii="CG Times (W1)" w:hAnsi="CG Times (W1)"/>
        </w:rPr>
        <w:t>The</w:t>
      </w:r>
      <w:r>
        <w:rPr>
          <w:rFonts w:cs="CG Times (W1)" w:ascii="CG Times (W1)" w:hAnsi="CG Times (W1)"/>
        </w:rPr>
        <w:t xml:space="preserve"> defendant </w:t>
      </w:r>
      <w:r>
        <w:rPr>
          <w:rFonts w:cs="CG Times (W1)" w:ascii="CG Times (W1)" w:hAnsi="CG Times (W1)"/>
        </w:rPr>
        <w:t>should</w:t>
      </w:r>
      <w:r>
        <w:rPr>
          <w:rFonts w:cs="CG Times (W1)" w:ascii="CG Times (W1)" w:hAnsi="CG Times (W1)"/>
        </w:rPr>
        <w:t xml:space="preserve"> send </w:t>
      </w:r>
      <w:r>
        <w:rPr>
          <w:rFonts w:cs="CG Times (W1)" w:ascii="CG Times (W1)" w:hAnsi="CG Times (W1)"/>
        </w:rPr>
        <w:t>the answer</w:t>
      </w:r>
      <w:r>
        <w:rPr>
          <w:rFonts w:cs="CG Times (W1)" w:ascii="CG Times (W1)" w:hAnsi="CG Times (W1)"/>
        </w:rPr>
        <w:t xml:space="preserve"> </w:t>
      </w:r>
      <w:r>
        <w:rPr>
          <w:rFonts w:cs="CG Times (W1)" w:ascii="CG Times (W1)" w:hAnsi="CG Times (W1)"/>
        </w:rPr>
        <w:t xml:space="preserve">both </w:t>
      </w:r>
      <w:r>
        <w:rPr>
          <w:rFonts w:cs="CG Times (W1)" w:ascii="CG Times (W1)" w:hAnsi="CG Times (W1)"/>
        </w:rPr>
        <w:t xml:space="preserve">directly to the court </w:t>
      </w:r>
      <w:r>
        <w:rPr>
          <w:rFonts w:cs="CG Times (W1)" w:ascii="CG Times (W1)" w:hAnsi="CG Times (W1)"/>
        </w:rPr>
        <w:t xml:space="preserve">and also </w:t>
      </w:r>
      <w:r>
        <w:rPr>
          <w:rFonts w:cs="CG Times (W1)" w:ascii="CG Times (W1)" w:hAnsi="CG Times (W1)"/>
        </w:rPr>
        <w:t xml:space="preserve">to the </w:t>
      </w:r>
      <w:r>
        <w:rPr>
          <w:rFonts w:cs="CG Times (W1)" w:ascii="CG Times (W1)" w:hAnsi="CG Times (W1)"/>
        </w:rPr>
        <w:t>plaintiff</w:t>
      </w:r>
      <w:r>
        <w:rPr>
          <w:rFonts w:cs="CG Times (W1)" w:ascii="CG Times (W1)" w:hAnsi="CG Times (W1)"/>
        </w:rPr>
        <w:t xml:space="preserve"> </w:t>
      </w:r>
      <w:r>
        <w:rPr>
          <w:rFonts w:cs="CG Times (W1)" w:ascii="CG Times (W1)" w:hAnsi="CG Times (W1)"/>
        </w:rPr>
        <w:t>by</w:t>
      </w:r>
      <w:r>
        <w:rPr>
          <w:rFonts w:cs="CG Times (W1)" w:ascii="CG Times (W1)" w:hAnsi="CG Times (W1)"/>
        </w:rPr>
        <w:t xml:space="preserve"> facsimile or by other means.</w:t>
      </w:r>
    </w:p>
    <w:p>
      <w:pPr>
        <w:pStyle w:val="BodyTextIndent2"/>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 xml:space="preserve">An answer shall contain </w:t>
      </w:r>
      <w:r>
        <w:rPr>
          <w:rFonts w:cs="CG Times (W1)" w:ascii="CG Times (W1)" w:hAnsi="CG Times (W1)"/>
        </w:rPr>
        <w:t>a reply to the substance of the claim (</w:t>
      </w:r>
      <w:r>
        <w:rPr>
          <w:rFonts w:cs="CG Times (W1)" w:ascii="CG Times (W1)" w:hAnsi="CG Times (W1)"/>
        </w:rPr>
        <w:t xml:space="preserve">usually </w:t>
      </w:r>
      <w:r>
        <w:rPr>
          <w:rFonts w:cs="CG Times (W1)" w:ascii="CG Times (W1)" w:hAnsi="CG Times (W1)"/>
        </w:rPr>
        <w:t>that</w:t>
      </w:r>
      <w:r>
        <w:rPr>
          <w:rFonts w:cs="CG Times (W1)" w:ascii="CG Times (W1)" w:hAnsi="CG Times (W1)"/>
        </w:rPr>
        <w:t xml:space="preserve"> the action </w:t>
      </w:r>
      <w:r>
        <w:rPr>
          <w:rFonts w:cs="CG Times (W1)" w:ascii="CG Times (W1)" w:hAnsi="CG Times (W1)"/>
        </w:rPr>
        <w:t>should</w:t>
      </w:r>
      <w:r>
        <w:rPr>
          <w:rFonts w:cs="CG Times (W1)" w:ascii="CG Times (W1)" w:hAnsi="CG Times (W1)"/>
        </w:rPr>
        <w:t xml:space="preserve"> be dismissed</w:t>
      </w:r>
      <w:r>
        <w:rPr>
          <w:rFonts w:cs="CG Times (W1)" w:ascii="CG Times (W1)" w:hAnsi="CG Times (W1)"/>
        </w:rPr>
        <w:t xml:space="preserve">) and specify </w:t>
      </w:r>
      <w:r>
        <w:rPr>
          <w:rFonts w:cs="CG Times (W1)" w:ascii="CG Times (W1)" w:hAnsi="CG Times (W1)"/>
        </w:rPr>
        <w:t>which fact</w:t>
      </w:r>
      <w:r>
        <w:rPr>
          <w:rFonts w:cs="CG Times (W1)" w:ascii="CG Times (W1)" w:hAnsi="CG Times (W1)"/>
        </w:rPr>
        <w:t>s</w:t>
      </w:r>
      <w:r>
        <w:rPr>
          <w:rFonts w:cs="CG Times (W1)" w:ascii="CG Times (W1)" w:hAnsi="CG Times (W1)"/>
        </w:rPr>
        <w:t xml:space="preserve"> in the complaint </w:t>
      </w:r>
      <w:r>
        <w:rPr>
          <w:rFonts w:cs="CG Times (W1)" w:ascii="CG Times (W1)" w:hAnsi="CG Times (W1)"/>
        </w:rPr>
        <w:t>the defendant</w:t>
      </w:r>
      <w:r>
        <w:rPr>
          <w:rFonts w:cs="CG Times (W1)" w:ascii="CG Times (W1)" w:hAnsi="CG Times (W1)"/>
        </w:rPr>
        <w:t xml:space="preserve"> admits </w:t>
      </w:r>
      <w:r>
        <w:rPr>
          <w:rFonts w:cs="CG Times (W1)" w:ascii="CG Times (W1)" w:hAnsi="CG Times (W1)"/>
        </w:rPr>
        <w:t>and/or</w:t>
      </w:r>
      <w:r>
        <w:rPr>
          <w:rFonts w:cs="CG Times (W1)" w:ascii="CG Times (W1)" w:hAnsi="CG Times (W1)"/>
        </w:rPr>
        <w:t xml:space="preserve"> denies.  In case of denial, the reason</w:t>
      </w:r>
      <w:r>
        <w:rPr>
          <w:rFonts w:cs="CG Times (W1)" w:ascii="CG Times (W1)" w:hAnsi="CG Times (W1)"/>
        </w:rPr>
        <w:t>s</w:t>
      </w:r>
      <w:r>
        <w:rPr>
          <w:rFonts w:cs="CG Times (W1)" w:ascii="CG Times (W1)" w:hAnsi="CG Times (W1)"/>
        </w:rPr>
        <w:t xml:space="preserve"> </w:t>
      </w:r>
      <w:r>
        <w:rPr>
          <w:rFonts w:cs="CG Times (W1)" w:ascii="CG Times (W1)" w:hAnsi="CG Times (W1)"/>
        </w:rPr>
        <w:t>must be indicated</w:t>
      </w:r>
      <w:r>
        <w:rPr>
          <w:rFonts w:cs="CG Times (W1)" w:ascii="CG Times (W1)" w:hAnsi="CG Times (W1)"/>
        </w:rPr>
        <w:t>.</w:t>
      </w:r>
      <w:r>
        <w:rPr>
          <w:rFonts w:cs="CG Times (W1)" w:ascii="CG Times (W1)" w:hAnsi="CG Times (W1)"/>
        </w:rPr>
        <w:t xml:space="preserve">  The answer must also contain any defenses, and </w:t>
      </w:r>
      <w:r>
        <w:rPr>
          <w:rFonts w:cs="CG Times (W1)" w:ascii="CG Times (W1)" w:hAnsi="CG Times (W1)"/>
        </w:rPr>
        <w:t xml:space="preserve">documentary evidence </w:t>
      </w:r>
      <w:r>
        <w:rPr>
          <w:rFonts w:cs="CG Times (W1)" w:ascii="CG Times (W1)" w:hAnsi="CG Times (W1)"/>
        </w:rPr>
        <w:t>in</w:t>
      </w:r>
      <w:r>
        <w:rPr>
          <w:rFonts w:cs="CG Times (W1)" w:ascii="CG Times (W1)" w:hAnsi="CG Times (W1)"/>
        </w:rPr>
        <w:t xml:space="preserve"> respect to the issues.  </w:t>
      </w:r>
    </w:p>
    <w:p>
      <w:pPr>
        <w:pStyle w:val="BodyTextIndent2"/>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b/>
          <w:i/>
        </w:rPr>
        <w:t xml:space="preserve">Pre-trial identification of issues </w:t>
      </w:r>
    </w:p>
    <w:p>
      <w:pPr>
        <w:pStyle w:val="BodyTextIndent2"/>
        <w:rPr>
          <w:rFonts w:ascii="CG Times (W1)" w:hAnsi="CG Times (W1)" w:cs="CG Times (W1)"/>
          <w:b/>
          <w:i/>
          <w:i/>
        </w:rPr>
      </w:pPr>
      <w:r>
        <w:rPr>
          <w:rFonts w:cs="CG Times (W1)" w:ascii="CG Times (W1)" w:hAnsi="CG Times (W1)"/>
          <w:b/>
          <w:i/>
        </w:rPr>
      </w:r>
    </w:p>
    <w:p>
      <w:pPr>
        <w:pStyle w:val="BodyTextIndent2"/>
        <w:ind w:start="0" w:end="0"/>
        <w:rPr>
          <w:rFonts w:ascii="CG Times (W1)" w:hAnsi="CG Times (W1)" w:cs="CG Times (W1)"/>
        </w:rPr>
      </w:pPr>
      <w:r>
        <w:rPr>
          <w:rFonts w:cs="CG Times (W1)" w:ascii="CG Times (W1)" w:hAnsi="CG Times (W1)"/>
        </w:rPr>
        <w:t xml:space="preserve">The revised CCP sets out three ways of narrowing issues and identifying evidence, by: the preparatory hearing (part of the formal court hearing), the pre-trial hearing (not part of the formal hearing – parties meet to discuss admissibility of evidence and examine written evidence) and preparatory procedure in writing (where the parties are not geographically close to each other, issues and evidence may be discussed by exchanging pleadings and/or teleconferencing etc.). </w:t>
      </w:r>
    </w:p>
    <w:p>
      <w:pPr>
        <w:pStyle w:val="BodyTextIndent2"/>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Prior to pre-trial hearings e</w:t>
      </w:r>
      <w:r>
        <w:rPr>
          <w:rFonts w:cs="CG Times (W1)" w:ascii="CG Times (W1)" w:hAnsi="CG Times (W1)"/>
        </w:rPr>
        <w:t>ach party is required to prepare their allegation</w:t>
      </w:r>
      <w:r>
        <w:rPr>
          <w:rFonts w:cs="CG Times (W1)" w:ascii="CG Times (W1)" w:hAnsi="CG Times (W1)"/>
        </w:rPr>
        <w:t>s</w:t>
      </w:r>
      <w:r>
        <w:rPr>
          <w:rFonts w:cs="CG Times (W1)" w:ascii="CG Times (W1)" w:hAnsi="CG Times (W1)"/>
        </w:rPr>
        <w:t xml:space="preserve"> in detail </w:t>
      </w:r>
      <w:r>
        <w:rPr>
          <w:rFonts w:cs="CG Times (W1)" w:ascii="CG Times (W1)" w:hAnsi="CG Times (W1)"/>
        </w:rPr>
        <w:t>in</w:t>
      </w:r>
      <w:r>
        <w:rPr>
          <w:rFonts w:cs="CG Times (W1)" w:ascii="CG Times (W1)" w:hAnsi="CG Times (W1)"/>
        </w:rPr>
        <w:t xml:space="preserve"> </w:t>
      </w:r>
      <w:r>
        <w:rPr>
          <w:rFonts w:cs="CG Times (W1)" w:ascii="CG Times (W1)" w:hAnsi="CG Times (W1)"/>
        </w:rPr>
        <w:t>“</w:t>
      </w:r>
      <w:r>
        <w:rPr>
          <w:rFonts w:cs="CG Times (W1)" w:ascii="CG Times (W1)" w:hAnsi="CG Times (W1)"/>
        </w:rPr>
        <w:t>briefs</w:t>
      </w:r>
      <w:r>
        <w:rPr>
          <w:rFonts w:cs="CG Times (W1)" w:ascii="CG Times (W1)" w:hAnsi="CG Times (W1)"/>
        </w:rPr>
        <w:t xml:space="preserve">”, which are to be both </w:t>
      </w:r>
      <w:r>
        <w:rPr>
          <w:rFonts w:cs="CG Times (W1)" w:ascii="CG Times (W1)" w:hAnsi="CG Times (W1)"/>
        </w:rPr>
        <w:t>file</w:t>
      </w:r>
      <w:r>
        <w:rPr>
          <w:rFonts w:cs="CG Times (W1)" w:ascii="CG Times (W1)" w:hAnsi="CG Times (W1)"/>
        </w:rPr>
        <w:t>d</w:t>
      </w:r>
      <w:r>
        <w:rPr>
          <w:rFonts w:cs="CG Times (W1)" w:ascii="CG Times (W1)" w:hAnsi="CG Times (W1)"/>
        </w:rPr>
        <w:t xml:space="preserve"> with the court and sent to the opponent.  A party who plans to produce documentary evidence on the date is also required in advance to file </w:t>
      </w:r>
      <w:r>
        <w:rPr>
          <w:rFonts w:cs="CG Times (W1)" w:ascii="CG Times (W1)" w:hAnsi="CG Times (W1)"/>
        </w:rPr>
        <w:t>it</w:t>
      </w:r>
      <w:r>
        <w:rPr>
          <w:rFonts w:cs="CG Times (W1)" w:ascii="CG Times (W1)" w:hAnsi="CG Times (W1)"/>
        </w:rPr>
        <w:t xml:space="preserve"> </w:t>
      </w:r>
      <w:r>
        <w:rPr>
          <w:rFonts w:cs="CG Times (W1)" w:ascii="CG Times (W1)" w:hAnsi="CG Times (W1)"/>
        </w:rPr>
        <w:t xml:space="preserve">with </w:t>
      </w:r>
      <w:r>
        <w:rPr>
          <w:rFonts w:cs="CG Times (W1)" w:ascii="CG Times (W1)" w:hAnsi="CG Times (W1)"/>
        </w:rPr>
        <w:t xml:space="preserve">the court and send </w:t>
      </w:r>
      <w:r>
        <w:rPr>
          <w:rFonts w:cs="CG Times (W1)" w:ascii="CG Times (W1)" w:hAnsi="CG Times (W1)"/>
        </w:rPr>
        <w:t xml:space="preserve">copies of it </w:t>
      </w:r>
      <w:r>
        <w:rPr>
          <w:rFonts w:cs="CG Times (W1)" w:ascii="CG Times (W1)" w:hAnsi="CG Times (W1)"/>
        </w:rPr>
        <w:t>to</w:t>
      </w:r>
      <w:r>
        <w:rPr>
          <w:rFonts w:cs="CG Times (W1)" w:ascii="CG Times (W1)" w:hAnsi="CG Times (W1)"/>
        </w:rPr>
        <w:t xml:space="preserve"> </w:t>
      </w:r>
      <w:r>
        <w:rPr>
          <w:rFonts w:cs="CG Times (W1)" w:ascii="CG Times (W1)" w:hAnsi="CG Times (W1)"/>
        </w:rPr>
        <w:t xml:space="preserve">the opponent.  The presiding judge may require the parties to clarify </w:t>
      </w:r>
      <w:r>
        <w:rPr>
          <w:rFonts w:cs="CG Times (W1)" w:ascii="CG Times (W1)" w:hAnsi="CG Times (W1)"/>
        </w:rPr>
        <w:t>any</w:t>
      </w:r>
      <w:r>
        <w:rPr>
          <w:rFonts w:cs="CG Times (W1)" w:ascii="CG Times (W1)" w:hAnsi="CG Times (W1)"/>
        </w:rPr>
        <w:t xml:space="preserve"> vagueness in </w:t>
      </w:r>
      <w:r>
        <w:rPr>
          <w:rFonts w:cs="CG Times (W1)" w:ascii="CG Times (W1)" w:hAnsi="CG Times (W1)"/>
        </w:rPr>
        <w:t>their</w:t>
      </w:r>
      <w:r>
        <w:rPr>
          <w:rFonts w:cs="CG Times (W1)" w:ascii="CG Times (W1)" w:hAnsi="CG Times (W1)"/>
        </w:rPr>
        <w:t xml:space="preserve"> allegation</w:t>
      </w:r>
      <w:r>
        <w:rPr>
          <w:rFonts w:cs="CG Times (W1)" w:ascii="CG Times (W1)" w:hAnsi="CG Times (W1)"/>
        </w:rPr>
        <w:t>s</w:t>
      </w:r>
      <w:r>
        <w:rPr>
          <w:rFonts w:cs="CG Times (W1)" w:ascii="CG Times (W1)" w:hAnsi="CG Times (W1)"/>
        </w:rPr>
        <w:t xml:space="preserve"> </w:t>
      </w:r>
      <w:r>
        <w:rPr>
          <w:rFonts w:cs="CG Times (W1)" w:ascii="CG Times (W1)" w:hAnsi="CG Times (W1)"/>
        </w:rPr>
        <w:t xml:space="preserve">or </w:t>
      </w:r>
      <w:r>
        <w:rPr>
          <w:rFonts w:cs="CG Times (W1)" w:ascii="CG Times (W1)" w:hAnsi="CG Times (W1)"/>
        </w:rPr>
        <w:t xml:space="preserve">to supplement their evidence.  </w:t>
      </w:r>
    </w:p>
    <w:p>
      <w:pPr>
        <w:pStyle w:val="BodyTextIndent2"/>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 xml:space="preserve">The purpose of the preparatory hearing is to confirm the issues which are to be heard in the following proceedings.  </w:t>
      </w:r>
      <w:r>
        <w:rPr>
          <w:rFonts w:cs="CG Times (W1)" w:ascii="CG Times (W1)" w:hAnsi="CG Times (W1)"/>
        </w:rPr>
        <w:t xml:space="preserve">After material issues have been </w:t>
      </w:r>
      <w:r>
        <w:rPr>
          <w:rFonts w:cs="CG Times (W1)" w:ascii="CG Times (W1)" w:hAnsi="CG Times (W1)"/>
        </w:rPr>
        <w:t>made</w:t>
      </w:r>
      <w:r>
        <w:rPr>
          <w:rFonts w:cs="CG Times (W1)" w:ascii="CG Times (W1)" w:hAnsi="CG Times (W1)"/>
        </w:rPr>
        <w:t xml:space="preserve"> clear, the court and the parties usually </w:t>
      </w:r>
      <w:r>
        <w:rPr>
          <w:rFonts w:cs="CG Times (W1)" w:ascii="CG Times (W1)" w:hAnsi="CG Times (W1)"/>
        </w:rPr>
        <w:t>draft</w:t>
      </w:r>
      <w:r>
        <w:rPr>
          <w:rFonts w:cs="CG Times (W1)" w:ascii="CG Times (W1)" w:hAnsi="CG Times (W1)"/>
        </w:rPr>
        <w:t xml:space="preserve"> a plan for examination of </w:t>
      </w:r>
      <w:r>
        <w:rPr>
          <w:rFonts w:cs="CG Times (W1)" w:ascii="CG Times (W1)" w:hAnsi="CG Times (W1)"/>
        </w:rPr>
        <w:t>witnesses</w:t>
      </w:r>
      <w:r>
        <w:rPr>
          <w:rFonts w:cs="CG Times (W1)" w:ascii="CG Times (W1)" w:hAnsi="CG Times (W1)"/>
        </w:rPr>
        <w:t>.</w:t>
      </w:r>
      <w:r>
        <w:rPr>
          <w:rFonts w:cs="CG Times (W1)" w:ascii="CG Times (W1)" w:hAnsi="CG Times (W1)"/>
        </w:rPr>
        <w:t xml:space="preserve">  </w:t>
      </w:r>
      <w:r>
        <w:rPr>
          <w:rFonts w:cs="CG Times (W1)" w:ascii="CG Times (W1)" w:hAnsi="CG Times (W1)"/>
        </w:rPr>
        <w:t xml:space="preserve">Once </w:t>
      </w:r>
      <w:r>
        <w:rPr>
          <w:rFonts w:cs="CG Times (W1)" w:ascii="CG Times (W1)" w:hAnsi="CG Times (W1)"/>
        </w:rPr>
        <w:t>the preparatory hearing</w:t>
      </w:r>
      <w:r>
        <w:rPr>
          <w:rFonts w:cs="CG Times (W1)" w:ascii="CG Times (W1)" w:hAnsi="CG Times (W1)"/>
        </w:rPr>
        <w:t xml:space="preserve"> is over, a party who presents new allegation</w:t>
      </w:r>
      <w:r>
        <w:rPr>
          <w:rFonts w:cs="CG Times (W1)" w:ascii="CG Times (W1)" w:hAnsi="CG Times (W1)"/>
        </w:rPr>
        <w:t>s</w:t>
      </w:r>
      <w:r>
        <w:rPr>
          <w:rFonts w:cs="CG Times (W1)" w:ascii="CG Times (W1)" w:hAnsi="CG Times (W1)"/>
        </w:rPr>
        <w:t xml:space="preserve"> or evidence not presented in this procedure </w:t>
      </w:r>
      <w:r>
        <w:rPr>
          <w:rFonts w:cs="CG Times (W1)" w:ascii="CG Times (W1)" w:hAnsi="CG Times (W1)"/>
        </w:rPr>
        <w:t>must</w:t>
      </w:r>
      <w:r>
        <w:rPr>
          <w:rFonts w:cs="CG Times (W1)" w:ascii="CG Times (W1)" w:hAnsi="CG Times (W1)"/>
        </w:rPr>
        <w:t xml:space="preserve"> account for the reason for delay to the opponent upon the opponent</w:t>
      </w:r>
      <w:r>
        <w:rPr>
          <w:rFonts w:cs="CG Times (W1)" w:ascii="CG Times (W1)" w:hAnsi="CG Times (W1)"/>
        </w:rPr>
        <w:t>’</w:t>
      </w:r>
      <w:r>
        <w:rPr>
          <w:rFonts w:cs="CG Times (W1)" w:ascii="CG Times (W1)" w:hAnsi="CG Times (W1)"/>
        </w:rPr>
        <w:t xml:space="preserve">s request (unreasonable </w:t>
      </w:r>
      <w:r>
        <w:rPr>
          <w:rFonts w:cs="CG Times (W1)" w:ascii="CG Times (W1)" w:hAnsi="CG Times (W1)"/>
        </w:rPr>
        <w:t>allegations or evidence may be</w:t>
      </w:r>
      <w:r>
        <w:rPr>
          <w:rFonts w:cs="CG Times (W1)" w:ascii="CG Times (W1)" w:hAnsi="CG Times (W1)"/>
        </w:rPr>
        <w:t xml:space="preserve"> </w:t>
      </w:r>
      <w:r>
        <w:rPr>
          <w:rFonts w:cs="CG Times (W1)" w:ascii="CG Times (W1)" w:hAnsi="CG Times (W1)"/>
        </w:rPr>
        <w:t>dismissed by the court)</w:t>
      </w:r>
      <w:r>
        <w:rPr>
          <w:rFonts w:cs="CG Times (W1)" w:ascii="CG Times (W1)" w:hAnsi="CG Times (W1)"/>
        </w:rPr>
        <w:t>.</w:t>
      </w:r>
    </w:p>
    <w:p>
      <w:pPr>
        <w:pStyle w:val="BodyTextIndent2"/>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b/>
          <w:i/>
        </w:rPr>
        <w:t xml:space="preserve">Examination of witnesses &amp; parties </w:t>
      </w:r>
    </w:p>
    <w:p>
      <w:pPr>
        <w:pStyle w:val="BodyTextIndent2"/>
        <w:ind w:start="720" w:end="0"/>
        <w:rPr>
          <w:rFonts w:ascii="CG Times (W1)" w:hAnsi="CG Times (W1)" w:cs="CG Times (W1)"/>
          <w:b/>
          <w:i/>
          <w:i/>
        </w:rPr>
      </w:pPr>
      <w:r>
        <w:rPr>
          <w:rFonts w:cs="CG Times (W1)" w:ascii="CG Times (W1)" w:hAnsi="CG Times (W1)"/>
          <w:b/>
          <w:i/>
        </w:rPr>
      </w:r>
    </w:p>
    <w:p>
      <w:pPr>
        <w:pStyle w:val="BodyTextIndent2"/>
        <w:ind w:start="0" w:end="0"/>
        <w:rPr/>
      </w:pPr>
      <w:r>
        <w:rPr>
          <w:rFonts w:cs="CG Times (W1)" w:ascii="CG Times (W1)" w:hAnsi="CG Times (W1)"/>
        </w:rPr>
        <w:t xml:space="preserve">Once the procedure for the adjustment of issues and evidence is over, </w:t>
      </w:r>
      <w:r>
        <w:rPr>
          <w:rFonts w:cs="CG Times (W1)" w:ascii="CG Times (W1)" w:hAnsi="CG Times (W1)"/>
        </w:rPr>
        <w:t>the trial is commenced, and</w:t>
      </w:r>
      <w:r>
        <w:rPr>
          <w:rFonts w:cs="CG Times (W1)" w:ascii="CG Times (W1)" w:hAnsi="CG Times (W1)"/>
        </w:rPr>
        <w:t xml:space="preserve"> the witnesses and/or </w:t>
      </w:r>
      <w:r>
        <w:rPr>
          <w:rFonts w:cs="CG Times (W1)" w:ascii="CG Times (W1)" w:hAnsi="CG Times (W1)"/>
        </w:rPr>
        <w:t>parties</w:t>
      </w:r>
      <w:r>
        <w:rPr>
          <w:rFonts w:cs="CG Times (W1)" w:ascii="CG Times (W1)" w:hAnsi="CG Times (W1)"/>
        </w:rPr>
        <w:t xml:space="preserve"> </w:t>
      </w:r>
      <w:r>
        <w:rPr>
          <w:rFonts w:cs="CG Times (W1)" w:ascii="CG Times (W1)" w:hAnsi="CG Times (W1)"/>
        </w:rPr>
        <w:t>are examined</w:t>
      </w:r>
      <w:r>
        <w:rPr>
          <w:rFonts w:cs="CG Times (W1)" w:ascii="CG Times (W1)" w:hAnsi="CG Times (W1)"/>
        </w:rPr>
        <w:t xml:space="preserve">. Parties are responsible </w:t>
      </w:r>
      <w:r>
        <w:rPr>
          <w:rFonts w:cs="CG Times (W1)" w:ascii="CG Times (W1)" w:hAnsi="CG Times (W1)"/>
        </w:rPr>
        <w:t>calling</w:t>
      </w:r>
      <w:r>
        <w:rPr>
          <w:rFonts w:cs="CG Times (W1)" w:ascii="CG Times (W1)" w:hAnsi="CG Times (W1)"/>
        </w:rPr>
        <w:t xml:space="preserve"> witnesses </w:t>
      </w:r>
      <w:r>
        <w:rPr>
          <w:rFonts w:cs="CG Times (W1)" w:ascii="CG Times (W1)" w:hAnsi="CG Times (W1)"/>
        </w:rPr>
        <w:t>(although it is theoretically possible for courts to call witness, in practice they usually do not) and</w:t>
      </w:r>
      <w:r>
        <w:rPr>
          <w:rFonts w:cs="CG Times (W1)" w:ascii="CG Times (W1)" w:hAnsi="CG Times (W1)"/>
        </w:rPr>
        <w:t xml:space="preserve"> witnesses must testify under oath to the best of their knowledge</w:t>
      </w:r>
      <w:r>
        <w:rPr>
          <w:rFonts w:cs="CG Times (W1)" w:ascii="CG Times (W1)" w:hAnsi="CG Times (W1)"/>
        </w:rPr>
        <w:t xml:space="preserve">. </w:t>
      </w:r>
      <w:r>
        <w:rPr>
          <w:rFonts w:cs="CG Times (W1)" w:ascii="CG Times (W1)" w:hAnsi="CG Times (W1)"/>
        </w:rPr>
        <w:t xml:space="preserve">As a general rule, examination </w:t>
      </w:r>
      <w:r>
        <w:rPr>
          <w:rFonts w:cs="CG Times (W1)" w:ascii="CG Times (W1)" w:hAnsi="CG Times (W1)"/>
        </w:rPr>
        <w:t>must be</w:t>
      </w:r>
      <w:r>
        <w:rPr>
          <w:rFonts w:cs="CG Times (W1)" w:ascii="CG Times (W1)" w:hAnsi="CG Times (W1)"/>
        </w:rPr>
        <w:t xml:space="preserve"> conducted as intensively as possible, focusing on the issues </w:t>
      </w:r>
      <w:r>
        <w:rPr>
          <w:rFonts w:cs="CG Times (W1)" w:ascii="CG Times (W1)" w:hAnsi="CG Times (W1)"/>
        </w:rPr>
        <w:t xml:space="preserve">(i.e. </w:t>
      </w:r>
      <w:r>
        <w:rPr>
          <w:rFonts w:cs="CG Times (W1)" w:ascii="CG Times (W1)" w:hAnsi="CG Times (W1)"/>
        </w:rPr>
        <w:t xml:space="preserve">it is </w:t>
      </w:r>
      <w:r>
        <w:rPr>
          <w:rFonts w:cs="CG Times (W1)" w:ascii="CG Times (W1)" w:hAnsi="CG Times (W1)"/>
        </w:rPr>
        <w:t xml:space="preserve">generally </w:t>
      </w:r>
      <w:r>
        <w:rPr>
          <w:rFonts w:cs="CG Times (W1)" w:ascii="CG Times (W1)" w:hAnsi="CG Times (W1)"/>
        </w:rPr>
        <w:t xml:space="preserve">desirable to finish </w:t>
      </w:r>
      <w:r>
        <w:rPr>
          <w:rFonts w:cs="CG Times (W1)" w:ascii="CG Times (W1)" w:hAnsi="CG Times (W1)"/>
        </w:rPr>
        <w:t>the</w:t>
      </w:r>
      <w:r>
        <w:rPr>
          <w:rFonts w:cs="CG Times (W1)" w:ascii="CG Times (W1)" w:hAnsi="CG Times (W1)"/>
        </w:rPr>
        <w:t xml:space="preserve"> examination in one </w:t>
      </w:r>
      <w:r>
        <w:rPr>
          <w:rFonts w:cs="CG Times (W1)" w:ascii="CG Times (W1)" w:hAnsi="CG Times (W1)"/>
        </w:rPr>
        <w:t>day</w:t>
      </w:r>
      <w:r>
        <w:rPr>
          <w:rFonts w:cs="CG Times (W1)" w:ascii="CG Times (W1)" w:hAnsi="CG Times (W1)"/>
        </w:rPr>
        <w:t xml:space="preserve"> or at least several successive </w:t>
      </w:r>
      <w:r>
        <w:rPr>
          <w:rFonts w:cs="CG Times (W1)" w:ascii="CG Times (W1)" w:hAnsi="CG Times (W1)"/>
        </w:rPr>
        <w:t>days)</w:t>
      </w:r>
      <w:r>
        <w:rPr>
          <w:rFonts w:cs="CG Times (W1)" w:ascii="CG Times (W1)" w:hAnsi="CG Times (W1)"/>
        </w:rPr>
        <w:t>.</w:t>
      </w:r>
      <w:r>
        <w:rPr>
          <w:rFonts w:cs="CG Times (W1)" w:ascii="CG Times (W1)" w:hAnsi="CG Times (W1)"/>
        </w:rPr>
        <w:t xml:space="preserve"> </w:t>
      </w:r>
    </w:p>
    <w:p>
      <w:pPr>
        <w:pStyle w:val="BodyTextIndent2"/>
        <w:ind w:start="0" w:end="0"/>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 xml:space="preserve">There are no juries in </w:t>
      </w:r>
      <w:r>
        <w:rPr>
          <w:rFonts w:cs="CG Times (W1)" w:ascii="CG Times (W1)" w:hAnsi="CG Times (W1)"/>
        </w:rPr>
        <w:t xml:space="preserve">courtrooms in </w:t>
      </w:r>
      <w:r>
        <w:rPr>
          <w:rFonts w:cs="CG Times (W1)" w:ascii="CG Times (W1)" w:hAnsi="CG Times (W1)"/>
        </w:rPr>
        <w:t>Japan</w:t>
      </w:r>
      <w:r>
        <w:rPr>
          <w:rFonts w:cs="CG Times (W1)" w:ascii="CG Times (W1)" w:hAnsi="CG Times (W1)"/>
        </w:rPr>
        <w:t xml:space="preserve"> -</w:t>
      </w:r>
      <w:r>
        <w:rPr>
          <w:rFonts w:cs="CG Times (W1)" w:ascii="CG Times (W1)" w:hAnsi="CG Times (W1)"/>
        </w:rPr>
        <w:t xml:space="preserve"> the court is authorized and responsible for</w:t>
      </w:r>
      <w:r>
        <w:rPr>
          <w:rFonts w:cs="CG Times (W1)" w:ascii="CG Times (W1)" w:hAnsi="CG Times (W1)"/>
        </w:rPr>
        <w:t xml:space="preserve"> </w:t>
      </w:r>
      <w:r>
        <w:rPr>
          <w:rFonts w:cs="CG Times (W1)" w:ascii="CG Times (W1)" w:hAnsi="CG Times (W1)"/>
        </w:rPr>
        <w:t xml:space="preserve">both </w:t>
      </w:r>
      <w:r>
        <w:rPr>
          <w:rFonts w:cs="CG Times (W1)" w:ascii="CG Times (W1)" w:hAnsi="CG Times (W1)"/>
        </w:rPr>
        <w:t>fact finding and application of law.</w:t>
      </w:r>
      <w:r>
        <w:rPr>
          <w:rFonts w:cs="CG Times (W1)" w:ascii="CG Times (W1)" w:hAnsi="CG Times (W1)"/>
        </w:rPr>
        <w:t xml:space="preserve">  </w:t>
      </w:r>
    </w:p>
    <w:p>
      <w:pPr>
        <w:pStyle w:val="BodyTextIndent2"/>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 xml:space="preserve">Witnesses are </w:t>
      </w:r>
      <w:r>
        <w:rPr>
          <w:rFonts w:cs="CG Times (W1)" w:ascii="CG Times (W1)" w:hAnsi="CG Times (W1)"/>
        </w:rPr>
        <w:t>usually</w:t>
      </w:r>
      <w:r>
        <w:rPr>
          <w:rFonts w:cs="CG Times (W1)" w:ascii="CG Times (W1)" w:hAnsi="CG Times (W1)"/>
        </w:rPr>
        <w:t xml:space="preserve"> examined </w:t>
      </w:r>
      <w:r>
        <w:rPr>
          <w:rFonts w:cs="CG Times (W1)" w:ascii="CG Times (W1)" w:hAnsi="CG Times (W1)"/>
        </w:rPr>
        <w:t>before</w:t>
      </w:r>
      <w:r>
        <w:rPr>
          <w:rFonts w:cs="CG Times (W1)" w:ascii="CG Times (W1)" w:hAnsi="CG Times (W1)"/>
        </w:rPr>
        <w:t xml:space="preserve"> parties.  </w:t>
      </w:r>
      <w:r>
        <w:rPr>
          <w:rFonts w:cs="CG Times (W1)" w:ascii="CG Times (W1)" w:hAnsi="CG Times (W1)"/>
        </w:rPr>
        <w:t>The witness is first questioned by the party calling the witness, and then cross-examined by the opposition.</w:t>
      </w:r>
      <w:r>
        <w:rPr>
          <w:rFonts w:cs="CG Times (W1)" w:ascii="CG Times (W1)" w:hAnsi="CG Times (W1)"/>
        </w:rPr>
        <w:t xml:space="preserve">  After that, the judge may question the person, </w:t>
      </w:r>
      <w:r>
        <w:rPr>
          <w:rFonts w:cs="CG Times (W1)" w:ascii="CG Times (W1)" w:hAnsi="CG Times (W1)"/>
        </w:rPr>
        <w:t>although the</w:t>
      </w:r>
      <w:r>
        <w:rPr>
          <w:rFonts w:cs="CG Times (W1)" w:ascii="CG Times (W1)" w:hAnsi="CG Times (W1)"/>
        </w:rPr>
        <w:t xml:space="preserve"> judge may interpose questions at any time during the examination.</w:t>
      </w:r>
    </w:p>
    <w:p>
      <w:pPr>
        <w:pStyle w:val="BodyTextIndent2"/>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Parties are responsible for calling expert witnesses, but the court designates the specific expert witnesses and the matter on which they are to deliver expert evidence.</w:t>
      </w:r>
    </w:p>
    <w:p>
      <w:pPr>
        <w:pStyle w:val="BodyTextIndent2"/>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b/>
          <w:i/>
        </w:rPr>
        <w:t>Closing of trial</w:t>
      </w:r>
    </w:p>
    <w:p>
      <w:pPr>
        <w:pStyle w:val="BodyTextIndent2"/>
        <w:ind w:start="0" w:end="0"/>
        <w:rPr>
          <w:rFonts w:ascii="CG Times (W1)" w:hAnsi="CG Times (W1)" w:cs="CG Times (W1)"/>
          <w:b/>
          <w:i/>
          <w:i/>
        </w:rPr>
      </w:pPr>
      <w:r>
        <w:rPr>
          <w:rFonts w:cs="CG Times (W1)" w:ascii="CG Times (W1)" w:hAnsi="CG Times (W1)"/>
          <w:b/>
          <w:i/>
        </w:rPr>
      </w:r>
    </w:p>
    <w:p>
      <w:pPr>
        <w:pStyle w:val="BodyTextIndent2"/>
        <w:ind w:start="0" w:end="0"/>
        <w:rPr>
          <w:rFonts w:ascii="CG Times (W1)" w:hAnsi="CG Times (W1)" w:cs="CG Times (W1)"/>
        </w:rPr>
      </w:pPr>
      <w:r>
        <w:rPr>
          <w:rFonts w:cs="CG Times (W1)" w:ascii="CG Times (W1)" w:hAnsi="CG Times (W1)"/>
        </w:rPr>
        <w:t xml:space="preserve">The court will examine the evidence on the basis of its probative value and credibility according to the reasonable inference rule.  Note that there are few rigid rules of evidence as in the US or English law (e.g. no hearsay rules apply to documentary evidence although such evidence may not be made the basis of judgement until the authenticity is tested).  </w:t>
      </w:r>
    </w:p>
    <w:p>
      <w:pPr>
        <w:pStyle w:val="BodyTextIndent2"/>
        <w:ind w:start="0" w:end="0"/>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When a court, considering all the allegations and evidence, determines whether a claim should be granted or not, the court concludes the trial and sets a date for rendition of judgment.</w:t>
      </w:r>
    </w:p>
    <w:p>
      <w:pPr>
        <w:pStyle w:val="BodyTextIndent2"/>
        <w:ind w:start="0" w:end="0"/>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b/>
          <w:i/>
        </w:rPr>
        <w:t>Rendition of judgment</w:t>
      </w:r>
    </w:p>
    <w:p>
      <w:pPr>
        <w:pStyle w:val="BodyTextIndent2"/>
        <w:ind w:start="0" w:end="0"/>
        <w:rPr>
          <w:rFonts w:ascii="CG Times (W1)" w:hAnsi="CG Times (W1)" w:cs="CG Times (W1)"/>
          <w:b/>
          <w:i/>
          <w:i/>
        </w:rPr>
      </w:pPr>
      <w:r>
        <w:rPr>
          <w:rFonts w:cs="CG Times (W1)" w:ascii="CG Times (W1)" w:hAnsi="CG Times (W1)"/>
          <w:b/>
          <w:i/>
        </w:rPr>
      </w:r>
    </w:p>
    <w:p>
      <w:pPr>
        <w:pStyle w:val="BodyTextIndent2"/>
        <w:ind w:start="0" w:end="0"/>
        <w:rPr/>
      </w:pPr>
      <w:r>
        <w:rPr>
          <w:rFonts w:cs="CG Times (W1)" w:ascii="CG Times (W1)" w:hAnsi="CG Times (W1)"/>
        </w:rPr>
        <w:t>J</w:t>
      </w:r>
      <w:r>
        <w:rPr>
          <w:rFonts w:cs="CG Times (W1)" w:ascii="CG Times (W1)" w:hAnsi="CG Times (W1)"/>
        </w:rPr>
        <w:t xml:space="preserve">udgment </w:t>
      </w:r>
      <w:r>
        <w:rPr>
          <w:rFonts w:cs="CG Times (W1)" w:ascii="CG Times (W1)" w:hAnsi="CG Times (W1)"/>
        </w:rPr>
        <w:t>is</w:t>
      </w:r>
      <w:r>
        <w:rPr>
          <w:rFonts w:cs="CG Times (W1)" w:ascii="CG Times (W1)" w:hAnsi="CG Times (W1)"/>
        </w:rPr>
        <w:t xml:space="preserve"> rendered by pronouncement of the main text and </w:t>
      </w:r>
      <w:r>
        <w:rPr>
          <w:rFonts w:cs="CG Times (W1)" w:ascii="CG Times (W1)" w:hAnsi="CG Times (W1)"/>
        </w:rPr>
        <w:t>reasons</w:t>
      </w:r>
      <w:r>
        <w:rPr>
          <w:rFonts w:cs="CG Times (W1)" w:ascii="CG Times (W1)" w:hAnsi="CG Times (W1)"/>
        </w:rPr>
        <w:t xml:space="preserve">, contained the original judgment in writing which </w:t>
      </w:r>
      <w:r>
        <w:rPr>
          <w:rFonts w:cs="CG Times (W1)" w:ascii="CG Times (W1)" w:hAnsi="CG Times (W1)"/>
        </w:rPr>
        <w:t>includes</w:t>
      </w:r>
      <w:r>
        <w:rPr>
          <w:rFonts w:cs="CG Times (W1)" w:ascii="CG Times (W1)" w:hAnsi="CG Times (W1)"/>
        </w:rPr>
        <w:t xml:space="preserve"> the main text, the facts alleged by the parties, </w:t>
      </w:r>
      <w:r>
        <w:rPr>
          <w:rFonts w:cs="CG Times (W1)" w:ascii="CG Times (W1)" w:hAnsi="CG Times (W1)"/>
        </w:rPr>
        <w:t>and reasons</w:t>
      </w:r>
      <w:r>
        <w:rPr>
          <w:rFonts w:cs="CG Times (W1)" w:ascii="CG Times (W1)" w:hAnsi="CG Times (W1)"/>
        </w:rPr>
        <w:t xml:space="preserve">.  The judgment </w:t>
      </w:r>
      <w:r>
        <w:rPr>
          <w:rFonts w:cs="CG Times (W1)" w:ascii="CG Times (W1)" w:hAnsi="CG Times (W1)"/>
        </w:rPr>
        <w:t>is</w:t>
      </w:r>
      <w:r>
        <w:rPr>
          <w:rFonts w:cs="CG Times (W1)" w:ascii="CG Times (W1)" w:hAnsi="CG Times (W1)"/>
        </w:rPr>
        <w:t xml:space="preserve"> served on both parties.</w:t>
      </w:r>
    </w:p>
    <w:p>
      <w:pPr>
        <w:pStyle w:val="BodyTextIndent2"/>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 xml:space="preserve">If the losing party does not appeal from the judgment within the time limit, it becomes final and binding among such persons as the parties and their privies.  </w:t>
      </w:r>
    </w:p>
    <w:p>
      <w:pPr>
        <w:pStyle w:val="BodyTextIndent2"/>
        <w:rPr>
          <w:rFonts w:ascii="CG Times (W1)" w:hAnsi="CG Times (W1)" w:cs="CG Times (W1)"/>
        </w:rPr>
      </w:pPr>
      <w:r>
        <w:rPr>
          <w:rFonts w:cs="CG Times (W1)" w:ascii="CG Times (W1)" w:hAnsi="CG Times (W1)"/>
        </w:rPr>
      </w:r>
    </w:p>
    <w:p>
      <w:pPr>
        <w:pStyle w:val="Normal"/>
        <w:numPr>
          <w:ilvl w:val="0"/>
          <w:numId w:val="16"/>
        </w:numPr>
        <w:tabs>
          <w:tab w:val="clear" w:pos="720"/>
          <w:tab w:val="left" w:pos="709" w:leader="none"/>
        </w:tabs>
        <w:rPr>
          <w:b/>
          <w:i/>
          <w:i/>
        </w:rPr>
      </w:pPr>
      <w:r>
        <w:rPr>
          <w:b/>
          <w:i/>
        </w:rPr>
        <w:t>Resolution by other means than judgment</w:t>
      </w:r>
    </w:p>
    <w:p>
      <w:pPr>
        <w:pStyle w:val="BodyTextIndent2"/>
        <w:ind w:start="0" w:end="0"/>
        <w:rPr>
          <w:rFonts w:ascii="CG Times (W1)" w:hAnsi="CG Times (W1)" w:cs="CG Times (W1)"/>
          <w:b/>
          <w:i/>
          <w:i/>
        </w:rPr>
      </w:pPr>
      <w:r>
        <w:rPr>
          <w:rFonts w:cs="CG Times (W1)" w:ascii="CG Times (W1)" w:hAnsi="CG Times (W1)"/>
          <w:b/>
          <w:i/>
        </w:rPr>
      </w:r>
    </w:p>
    <w:p>
      <w:pPr>
        <w:pStyle w:val="BodyTextIndent2"/>
        <w:ind w:start="0" w:end="0"/>
        <w:rPr>
          <w:rFonts w:ascii="CG Times (W1)" w:hAnsi="CG Times (W1)" w:cs="CG Times (W1)"/>
          <w:u w:val="single"/>
        </w:rPr>
      </w:pPr>
      <w:r>
        <w:rPr>
          <w:rFonts w:cs="CG Times (W1)" w:ascii="CG Times (W1)" w:hAnsi="CG Times (W1)"/>
          <w:u w:val="single"/>
        </w:rPr>
        <w:t>Settlement</w:t>
      </w:r>
    </w:p>
    <w:p>
      <w:pPr>
        <w:pStyle w:val="BodyTextIndent2"/>
        <w:ind w:start="720" w:end="0"/>
        <w:rPr>
          <w:rFonts w:ascii="CG Times (W1)" w:hAnsi="CG Times (W1)" w:cs="CG Times (W1)"/>
          <w:u w:val="single"/>
        </w:rPr>
      </w:pPr>
      <w:r>
        <w:rPr>
          <w:rFonts w:cs="CG Times (W1)" w:ascii="CG Times (W1)" w:hAnsi="CG Times (W1)"/>
          <w:u w:val="single"/>
        </w:rPr>
      </w:r>
    </w:p>
    <w:p>
      <w:pPr>
        <w:pStyle w:val="BodyTextIndent2"/>
        <w:ind w:start="0" w:end="0"/>
        <w:rPr/>
      </w:pPr>
      <w:r>
        <w:rPr>
          <w:rFonts w:cs="CG Times (W1)" w:ascii="CG Times (W1)" w:hAnsi="CG Times (W1)"/>
        </w:rPr>
        <w:t>Many cases are resolved by judicial settlements.  The court may encourage the parties to settle the case at any time while the case is pending</w:t>
      </w:r>
      <w:r>
        <w:rPr>
          <w:rFonts w:cs="CG Times (W1)" w:ascii="CG Times (W1)" w:hAnsi="CG Times (W1)"/>
        </w:rPr>
        <w:t xml:space="preserve"> and will often suggest settlement </w:t>
      </w:r>
      <w:r>
        <w:rPr>
          <w:rFonts w:cs="CG Times (W1)" w:ascii="CG Times (W1)" w:hAnsi="CG Times (W1)"/>
        </w:rPr>
        <w:t xml:space="preserve">terms and persuade the parties </w:t>
      </w:r>
      <w:r>
        <w:rPr>
          <w:rFonts w:cs="CG Times (W1)" w:ascii="CG Times (W1)" w:hAnsi="CG Times (W1)"/>
        </w:rPr>
        <w:t>to concede</w:t>
      </w:r>
      <w:r>
        <w:rPr>
          <w:rFonts w:cs="CG Times (W1)" w:ascii="CG Times (W1)" w:hAnsi="CG Times (W1)"/>
        </w:rPr>
        <w:t xml:space="preserve">.  When a judicial settlement is reached, it </w:t>
      </w:r>
      <w:r>
        <w:rPr>
          <w:rFonts w:cs="CG Times (W1)" w:ascii="CG Times (W1)" w:hAnsi="CG Times (W1)"/>
        </w:rPr>
        <w:t xml:space="preserve">is noted in </w:t>
      </w:r>
      <w:r>
        <w:rPr>
          <w:rFonts w:cs="CG Times (W1)" w:ascii="CG Times (W1)" w:hAnsi="CG Times (W1)"/>
        </w:rPr>
        <w:t xml:space="preserve">the court record, which </w:t>
      </w:r>
      <w:r>
        <w:rPr>
          <w:rFonts w:cs="CG Times (W1)" w:ascii="CG Times (W1)" w:hAnsi="CG Times (W1)"/>
        </w:rPr>
        <w:t xml:space="preserve">gives it </w:t>
      </w:r>
      <w:r>
        <w:rPr>
          <w:rFonts w:cs="CG Times (W1)" w:ascii="CG Times (W1)" w:hAnsi="CG Times (W1)"/>
        </w:rPr>
        <w:t>the same effect as a final and binding judgment.</w:t>
      </w:r>
    </w:p>
    <w:p>
      <w:pPr>
        <w:pStyle w:val="BodyTextIndent2"/>
        <w:rPr>
          <w:rFonts w:ascii="CG Times (W1)" w:hAnsi="CG Times (W1)" w:cs="CG Times (W1)"/>
        </w:rPr>
      </w:pPr>
      <w:r>
        <w:rPr>
          <w:rFonts w:cs="CG Times (W1)" w:ascii="CG Times (W1)" w:hAnsi="CG Times (W1)"/>
        </w:rPr>
      </w:r>
    </w:p>
    <w:p>
      <w:pPr>
        <w:pStyle w:val="BodyTextIndent2"/>
        <w:ind w:start="0" w:end="0"/>
        <w:rPr>
          <w:rFonts w:ascii="CG Times (W1)" w:hAnsi="CG Times (W1)" w:cs="CG Times (W1)"/>
          <w:u w:val="single"/>
        </w:rPr>
      </w:pPr>
      <w:r>
        <w:rPr>
          <w:rFonts w:cs="CG Times (W1)" w:ascii="CG Times (W1)" w:hAnsi="CG Times (W1)"/>
          <w:u w:val="single"/>
        </w:rPr>
        <w:t>Voluntary Withdrawal</w:t>
      </w:r>
    </w:p>
    <w:p>
      <w:pPr>
        <w:pStyle w:val="BodyTextIndent2"/>
        <w:ind w:start="720" w:end="0"/>
        <w:rPr>
          <w:rFonts w:ascii="CG Times (W1)" w:hAnsi="CG Times (W1)" w:cs="CG Times (W1)"/>
          <w:u w:val="single"/>
        </w:rPr>
      </w:pPr>
      <w:r>
        <w:rPr>
          <w:rFonts w:cs="CG Times (W1)" w:ascii="CG Times (W1)" w:hAnsi="CG Times (W1)"/>
          <w:u w:val="single"/>
        </w:rPr>
      </w:r>
    </w:p>
    <w:p>
      <w:pPr>
        <w:pStyle w:val="BodyTextIndent2"/>
        <w:ind w:start="0" w:end="0"/>
        <w:rPr/>
      </w:pPr>
      <w:r>
        <w:rPr>
          <w:rFonts w:cs="CG Times (W1)" w:ascii="CG Times (W1)" w:hAnsi="CG Times (W1)"/>
        </w:rPr>
        <w:t xml:space="preserve">A plaintiff may </w:t>
      </w:r>
      <w:r>
        <w:rPr>
          <w:rFonts w:cs="CG Times (W1)" w:ascii="CG Times (W1)" w:hAnsi="CG Times (W1)"/>
        </w:rPr>
        <w:t xml:space="preserve">withdraw </w:t>
      </w:r>
      <w:r>
        <w:rPr>
          <w:rFonts w:cs="CG Times (W1)" w:ascii="CG Times (W1)" w:hAnsi="CG Times (W1)"/>
        </w:rPr>
        <w:t xml:space="preserve">the case voluntarily without showing any cause while the case is pending. </w:t>
      </w:r>
      <w:r>
        <w:rPr>
          <w:rFonts w:cs="CG Times (W1)" w:ascii="CG Times (W1)" w:hAnsi="CG Times (W1)"/>
        </w:rPr>
        <w:t xml:space="preserve"> However, after the defendant has presented its defense, the defendant’s consent is required.  </w:t>
      </w:r>
      <w:r>
        <w:rPr>
          <w:rFonts w:cs="CG Times (W1)" w:ascii="CG Times (W1)" w:hAnsi="CG Times (W1)"/>
        </w:rPr>
        <w:t xml:space="preserve">The defendant is regarded to have </w:t>
      </w:r>
      <w:r>
        <w:rPr>
          <w:rFonts w:cs="CG Times (W1)" w:ascii="CG Times (W1)" w:hAnsi="CG Times (W1)"/>
        </w:rPr>
        <w:t xml:space="preserve">consented </w:t>
      </w:r>
      <w:r>
        <w:rPr>
          <w:rFonts w:cs="CG Times (W1)" w:ascii="CG Times (W1)" w:hAnsi="CG Times (W1)"/>
        </w:rPr>
        <w:t xml:space="preserve">unless he/she </w:t>
      </w:r>
      <w:r>
        <w:rPr>
          <w:rFonts w:cs="CG Times (W1)" w:ascii="CG Times (W1)" w:hAnsi="CG Times (W1)"/>
        </w:rPr>
        <w:t xml:space="preserve">objects – within </w:t>
      </w:r>
      <w:r>
        <w:rPr>
          <w:rFonts w:cs="CG Times (W1)" w:ascii="CG Times (W1)" w:hAnsi="CG Times (W1)"/>
        </w:rPr>
        <w:t>two weeks.</w:t>
      </w:r>
    </w:p>
    <w:p>
      <w:pPr>
        <w:pStyle w:val="BodyTextIndent2"/>
        <w:rPr>
          <w:rFonts w:ascii="CG Times (W1)" w:hAnsi="CG Times (W1)" w:cs="CG Times (W1)"/>
        </w:rPr>
      </w:pPr>
      <w:r>
        <w:rPr>
          <w:rFonts w:cs="CG Times (W1)" w:ascii="CG Times (W1)" w:hAnsi="CG Times (W1)"/>
        </w:rPr>
      </w:r>
    </w:p>
    <w:p>
      <w:pPr>
        <w:pStyle w:val="BodyTextIndent2"/>
        <w:ind w:start="0" w:end="0"/>
        <w:rPr>
          <w:rFonts w:ascii="CG Times (W1)" w:hAnsi="CG Times (W1)" w:cs="CG Times (W1)"/>
          <w:u w:val="single"/>
        </w:rPr>
      </w:pPr>
      <w:r>
        <w:rPr>
          <w:rFonts w:cs="CG Times (W1)" w:ascii="CG Times (W1)" w:hAnsi="CG Times (W1)"/>
          <w:u w:val="single"/>
        </w:rPr>
        <w:t>Recognition &amp; Waiver of Claim</w:t>
      </w:r>
    </w:p>
    <w:p>
      <w:pPr>
        <w:pStyle w:val="BodyTextIndent2"/>
        <w:ind w:start="0" w:end="0"/>
        <w:rPr>
          <w:rFonts w:ascii="CG Times (W1)" w:hAnsi="CG Times (W1)" w:cs="CG Times (W1)"/>
          <w:u w:val="single"/>
        </w:rPr>
      </w:pPr>
      <w:r>
        <w:rPr>
          <w:rFonts w:cs="CG Times (W1)" w:ascii="CG Times (W1)" w:hAnsi="CG Times (W1)"/>
          <w:u w:val="single"/>
        </w:rPr>
      </w:r>
    </w:p>
    <w:p>
      <w:pPr>
        <w:pStyle w:val="BodyText"/>
        <w:jc w:val="both"/>
        <w:rPr/>
      </w:pPr>
      <w:r>
        <w:rPr/>
        <w:t xml:space="preserve">Recognition by the defendant of the claim and waiver by the plaintiff of the claim may be made in which case it shall be </w:t>
      </w:r>
      <w:r>
        <w:rPr/>
        <w:t xml:space="preserve">noted on </w:t>
      </w:r>
      <w:r>
        <w:rPr/>
        <w:t>the court record, which has the same effect as a final and binding judgment.</w:t>
      </w:r>
    </w:p>
    <w:p>
      <w:pPr>
        <w:pStyle w:val="BodyTextIndent2"/>
        <w:ind w:start="0" w:end="0"/>
        <w:rPr>
          <w:rFonts w:ascii="CG Times (W1)" w:hAnsi="CG Times (W1)" w:cs="CG Times (W1)"/>
          <w:i/>
          <w:i/>
        </w:rPr>
      </w:pPr>
      <w:r>
        <w:rPr>
          <w:rFonts w:cs="CG Times (W1)" w:ascii="CG Times (W1)" w:hAnsi="CG Times (W1)"/>
          <w:i/>
        </w:rPr>
      </w:r>
    </w:p>
    <w:p>
      <w:pPr>
        <w:pStyle w:val="Normal"/>
        <w:numPr>
          <w:ilvl w:val="0"/>
          <w:numId w:val="16"/>
        </w:numPr>
        <w:tabs>
          <w:tab w:val="clear" w:pos="720"/>
          <w:tab w:val="left" w:pos="709" w:leader="none"/>
        </w:tabs>
        <w:rPr>
          <w:b/>
          <w:i/>
          <w:i/>
        </w:rPr>
      </w:pPr>
      <w:r>
        <w:rPr>
          <w:b/>
          <w:i/>
        </w:rPr>
        <w:t>Appeal</w:t>
      </w:r>
    </w:p>
    <w:p>
      <w:pPr>
        <w:pStyle w:val="BodyTextIndent2"/>
        <w:ind w:start="0" w:end="0"/>
        <w:rPr>
          <w:rFonts w:ascii="CG Times (W1)" w:hAnsi="CG Times (W1)" w:cs="CG Times (W1)"/>
          <w:b/>
          <w:i/>
          <w:i/>
        </w:rPr>
      </w:pPr>
      <w:r>
        <w:rPr>
          <w:rFonts w:cs="CG Times (W1)" w:ascii="CG Times (W1)" w:hAnsi="CG Times (W1)"/>
          <w:b/>
          <w:i/>
        </w:rPr>
      </w:r>
    </w:p>
    <w:p>
      <w:pPr>
        <w:pStyle w:val="BodyTextIndent2"/>
        <w:ind w:start="0" w:end="0"/>
        <w:rPr/>
      </w:pPr>
      <w:r>
        <w:rPr>
          <w:rFonts w:cs="CG Times (W1)" w:ascii="CG Times (W1)" w:hAnsi="CG Times (W1)"/>
        </w:rPr>
        <w:t xml:space="preserve">District court judgments can be appealed to the Appellate Court and then to the Supreme Court.   In civil cases the party who lost the final judgment of the district court decision may file a </w:t>
      </w:r>
      <w:r>
        <w:rPr>
          <w:rFonts w:cs="CG Times (W1)" w:ascii="CG Times (W1)" w:hAnsi="CG Times (W1)"/>
          <w:i/>
        </w:rPr>
        <w:t>koso</w:t>
      </w:r>
      <w:r>
        <w:rPr>
          <w:rFonts w:cs="CG Times (W1)" w:ascii="CG Times (W1)" w:hAnsi="CG Times (W1)"/>
        </w:rPr>
        <w:t xml:space="preserve"> appeal for an alleged error in fact-finding as well as for an alleged error in law.  The appeal must be made in writing within two weeks of the decision, with the proper amount of revenue stamps attached. </w:t>
      </w:r>
    </w:p>
    <w:p>
      <w:pPr>
        <w:pStyle w:val="BodyTextIndent2"/>
        <w:ind w:start="0" w:end="0"/>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The grounds for the appeal must be submitted in a brief within 50 days of filing the appeal.</w:t>
      </w:r>
    </w:p>
    <w:p>
      <w:pPr>
        <w:pStyle w:val="BodyTextIndent2"/>
        <w:ind w:start="0" w:end="0"/>
        <w:rPr/>
      </w:pPr>
      <w:r>
        <w:rPr>
          <w:rFonts w:cs="CG Times (W1)" w:ascii="CG Times (W1)" w:hAnsi="CG Times (W1)"/>
        </w:rPr>
        <w:t xml:space="preserve">No specific reasons for </w:t>
      </w:r>
      <w:r>
        <w:rPr>
          <w:rFonts w:cs="CG Times (W1)" w:ascii="CG Times (W1)" w:hAnsi="CG Times (W1)"/>
          <w:i/>
        </w:rPr>
        <w:t>koso</w:t>
      </w:r>
      <w:r>
        <w:rPr>
          <w:rFonts w:cs="CG Times (W1)" w:ascii="CG Times (W1)" w:hAnsi="CG Times (W1)"/>
        </w:rPr>
        <w:t xml:space="preserve"> appeals are provided for in the Code, and it is considered as a continuation of the first-instance trial court.  New evidence may also be produced, which tends to lengthen overall appeal proceedings.</w:t>
      </w:r>
    </w:p>
    <w:p>
      <w:pPr>
        <w:pStyle w:val="BodyTextIndent2"/>
        <w:ind w:start="0" w:end="0"/>
        <w:rPr>
          <w:rFonts w:ascii="CG Times (W1)" w:hAnsi="CG Times (W1)" w:cs="CG Times (W1)"/>
        </w:rPr>
      </w:pPr>
      <w:r>
        <w:rPr>
          <w:rFonts w:cs="CG Times (W1)" w:ascii="CG Times (W1)" w:hAnsi="CG Times (W1)"/>
        </w:rPr>
      </w:r>
    </w:p>
    <w:p>
      <w:pPr>
        <w:pStyle w:val="BodyTextIndent2"/>
        <w:ind w:start="0" w:end="0"/>
        <w:rPr>
          <w:rFonts w:ascii="CG Times (W1)" w:hAnsi="CG Times (W1)" w:cs="CG Times (W1)"/>
        </w:rPr>
      </w:pPr>
      <w:r>
        <w:rPr>
          <w:rFonts w:cs="CG Times (W1)" w:ascii="CG Times (W1)" w:hAnsi="CG Times (W1)"/>
        </w:rPr>
        <w:t xml:space="preserve">The appellate court may render a judgment on the merits finding new facts based on the materials presented.  </w:t>
      </w:r>
    </w:p>
    <w:p>
      <w:pPr>
        <w:pStyle w:val="BodyTextIndent2"/>
        <w:ind w:start="0" w:end="0"/>
        <w:rPr>
          <w:rFonts w:ascii="CG Times (W1)" w:hAnsi="CG Times (W1)" w:cs="CG Times (W1)"/>
        </w:rPr>
      </w:pPr>
      <w:r>
        <w:rPr>
          <w:rFonts w:cs="CG Times (W1)" w:ascii="CG Times (W1)" w:hAnsi="CG Times (W1)"/>
        </w:rPr>
      </w:r>
    </w:p>
    <w:p>
      <w:pPr>
        <w:pStyle w:val="BodyTextIndent2"/>
        <w:ind w:start="0" w:end="0"/>
        <w:rPr/>
      </w:pPr>
      <w:r>
        <w:rPr>
          <w:rFonts w:cs="CG Times (W1)" w:ascii="CG Times (W1)" w:hAnsi="CG Times (W1)"/>
        </w:rPr>
        <w:t xml:space="preserve">In civil cases, a party losing a </w:t>
      </w:r>
      <w:r>
        <w:rPr>
          <w:rFonts w:cs="CG Times (W1)" w:ascii="CG Times (W1)" w:hAnsi="CG Times (W1)"/>
          <w:i/>
        </w:rPr>
        <w:t>koso</w:t>
      </w:r>
      <w:r>
        <w:rPr>
          <w:rFonts w:cs="CG Times (W1)" w:ascii="CG Times (W1)" w:hAnsi="CG Times (W1)"/>
        </w:rPr>
        <w:t xml:space="preserve"> appeal may file a </w:t>
      </w:r>
      <w:r>
        <w:rPr>
          <w:rFonts w:cs="CG Times (W1)" w:ascii="CG Times (W1)" w:hAnsi="CG Times (W1)"/>
          <w:i/>
        </w:rPr>
        <w:t>jokoku</w:t>
      </w:r>
      <w:r>
        <w:rPr>
          <w:rFonts w:cs="CG Times (W1)" w:ascii="CG Times (W1)" w:hAnsi="CG Times (W1)"/>
        </w:rPr>
        <w:t xml:space="preserve"> appeal with a higher court of competent jurisdiction only in relation to errors of law which may clearly effect the outcome of the decision, or a grave error in procedure.</w:t>
      </w:r>
    </w:p>
    <w:p>
      <w:pPr>
        <w:pStyle w:val="BodyTextIndent2"/>
        <w:ind w:start="0" w:end="0"/>
        <w:rPr>
          <w:rFonts w:ascii="CG Times (W1)" w:hAnsi="CG Times (W1)" w:cs="CG Times (W1)"/>
          <w:i/>
          <w:i/>
        </w:rPr>
      </w:pPr>
      <w:r>
        <w:rPr>
          <w:rFonts w:cs="CG Times (W1)" w:ascii="CG Times (W1)" w:hAnsi="CG Times (W1)"/>
          <w:i/>
        </w:rPr>
      </w:r>
    </w:p>
    <w:p>
      <w:pPr>
        <w:pStyle w:val="Heading2"/>
        <w:numPr>
          <w:ilvl w:val="0"/>
          <w:numId w:val="10"/>
        </w:numPr>
        <w:tabs>
          <w:tab w:val="clear" w:pos="720"/>
          <w:tab w:val="left" w:pos="709" w:leader="none"/>
        </w:tabs>
        <w:ind w:hanging="709" w:start="709" w:end="0"/>
        <w:rPr>
          <w:rFonts w:ascii="CG Times (W1)" w:hAnsi="CG Times (W1)" w:cs="CG Times (W1)"/>
          <w:caps/>
        </w:rPr>
      </w:pPr>
      <w:r>
        <w:rPr>
          <w:rFonts w:cs="CG Times (W1)" w:ascii="CG Times (W1)" w:hAnsi="CG Times (W1)"/>
          <w:caps/>
        </w:rPr>
        <w:t>Arbitration</w:t>
      </w:r>
      <w:r>
        <w:rPr>
          <w:rFonts w:cs="CG Times (W1)" w:ascii="CG Times (W1)" w:hAnsi="CG Times (W1)"/>
          <w:caps/>
        </w:rPr>
        <w:t xml:space="preserve"> in Japan</w:t>
      </w:r>
    </w:p>
    <w:p>
      <w:pPr>
        <w:pStyle w:val="Normal"/>
        <w:rPr>
          <w:rFonts w:ascii="CG Times (W1)" w:hAnsi="CG Times (W1)" w:cs="CG Times (W1)"/>
          <w:caps/>
        </w:rPr>
      </w:pPr>
      <w:r>
        <w:rPr>
          <w:rFonts w:cs="CG Times (W1)"/>
          <w:caps/>
        </w:rPr>
      </w:r>
    </w:p>
    <w:p>
      <w:pPr>
        <w:pStyle w:val="Normal"/>
        <w:rPr/>
      </w:pPr>
      <w:r>
        <w:rPr/>
        <w:t>Few arbitral associations in Japan have competence to deal with international commercial disputes.  One is the Japan Commercial Arbitration Association (JCAA), and the other is the International Chamber of Commerce (ICC). In relation to maritime disputes, the Japan Shipping Exchange handles both domestic international arbitration matters, but in the 1990’s only received a small number of disputes each year.</w:t>
      </w:r>
      <w:r>
        <w:rPr>
          <w:rStyle w:val="FootnoteCharacters"/>
          <w:rStyle w:val="FootnoteReference"/>
          <w:sz w:val="20"/>
        </w:rPr>
        <w:footnoteReference w:id="8"/>
      </w:r>
    </w:p>
    <w:p>
      <w:pPr>
        <w:pStyle w:val="Normal"/>
        <w:rPr/>
      </w:pPr>
      <w:r>
        <w:rPr/>
      </w:r>
    </w:p>
    <w:p>
      <w:pPr>
        <w:pStyle w:val="Normal"/>
        <w:rPr/>
      </w:pPr>
      <w:r>
        <w:rPr/>
        <w:t>The JCAA, the main organization handling arbitral cases on a regular basis, was established as an incorporated association in 1953 under the auspices of the Ministry of International Trade &amp; Industry.  It maintains its headquarters in Tokyo, with regional offices in Osaka, Kobe and Nagoya.</w:t>
      </w:r>
    </w:p>
    <w:p>
      <w:pPr>
        <w:pStyle w:val="Normal"/>
        <w:rPr/>
      </w:pPr>
      <w:r>
        <w:rPr/>
      </w:r>
    </w:p>
    <w:p>
      <w:pPr>
        <w:pStyle w:val="Normal"/>
        <w:rPr/>
      </w:pPr>
      <w:r>
        <w:rPr/>
        <w:t xml:space="preserve">Arbitration is conducted by JCAA pursuant to the Commercial Arbitration Rules which were last revised in 1997 (a copy of which has been attached as “Annex 1” for your reference).  These are based on the legal framework for arbitration contained in various articles of the CCP and Civil Execution Law.  The fee schedule is tabled in “Annex 2” which has also been attached for your reference.  </w:t>
      </w:r>
    </w:p>
    <w:p>
      <w:pPr>
        <w:pStyle w:val="Normal"/>
        <w:rPr/>
      </w:pPr>
      <w:r>
        <w:rPr/>
      </w:r>
    </w:p>
    <w:p>
      <w:pPr>
        <w:pStyle w:val="Normal"/>
        <w:rPr/>
      </w:pPr>
      <w:r>
        <w:rPr/>
        <w:t>The JCAA also has another set of rules applicable to arbitration based on the UNCITRAL Rules (1976).</w:t>
      </w:r>
    </w:p>
    <w:p>
      <w:pPr>
        <w:pStyle w:val="Normal"/>
        <w:rPr/>
      </w:pPr>
      <w:r>
        <w:rPr/>
      </w:r>
    </w:p>
    <w:p>
      <w:pPr>
        <w:pStyle w:val="Normal"/>
        <w:rPr/>
      </w:pPr>
      <w:r>
        <w:rPr/>
        <w:t>The Paris-based International Chamber of Commerce (ICC) maintains a small office in Tokyo to act as a receiving point for international disputes to be administered by the ICC.  However, it has no facilities to conduct arbitration proceedings, and does not keep a list of potential arbitrators.</w:t>
      </w:r>
    </w:p>
    <w:p>
      <w:pPr>
        <w:pStyle w:val="Normal"/>
        <w:rPr/>
      </w:pPr>
      <w:r>
        <w:rPr/>
      </w:r>
    </w:p>
    <w:p>
      <w:pPr>
        <w:pStyle w:val="Heading2"/>
        <w:ind w:hanging="0" w:start="0"/>
        <w:rPr>
          <w:rFonts w:ascii="CG Times (W1)" w:hAnsi="CG Times (W1)" w:cs="CG Times (W1)"/>
          <w:i/>
          <w:i/>
        </w:rPr>
      </w:pPr>
      <w:r>
        <w:rPr>
          <w:rFonts w:cs="CG Times (W1)" w:ascii="CG Times (W1)" w:hAnsi="CG Times (W1)"/>
          <w:i/>
        </w:rPr>
        <w:t>JCAA</w:t>
      </w:r>
    </w:p>
    <w:p>
      <w:pPr>
        <w:pStyle w:val="Normal"/>
        <w:rPr>
          <w:rFonts w:ascii="CG Times (W1)" w:hAnsi="CG Times (W1)" w:cs="CG Times (W1)"/>
          <w:i/>
          <w:i/>
        </w:rPr>
      </w:pPr>
      <w:r>
        <w:rPr>
          <w:rFonts w:cs="CG Times (W1)"/>
          <w:i/>
        </w:rPr>
      </w:r>
    </w:p>
    <w:p>
      <w:pPr>
        <w:pStyle w:val="Normal"/>
        <w:rPr/>
      </w:pPr>
      <w:r>
        <w:rPr/>
        <w:t>The number of arbitration cases handled by the JCAA since its establishment still remains relatively small.  Between 1995 and 1999 it averaged just over 10 received cases per year, which have included sales of goods (37%), export/import distributorship agreements (25%), license agreements (23%) among others.</w:t>
      </w:r>
      <w:r>
        <w:rPr>
          <w:rStyle w:val="FootnoteCharacters"/>
          <w:rStyle w:val="FootnoteReference"/>
          <w:sz w:val="20"/>
        </w:rPr>
        <w:footnoteReference w:id="9"/>
      </w:r>
      <w:r>
        <w:rPr>
          <w:sz w:val="20"/>
        </w:rPr>
        <w:t xml:space="preserve"> </w:t>
      </w:r>
      <w:r>
        <w:rPr/>
        <w:t xml:space="preserve"> The number of cases handled over the past five years are as follows:</w:t>
      </w:r>
    </w:p>
    <w:p>
      <w:pPr>
        <w:pStyle w:val="Normal"/>
        <w:rPr/>
      </w:pPr>
      <w:r>
        <w:rPr/>
      </w:r>
    </w:p>
    <w:tbl>
      <w:tblPr>
        <w:tblW w:w="8720" w:type="dxa"/>
        <w:jc w:val="start"/>
        <w:tblInd w:w="0" w:type="dxa"/>
        <w:tblLayout w:type="fixed"/>
        <w:tblCellMar>
          <w:top w:w="0" w:type="dxa"/>
          <w:start w:w="108" w:type="dxa"/>
          <w:bottom w:w="0" w:type="dxa"/>
          <w:end w:w="108" w:type="dxa"/>
        </w:tblCellMar>
      </w:tblPr>
      <w:tblGrid>
        <w:gridCol w:w="1188"/>
        <w:gridCol w:w="1883"/>
        <w:gridCol w:w="1883"/>
        <w:gridCol w:w="1883"/>
        <w:gridCol w:w="1883"/>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Year</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Received</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Award given</w:t>
            </w:r>
          </w:p>
          <w:p>
            <w:pPr>
              <w:pStyle w:val="Normal"/>
              <w:jc w:val="center"/>
              <w:rPr/>
            </w:pPr>
            <w:r>
              <w:rPr/>
              <w:t>(settled*)</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Withdrawn (settled)</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Carried over from previous year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1995</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2 (2)</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1996</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6 (3) </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2 (1)</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1997</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5 (2)</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4 (4)</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1998</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6 (2) </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6 (6)</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1999</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11 (3)</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4 (4)</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Total</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56</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29 (10)</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18 (17)</w:t>
            </w:r>
          </w:p>
        </w:tc>
        <w:tc>
          <w:tcPr>
            <w:tcW w:w="1883"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bl>
    <w:p>
      <w:pPr>
        <w:pStyle w:val="Normal"/>
        <w:rPr/>
      </w:pPr>
      <w:r>
        <w:rPr/>
      </w:r>
    </w:p>
    <w:p>
      <w:pPr>
        <w:pStyle w:val="Normal"/>
        <w:rPr>
          <w:sz w:val="22"/>
        </w:rPr>
      </w:pPr>
      <w:r>
        <w:rPr>
          <w:sz w:val="22"/>
        </w:rPr>
        <w:t>* Settlement converted into award for enforcement purposes.</w:t>
      </w:r>
    </w:p>
    <w:p>
      <w:pPr>
        <w:pStyle w:val="Normal"/>
        <w:rPr>
          <w:sz w:val="22"/>
        </w:rPr>
      </w:pPr>
      <w:r>
        <w:rPr>
          <w:sz w:val="22"/>
        </w:rPr>
      </w:r>
    </w:p>
    <w:p>
      <w:pPr>
        <w:pStyle w:val="Normal"/>
        <w:rPr/>
      </w:pPr>
      <w:r>
        <w:rPr/>
        <w:t xml:space="preserve">The majority of claimants between 1995 and 1999 were from Japan (41%), USA (16%), Russia (10%) and Canada (6%).  Similarly, the majority of respondents were from Japan (59%), China (8%), USA (6%) and Canada (6%).  The average time required for awards to be given was 21.3 months.  Withdrawals (mostly settlements) took an average of 9.3 months.  </w:t>
      </w:r>
    </w:p>
    <w:p>
      <w:pPr>
        <w:pStyle w:val="Normal"/>
        <w:rPr/>
      </w:pPr>
      <w:r>
        <w:rPr/>
      </w:r>
    </w:p>
    <w:p>
      <w:pPr>
        <w:pStyle w:val="Normal"/>
        <w:rPr/>
      </w:pPr>
      <w:r>
        <w:rPr/>
        <w:t>39% of disputes were in relation to amounts between ¥10 million and ¥50 million, and 32% were over amounts between ¥100 million and ¥1 billion.</w:t>
      </w:r>
    </w:p>
    <w:p>
      <w:pPr>
        <w:pStyle w:val="Normal"/>
        <w:rPr/>
      </w:pPr>
      <w:r>
        <w:rPr/>
      </w:r>
    </w:p>
    <w:p>
      <w:pPr>
        <w:pStyle w:val="Normal"/>
        <w:rPr/>
      </w:pPr>
      <w:r>
        <w:rPr/>
        <w:t>The relatively small number of arbitration claims may be attributed to the lack of awareness as to the advantages of arbitration, or the lack of knowledge of arbitration, as well as linguistic and geographical difficulties arising in the selection of suitable arbitrators. Foreign nationals may act as arbitrators, with JCAA’s list of arbitrators composed of both Japanese and foreign candidates.</w:t>
      </w:r>
    </w:p>
    <w:p>
      <w:pPr>
        <w:pStyle w:val="Normal"/>
        <w:rPr/>
      </w:pPr>
      <w:r>
        <w:rPr/>
      </w:r>
    </w:p>
    <w:p>
      <w:pPr>
        <w:pStyle w:val="Normal"/>
        <w:rPr/>
      </w:pPr>
      <w:r>
        <w:rPr/>
        <w:t xml:space="preserve">In the past, foreign lawyers could not represent parties under Japanese law (even in international cases), but this restriction has been removed in a 1996 amendment to the Special Measures Law on Handling of Legal Business by Foreign Attorneys 1986. </w:t>
      </w:r>
    </w:p>
    <w:p>
      <w:pPr>
        <w:pStyle w:val="Normal"/>
        <w:rPr/>
      </w:pPr>
      <w:r>
        <w:rPr/>
      </w:r>
    </w:p>
    <w:p>
      <w:pPr>
        <w:pStyle w:val="Normal"/>
        <w:rPr/>
      </w:pPr>
      <w:r>
        <w:rPr/>
        <w:t>Previously, practitioners have commented that where the party involved is not Japanese there are few cases where arbitration by the JCAA could be recommended to a foreign party.</w:t>
      </w:r>
      <w:r>
        <w:rPr>
          <w:rStyle w:val="FootnoteCharacters"/>
          <w:rStyle w:val="FootnoteReference"/>
          <w:sz w:val="20"/>
        </w:rPr>
        <w:footnoteReference w:id="10"/>
      </w:r>
      <w:r>
        <w:rPr>
          <w:sz w:val="20"/>
        </w:rPr>
        <w:t xml:space="preserve"> </w:t>
      </w:r>
      <w:r>
        <w:rPr/>
        <w:t xml:space="preserve"> However, with lifting of the restriction on foreign lawyers, and several revisions to the rules, the situation has probably improved to some extent. Whether or not a foreigner should arbitrate in Japan depends on their ultimate goal.  If the goal is to achieve total victory, the JCAA is probably not the appropriate forum, but if the goal is to obtain a determination that their behavior and actions were correct the foreigner will have the same chance of success in arbitration as under the court system. </w:t>
      </w:r>
    </w:p>
    <w:p>
      <w:pPr>
        <w:pStyle w:val="Normal"/>
        <w:rPr/>
      </w:pPr>
      <w:r>
        <w:rPr/>
      </w:r>
    </w:p>
    <w:p>
      <w:pPr>
        <w:pStyle w:val="Normal"/>
        <w:rPr/>
      </w:pPr>
      <w:r>
        <w:rPr/>
        <w:t>Arbitration itself also has advantages over litigation such as being a non-public and confidential forum (at least until an award is made), and flexible in that the parties can select the arbitrators, determine what procedures to follow etc.</w:t>
      </w:r>
    </w:p>
    <w:p>
      <w:pPr>
        <w:pStyle w:val="Normal"/>
        <w:rPr/>
      </w:pPr>
      <w:r>
        <w:rPr/>
      </w:r>
    </w:p>
    <w:p>
      <w:pPr>
        <w:pStyle w:val="Heading2"/>
        <w:ind w:hanging="0" w:start="0"/>
        <w:rPr>
          <w:rFonts w:ascii="CG Times (W1)" w:hAnsi="CG Times (W1)" w:cs="CG Times (W1)"/>
          <w:i/>
          <w:i/>
        </w:rPr>
      </w:pPr>
      <w:r>
        <w:rPr>
          <w:rFonts w:cs="CG Times (W1)" w:ascii="CG Times (W1)" w:hAnsi="CG Times (W1)"/>
          <w:i/>
        </w:rPr>
        <w:t>Reasons for &amp; against using the JCAA</w:t>
      </w:r>
    </w:p>
    <w:p>
      <w:pPr>
        <w:pStyle w:val="NormalIndent"/>
        <w:rPr>
          <w:rFonts w:ascii="CG Times (W1)" w:hAnsi="CG Times (W1)" w:cs="CG Times (W1)"/>
          <w:i/>
          <w:i/>
        </w:rPr>
      </w:pPr>
      <w:r>
        <w:rPr>
          <w:rFonts w:cs="CG Times (W1)"/>
          <w:i/>
        </w:rPr>
      </w:r>
    </w:p>
    <w:p>
      <w:pPr>
        <w:pStyle w:val="Normal"/>
        <w:rPr/>
      </w:pPr>
      <w:r>
        <w:rPr/>
        <w:t>Reasons against using JCAA arbitration include:</w:t>
      </w:r>
    </w:p>
    <w:p>
      <w:pPr>
        <w:pStyle w:val="Normal"/>
        <w:rPr/>
      </w:pPr>
      <w:r>
        <w:rPr/>
      </w:r>
    </w:p>
    <w:p>
      <w:pPr>
        <w:pStyle w:val="Normal"/>
        <w:numPr>
          <w:ilvl w:val="0"/>
          <w:numId w:val="14"/>
        </w:numPr>
        <w:rPr/>
      </w:pPr>
      <w:r>
        <w:rPr/>
        <w:t>in comparison with other arbitration bodies (e.g. ICC, American Arbitration Association) only a small number of cases are filed each year, with nearly half of the resulting in compromise agreements or being withdrawn;</w:t>
      </w:r>
    </w:p>
    <w:p>
      <w:pPr>
        <w:pStyle w:val="Normal"/>
        <w:rPr/>
      </w:pPr>
      <w:r>
        <w:rPr/>
      </w:r>
    </w:p>
    <w:p>
      <w:pPr>
        <w:pStyle w:val="Normal"/>
        <w:numPr>
          <w:ilvl w:val="0"/>
          <w:numId w:val="14"/>
        </w:numPr>
        <w:rPr/>
      </w:pPr>
      <w:r>
        <w:rPr/>
        <w:t>the length of arbitral hearings is comparable to litigation (proceedings are usually conducted in monthly hearings similar to civil trials);</w:t>
      </w:r>
    </w:p>
    <w:p>
      <w:pPr>
        <w:pStyle w:val="Normal"/>
        <w:rPr/>
      </w:pPr>
      <w:r>
        <w:rPr/>
      </w:r>
    </w:p>
    <w:p>
      <w:pPr>
        <w:pStyle w:val="Normal"/>
        <w:numPr>
          <w:ilvl w:val="0"/>
          <w:numId w:val="14"/>
        </w:numPr>
        <w:rPr/>
      </w:pPr>
      <w:r>
        <w:rPr/>
        <w:t>arbitrators on the JCAA’s Panel are often without experience of international transactions or of law;</w:t>
      </w:r>
    </w:p>
    <w:p>
      <w:pPr>
        <w:pStyle w:val="Normal"/>
        <w:rPr/>
      </w:pPr>
      <w:r>
        <w:rPr/>
      </w:r>
    </w:p>
    <w:p>
      <w:pPr>
        <w:pStyle w:val="Normal"/>
        <w:numPr>
          <w:ilvl w:val="0"/>
          <w:numId w:val="14"/>
        </w:numPr>
        <w:rPr/>
      </w:pPr>
      <w:r>
        <w:rPr/>
        <w:t>the fees, coupled with remuneration for the arbitrators may result in costs similar to those for litigation (note that while foreign arbitrators can be used, where they are not residents of Japan, costs will be borne by the party appointing that arbitrator: see Rule 28); and</w:t>
      </w:r>
    </w:p>
    <w:p>
      <w:pPr>
        <w:pStyle w:val="Normal"/>
        <w:rPr/>
      </w:pPr>
      <w:r>
        <w:rPr/>
      </w:r>
    </w:p>
    <w:p>
      <w:pPr>
        <w:pStyle w:val="Normal"/>
        <w:numPr>
          <w:ilvl w:val="0"/>
          <w:numId w:val="17"/>
        </w:numPr>
        <w:rPr/>
      </w:pPr>
      <w:r>
        <w:rPr/>
        <w:t>if it is determined by the parties that the arbitral proceedings are to be in both Japanese and English, where any discrepancy in interpretation arises the Japanese version will prevail (meaning that the foreign party and foreign arbitrator must verify the accuracy of the translation).</w:t>
      </w:r>
    </w:p>
    <w:p>
      <w:pPr>
        <w:pStyle w:val="Normal"/>
        <w:rPr/>
      </w:pPr>
      <w:r>
        <w:rPr/>
      </w:r>
    </w:p>
    <w:p>
      <w:pPr>
        <w:pStyle w:val="Normal"/>
        <w:rPr/>
      </w:pPr>
      <w:r>
        <w:rPr/>
        <w:t>On the other hand, some previous criticisms of the JCAA have been addressed, and now:</w:t>
      </w:r>
    </w:p>
    <w:p>
      <w:pPr>
        <w:pStyle w:val="Normal"/>
        <w:rPr/>
      </w:pPr>
      <w:r>
        <w:rPr/>
      </w:r>
    </w:p>
    <w:p>
      <w:pPr>
        <w:pStyle w:val="Normal"/>
        <w:numPr>
          <w:ilvl w:val="0"/>
          <w:numId w:val="17"/>
        </w:numPr>
        <w:rPr/>
      </w:pPr>
      <w:r>
        <w:rPr/>
        <w:t>There are a number of foreign arbitrators listed on JCAA’s panel of arbitrators, representing the countries mainly using the JCAA’s services; and</w:t>
      </w:r>
    </w:p>
    <w:p>
      <w:pPr>
        <w:pStyle w:val="Normal"/>
        <w:rPr/>
      </w:pPr>
      <w:r>
        <w:rPr/>
      </w:r>
    </w:p>
    <w:p>
      <w:pPr>
        <w:pStyle w:val="Normal"/>
        <w:numPr>
          <w:ilvl w:val="0"/>
          <w:numId w:val="17"/>
        </w:numPr>
        <w:rPr/>
      </w:pPr>
      <w:r>
        <w:rPr/>
        <w:t xml:space="preserve">The parties may agree to use either or both Japanese or English in arbitral proceedings (if the language is other than Japanese or English, the submission of Japanese or English translations shall be required).  </w:t>
      </w:r>
    </w:p>
    <w:p>
      <w:pPr>
        <w:pStyle w:val="Heading2"/>
        <w:ind w:hanging="0" w:start="0"/>
        <w:rPr>
          <w:rFonts w:ascii="CG Times (W1)" w:hAnsi="CG Times (W1)" w:cs="CG Times (W1)"/>
        </w:rPr>
      </w:pPr>
      <w:r>
        <w:rPr>
          <w:rFonts w:cs="CG Times (W1)" w:ascii="CG Times (W1)" w:hAnsi="CG Times (W1)"/>
        </w:rPr>
      </w:r>
    </w:p>
    <w:p>
      <w:pPr>
        <w:pStyle w:val="Heading2"/>
        <w:numPr>
          <w:ilvl w:val="0"/>
          <w:numId w:val="10"/>
        </w:numPr>
        <w:tabs>
          <w:tab w:val="clear" w:pos="720"/>
          <w:tab w:val="left" w:pos="709" w:leader="none"/>
        </w:tabs>
        <w:ind w:hanging="709" w:start="709" w:end="0"/>
        <w:rPr>
          <w:rFonts w:ascii="CG Times (W1)" w:hAnsi="CG Times (W1)" w:cs="CG Times (W1)"/>
          <w:caps/>
        </w:rPr>
      </w:pPr>
      <w:r>
        <w:rPr>
          <w:rFonts w:cs="CG Times (W1)" w:ascii="CG Times (W1)" w:hAnsi="CG Times (W1)"/>
          <w:caps/>
        </w:rPr>
        <w:t>Choice of Law</w:t>
      </w:r>
    </w:p>
    <w:p>
      <w:pPr>
        <w:pStyle w:val="NormalIndent"/>
        <w:rPr>
          <w:rFonts w:ascii="CG Times (W1)" w:hAnsi="CG Times (W1)" w:cs="CG Times (W1)"/>
          <w:caps/>
        </w:rPr>
      </w:pPr>
      <w:r>
        <w:rPr>
          <w:rFonts w:cs="CG Times (W1)"/>
          <w:caps/>
        </w:rPr>
      </w:r>
    </w:p>
    <w:p>
      <w:pPr>
        <w:pStyle w:val="Normal"/>
        <w:rPr/>
      </w:pPr>
      <w:r>
        <w:rPr/>
        <w:t xml:space="preserve">The rules concerning choice of law are codified in the </w:t>
      </w:r>
      <w:r>
        <w:rPr/>
        <w:t>Law Concerning the Application of Laws (</w:t>
      </w:r>
      <w:r>
        <w:rPr>
          <w:i/>
        </w:rPr>
        <w:t>Horei</w:t>
      </w:r>
      <w:r>
        <w:rPr>
          <w:i/>
        </w:rPr>
        <w:t>)</w:t>
      </w:r>
      <w:r>
        <w:rPr/>
        <w:t xml:space="preserve">, </w:t>
      </w:r>
      <w:r>
        <w:rPr/>
        <w:t>Article 7 of which provides:</w:t>
      </w:r>
    </w:p>
    <w:p>
      <w:pPr>
        <w:pStyle w:val="Normal"/>
        <w:rPr/>
      </w:pPr>
      <w:r>
        <w:rPr/>
      </w:r>
    </w:p>
    <w:p>
      <w:pPr>
        <w:pStyle w:val="Normal"/>
        <w:numPr>
          <w:ilvl w:val="0"/>
          <w:numId w:val="21"/>
        </w:numPr>
        <w:tabs>
          <w:tab w:val="clear" w:pos="720"/>
        </w:tabs>
        <w:ind w:hanging="720" w:start="720" w:end="0"/>
        <w:rPr/>
      </w:pPr>
      <w:r>
        <w:rPr/>
        <w:t xml:space="preserve">With regard to the formation and effect of a juristic act, the question as to which country’s law is to govern shall be determined by the intention of the parties.  </w:t>
      </w:r>
    </w:p>
    <w:p>
      <w:pPr>
        <w:pStyle w:val="Normal"/>
        <w:rPr/>
      </w:pPr>
      <w:r>
        <w:rPr/>
      </w:r>
    </w:p>
    <w:p>
      <w:pPr>
        <w:pStyle w:val="Normal"/>
        <w:numPr>
          <w:ilvl w:val="0"/>
          <w:numId w:val="21"/>
        </w:numPr>
        <w:tabs>
          <w:tab w:val="clear" w:pos="720"/>
        </w:tabs>
        <w:ind w:hanging="720" w:start="720" w:end="0"/>
        <w:rPr/>
      </w:pPr>
      <w:r>
        <w:rPr/>
        <w:t xml:space="preserve">In cases where the intention of the parties is unclear, the law of the place where the act is done shall govern.  </w:t>
      </w:r>
    </w:p>
    <w:p>
      <w:pPr>
        <w:pStyle w:val="Normal"/>
        <w:rPr/>
      </w:pPr>
      <w:r>
        <w:rPr/>
      </w:r>
    </w:p>
    <w:p>
      <w:pPr>
        <w:pStyle w:val="Normal"/>
        <w:rPr/>
      </w:pPr>
      <w:r>
        <w:rPr/>
        <w:t>“</w:t>
      </w:r>
      <w:r>
        <w:rPr/>
        <w:t>Juristic act</w:t>
      </w:r>
      <w:r>
        <w:rPr/>
        <w:t>”</w:t>
      </w:r>
      <w:r>
        <w:rPr/>
        <w:t xml:space="preserve"> describes an act to effect a juristic consequence according to the manifest intention of the party or parties, including </w:t>
      </w:r>
      <w:r>
        <w:rPr/>
        <w:t>“</w:t>
      </w:r>
      <w:r>
        <w:rPr/>
        <w:t>waiver</w:t>
      </w:r>
      <w:r>
        <w:rPr/>
        <w:t>”</w:t>
      </w:r>
      <w:r>
        <w:rPr/>
        <w:t xml:space="preserve"> and </w:t>
      </w:r>
      <w:r>
        <w:rPr/>
        <w:t>“</w:t>
      </w:r>
      <w:r>
        <w:rPr/>
        <w:t>release</w:t>
      </w:r>
      <w:r>
        <w:rPr/>
        <w:t>”</w:t>
      </w:r>
      <w:r>
        <w:rPr/>
        <w:t xml:space="preserve"> (both unilateral juristic acts) and </w:t>
      </w:r>
      <w:r>
        <w:rPr/>
        <w:t>“</w:t>
      </w:r>
      <w:r>
        <w:rPr/>
        <w:t>contracts</w:t>
      </w:r>
      <w:r>
        <w:rPr/>
        <w:t>”</w:t>
      </w:r>
      <w:r>
        <w:rPr/>
        <w:t xml:space="preserve"> (a bilateral juristic act).  </w:t>
      </w:r>
      <w:r>
        <w:rPr/>
        <w:t xml:space="preserve">Under </w:t>
      </w:r>
      <w:r>
        <w:rPr/>
        <w:t>Article 7(1)</w:t>
      </w:r>
      <w:r>
        <w:rPr/>
        <w:t xml:space="preserve"> the parties are free to choose the governing law based on the principle of </w:t>
      </w:r>
      <w:r>
        <w:rPr/>
        <w:t>party autonomy</w:t>
      </w:r>
      <w:r>
        <w:rPr/>
        <w:t>.</w:t>
      </w:r>
      <w:r>
        <w:rPr/>
        <w:t xml:space="preserve"> In Japan the decision of the parties will be decisive rather than merely a factor taken into account when determining the governing law. Unlike</w:t>
      </w:r>
      <w:r>
        <w:rPr/>
        <w:t xml:space="preserve"> other jurisdictions</w:t>
      </w:r>
      <w:r>
        <w:rPr/>
        <w:t>,</w:t>
      </w:r>
      <w:r>
        <w:rPr/>
        <w:t xml:space="preserve"> there are no requirements such as substantial contacts, reasonable relationship and good faith</w:t>
      </w:r>
      <w:r>
        <w:rPr/>
        <w:t xml:space="preserve"> in the parties</w:t>
      </w:r>
      <w:r>
        <w:rPr/>
        <w:t>’</w:t>
      </w:r>
      <w:r>
        <w:rPr/>
        <w:t xml:space="preserve"> determination of governing law</w:t>
      </w:r>
      <w:r>
        <w:rPr/>
        <w:t xml:space="preserve">.  The principle of party autonomy extends to all types of contracts and contractual issues (with </w:t>
      </w:r>
      <w:r>
        <w:rPr/>
        <w:t xml:space="preserve">several </w:t>
      </w:r>
      <w:r>
        <w:rPr/>
        <w:t xml:space="preserve">exceptions </w:t>
      </w:r>
      <w:r>
        <w:rPr/>
        <w:t xml:space="preserve">discussed </w:t>
      </w:r>
      <w:r>
        <w:rPr/>
        <w:t xml:space="preserve">below).  </w:t>
      </w:r>
    </w:p>
    <w:p>
      <w:pPr>
        <w:pStyle w:val="Normal"/>
        <w:rPr/>
      </w:pPr>
      <w:r>
        <w:rPr/>
      </w:r>
    </w:p>
    <w:p>
      <w:pPr>
        <w:pStyle w:val="Normal"/>
        <w:rPr/>
      </w:pPr>
      <w:r>
        <w:rPr/>
        <w:t>Most case law concerns the situation where the governing law has not been expressed, and how courts will seek to determine the implied intention of the contracting parties.  In most cases, where</w:t>
      </w:r>
      <w:r>
        <w:rPr/>
        <w:t xml:space="preserve"> the contract does not specify the governing law and the court cannot find any reasonably implied choice of law, the court will apply the law of the place where the contract was made. </w:t>
      </w:r>
    </w:p>
    <w:p>
      <w:pPr>
        <w:pStyle w:val="Normal"/>
        <w:rPr/>
      </w:pPr>
      <w:r>
        <w:rPr/>
      </w:r>
    </w:p>
    <w:p>
      <w:pPr>
        <w:pStyle w:val="Normal"/>
        <w:rPr/>
      </w:pPr>
      <w:r>
        <w:rPr/>
        <w:t xml:space="preserve">The choice of law will </w:t>
      </w:r>
      <w:r>
        <w:rPr/>
        <w:t xml:space="preserve">apply to all aspects of the contract including its creation (offer &amp; acceptance, </w:t>
      </w:r>
      <w:r>
        <w:rPr/>
        <w:t xml:space="preserve">contractual </w:t>
      </w:r>
      <w:r>
        <w:rPr/>
        <w:t>formalities</w:t>
      </w:r>
      <w:r>
        <w:rPr/>
        <w:t xml:space="preserve"> </w:t>
      </w:r>
      <w:r>
        <w:rPr/>
        <w:t>(e.g. statute of frauds), consideration etc.) and its legal consequences (interpretation &amp; construction, suspension, termination, force majeure, breach, remedies, statute of limitations etc.).  However, exceptions to this general rule include the following:</w:t>
      </w:r>
    </w:p>
    <w:p>
      <w:pPr>
        <w:pStyle w:val="Normal"/>
        <w:rPr/>
      </w:pPr>
      <w:r>
        <w:rPr/>
      </w:r>
    </w:p>
    <w:p>
      <w:pPr>
        <w:pStyle w:val="Normal"/>
        <w:numPr>
          <w:ilvl w:val="0"/>
          <w:numId w:val="11"/>
        </w:numPr>
        <w:tabs>
          <w:tab w:val="clear" w:pos="720"/>
          <w:tab w:val="left" w:pos="709" w:leader="none"/>
        </w:tabs>
        <w:ind w:hanging="709" w:start="709" w:end="0"/>
        <w:rPr/>
      </w:pPr>
      <w:r>
        <w:rPr/>
        <w:t>Capacity to contract</w:t>
      </w:r>
      <w:r>
        <w:rPr/>
        <w:t xml:space="preserve">: pursuant to </w:t>
      </w:r>
      <w:r>
        <w:rPr>
          <w:i/>
        </w:rPr>
        <w:t>Horei</w:t>
      </w:r>
      <w:r>
        <w:rPr/>
        <w:t xml:space="preserve"> Article 3 the legal capacity of a person to contract will be governed by the law of the country of that person</w:t>
      </w:r>
      <w:r>
        <w:rPr/>
        <w:t>’</w:t>
      </w:r>
      <w:r>
        <w:rPr/>
        <w:t>s nationality</w:t>
      </w:r>
      <w:r>
        <w:rPr/>
        <w:t xml:space="preserve"> (in the case of a corporation this will usually be the country where the corporation was established).</w:t>
      </w:r>
    </w:p>
    <w:p>
      <w:pPr>
        <w:pStyle w:val="Normal"/>
        <w:rPr/>
      </w:pPr>
      <w:r>
        <w:rPr/>
      </w:r>
    </w:p>
    <w:p>
      <w:pPr>
        <w:pStyle w:val="Normal"/>
        <w:numPr>
          <w:ilvl w:val="0"/>
          <w:numId w:val="11"/>
        </w:numPr>
        <w:tabs>
          <w:tab w:val="clear" w:pos="720"/>
          <w:tab w:val="left" w:pos="709" w:leader="none"/>
        </w:tabs>
        <w:ind w:hanging="709" w:start="709" w:end="0"/>
        <w:rPr/>
      </w:pPr>
      <w:r>
        <w:rPr/>
        <w:t xml:space="preserve">Agency: the scope of the agent’s authority is primarily determined by the law governing the power of attorney, but where the agent exceeds his authority, the validity of any contract made by him is to be determined by the law governing </w:t>
      </w:r>
      <w:r>
        <w:rPr/>
        <w:t>such</w:t>
      </w:r>
      <w:r>
        <w:rPr/>
        <w:t xml:space="preserve"> contract.</w:t>
      </w:r>
    </w:p>
    <w:p>
      <w:pPr>
        <w:pStyle w:val="Normal"/>
        <w:rPr/>
      </w:pPr>
      <w:r>
        <w:rPr/>
      </w:r>
    </w:p>
    <w:p>
      <w:pPr>
        <w:pStyle w:val="Normal"/>
        <w:numPr>
          <w:ilvl w:val="0"/>
          <w:numId w:val="11"/>
        </w:numPr>
        <w:tabs>
          <w:tab w:val="clear" w:pos="720"/>
          <w:tab w:val="left" w:pos="709" w:leader="none"/>
        </w:tabs>
        <w:ind w:hanging="709" w:start="709" w:end="0"/>
        <w:rPr/>
      </w:pPr>
      <w:r>
        <w:rPr/>
        <w:t xml:space="preserve">Bills, notes and checks: various other laws modify the general rules set out in the </w:t>
      </w:r>
      <w:r>
        <w:rPr>
          <w:i/>
        </w:rPr>
        <w:t>Horei</w:t>
      </w:r>
      <w:r>
        <w:rPr/>
        <w:t>.</w:t>
      </w:r>
    </w:p>
    <w:p>
      <w:pPr>
        <w:pStyle w:val="Normal"/>
        <w:rPr/>
      </w:pPr>
      <w:r>
        <w:rPr/>
      </w:r>
    </w:p>
    <w:p>
      <w:pPr>
        <w:pStyle w:val="Normal"/>
        <w:numPr>
          <w:ilvl w:val="0"/>
          <w:numId w:val="11"/>
        </w:numPr>
        <w:tabs>
          <w:tab w:val="clear" w:pos="720"/>
          <w:tab w:val="left" w:pos="709" w:leader="none"/>
        </w:tabs>
        <w:ind w:hanging="709" w:start="709" w:end="0"/>
        <w:rPr/>
      </w:pPr>
      <w:r>
        <w:rPr/>
        <w:t xml:space="preserve">Torts: </w:t>
      </w:r>
      <w:r>
        <w:rPr/>
        <w:t xml:space="preserve">pursuant to </w:t>
      </w:r>
      <w:r>
        <w:rPr>
          <w:i/>
        </w:rPr>
        <w:t>Horei</w:t>
      </w:r>
      <w:r>
        <w:rPr/>
        <w:t xml:space="preserve"> Article 11, </w:t>
      </w:r>
      <w:r>
        <w:rPr/>
        <w:t xml:space="preserve">governing </w:t>
      </w:r>
      <w:r>
        <w:rPr/>
        <w:t xml:space="preserve">law </w:t>
      </w:r>
      <w:r>
        <w:rPr/>
        <w:t xml:space="preserve">clauses do not apply to tort liability (the </w:t>
      </w:r>
      <w:r>
        <w:rPr/>
        <w:t xml:space="preserve">applicable law will be that of </w:t>
      </w:r>
      <w:r>
        <w:rPr/>
        <w:t xml:space="preserve">place where the tort was committed), unjust enrichment, and voluntary management of affairs.  </w:t>
      </w:r>
    </w:p>
    <w:p>
      <w:pPr>
        <w:pStyle w:val="Normal"/>
        <w:rPr/>
      </w:pPr>
      <w:r>
        <w:rPr/>
      </w:r>
    </w:p>
    <w:p>
      <w:pPr>
        <w:pStyle w:val="Normal"/>
        <w:numPr>
          <w:ilvl w:val="0"/>
          <w:numId w:val="11"/>
        </w:numPr>
        <w:tabs>
          <w:tab w:val="clear" w:pos="720"/>
          <w:tab w:val="left" w:pos="709" w:leader="none"/>
        </w:tabs>
        <w:ind w:hanging="709" w:start="709" w:end="0"/>
        <w:rPr/>
      </w:pPr>
      <w:r>
        <w:rPr/>
        <w:t>R</w:t>
      </w:r>
      <w:r>
        <w:rPr/>
        <w:t xml:space="preserve">eal </w:t>
      </w:r>
      <w:r>
        <w:rPr/>
        <w:t>r</w:t>
      </w:r>
      <w:r>
        <w:rPr/>
        <w:t>ights</w:t>
      </w:r>
      <w:r>
        <w:rPr/>
        <w:t>: choice of law provisions do not apply to rights such as</w:t>
      </w:r>
      <w:r>
        <w:rPr/>
        <w:t xml:space="preserve"> ownership, possession, pledge, lien over immovable and movable property, where in general the law of the place where the property is situated applies under </w:t>
      </w:r>
      <w:r>
        <w:rPr>
          <w:i/>
        </w:rPr>
        <w:t>Horei</w:t>
      </w:r>
      <w:r>
        <w:rPr/>
        <w:t xml:space="preserve"> Article 10.</w:t>
      </w:r>
    </w:p>
    <w:p>
      <w:pPr>
        <w:pStyle w:val="Normal"/>
        <w:rPr/>
      </w:pPr>
      <w:r>
        <w:rPr/>
      </w:r>
    </w:p>
    <w:p>
      <w:pPr>
        <w:pStyle w:val="Normal"/>
        <w:numPr>
          <w:ilvl w:val="0"/>
          <w:numId w:val="11"/>
        </w:numPr>
        <w:tabs>
          <w:tab w:val="clear" w:pos="720"/>
          <w:tab w:val="left" w:pos="709" w:leader="none"/>
        </w:tabs>
        <w:ind w:hanging="709" w:start="709" w:end="0"/>
        <w:rPr/>
      </w:pPr>
      <w:r>
        <w:rPr/>
        <w:t xml:space="preserve">Public order and morals: </w:t>
      </w:r>
      <w:r>
        <w:rPr>
          <w:i/>
        </w:rPr>
        <w:t>Horei</w:t>
      </w:r>
      <w:r>
        <w:rPr/>
        <w:t xml:space="preserve"> Article 33 provides that where a foreign law is to apply, the provisions of the contract shall not apply to the extent that they contravene </w:t>
      </w:r>
      <w:r>
        <w:rPr/>
        <w:t xml:space="preserve">international </w:t>
      </w:r>
      <w:r>
        <w:rPr/>
        <w:t>public order and good morals.</w:t>
      </w:r>
      <w:r>
        <w:rPr/>
        <w:t xml:space="preserve">  </w:t>
      </w:r>
    </w:p>
    <w:p>
      <w:pPr>
        <w:pStyle w:val="Normal"/>
        <w:tabs>
          <w:tab w:val="clear" w:pos="720"/>
          <w:tab w:val="left" w:pos="709" w:leader="none"/>
        </w:tabs>
        <w:rPr/>
      </w:pPr>
      <w:r>
        <w:rPr/>
      </w:r>
    </w:p>
    <w:p>
      <w:pPr>
        <w:pStyle w:val="Normal"/>
        <w:numPr>
          <w:ilvl w:val="0"/>
          <w:numId w:val="11"/>
        </w:numPr>
        <w:tabs>
          <w:tab w:val="clear" w:pos="720"/>
          <w:tab w:val="left" w:pos="709" w:leader="none"/>
        </w:tabs>
        <w:ind w:hanging="709" w:start="709" w:end="0"/>
        <w:rPr/>
      </w:pPr>
      <w:r>
        <w:rPr/>
        <w:t>Mandatory laws: choice of law does not affect the application of Japanese mandatory laws such as employment law, anti-trust law, foreign exchange law, laws designed to protect investors.</w:t>
      </w:r>
    </w:p>
    <w:p>
      <w:pPr>
        <w:pStyle w:val="Normal"/>
        <w:rPr/>
      </w:pPr>
      <w:r>
        <w:rPr/>
      </w:r>
    </w:p>
    <w:p>
      <w:pPr>
        <w:pStyle w:val="Normal"/>
        <w:rPr/>
      </w:pPr>
      <w:r>
        <w:rPr/>
        <w:t>Note that the reference to “international public order and good morals” in (g) is probably a less stringent standard than that of “public order and good morals” in Japan under Article 90 of the Civil Code (Law No.89, 1896).  In choice of law matters, the more lenient Article 33 test would apply unless the choice of law is defeated.</w:t>
      </w:r>
    </w:p>
    <w:p>
      <w:pPr>
        <w:pStyle w:val="Normal"/>
        <w:rPr/>
      </w:pPr>
      <w:r>
        <w:rPr/>
      </w:r>
    </w:p>
    <w:p>
      <w:pPr>
        <w:pStyle w:val="Normal"/>
        <w:rPr/>
      </w:pPr>
      <w:r>
        <w:rPr/>
        <w:t>Article 90 provides that juristic acts whose objects are matters that contravene public order and good morals shall have no effect.  The concept itself is quite difficult to define, but generally a violation will not be found unless there has been a gross inequity, or an act against notions of common morality. Public order and good morals would seldom be applicable to arm’s length commercial transactions between sophisticated enterprises bargaining from relatively equal positions.</w:t>
      </w:r>
      <w:r>
        <w:rPr>
          <w:rStyle w:val="FootnoteCharacters"/>
          <w:rStyle w:val="FootnoteReference"/>
        </w:rPr>
        <w:footnoteReference w:id="11"/>
      </w:r>
    </w:p>
    <w:p>
      <w:pPr>
        <w:pStyle w:val="Normal"/>
        <w:rPr/>
      </w:pPr>
      <w:r>
        <w:rPr/>
      </w:r>
    </w:p>
    <w:p>
      <w:pPr>
        <w:pStyle w:val="Heading2"/>
        <w:numPr>
          <w:ilvl w:val="0"/>
          <w:numId w:val="10"/>
        </w:numPr>
        <w:tabs>
          <w:tab w:val="clear" w:pos="720"/>
          <w:tab w:val="left" w:pos="709" w:leader="none"/>
        </w:tabs>
        <w:ind w:hanging="709" w:start="709" w:end="0"/>
        <w:rPr>
          <w:rFonts w:ascii="CG Times (W1)" w:hAnsi="CG Times (W1)" w:cs="CG Times (W1)"/>
          <w:caps/>
        </w:rPr>
      </w:pPr>
      <w:r>
        <w:rPr>
          <w:rFonts w:cs="CG Times (W1)" w:ascii="CG Times (W1)" w:hAnsi="CG Times (W1)"/>
          <w:caps/>
        </w:rPr>
        <w:t>Jurisdiction</w:t>
      </w:r>
    </w:p>
    <w:p>
      <w:pPr>
        <w:pStyle w:val="Normal"/>
        <w:rPr>
          <w:rFonts w:ascii="CG Times (W1)" w:hAnsi="CG Times (W1)" w:cs="CG Times (W1)"/>
          <w:caps/>
        </w:rPr>
      </w:pPr>
      <w:r>
        <w:rPr>
          <w:rFonts w:cs="CG Times (W1)"/>
          <w:caps/>
        </w:rPr>
      </w:r>
    </w:p>
    <w:p>
      <w:pPr>
        <w:pStyle w:val="BodyText"/>
        <w:jc w:val="both"/>
        <w:rPr/>
      </w:pPr>
      <w:r>
        <w:rPr/>
        <w:t xml:space="preserve">A Japanese court will determine whether it has jurisdiction to hear a matter pursuant to </w:t>
      </w:r>
      <w:r>
        <w:rPr/>
        <w:t xml:space="preserve">the </w:t>
      </w:r>
      <w:r>
        <w:rPr/>
        <w:t xml:space="preserve">CCP. The jurisdiction of the Japanese court may be excluded by generally recognized principles of international law or specific treaties in particular cases. </w:t>
      </w:r>
    </w:p>
    <w:p>
      <w:pPr>
        <w:pStyle w:val="Normal"/>
        <w:rPr/>
      </w:pPr>
      <w:r>
        <w:rPr/>
      </w:r>
    </w:p>
    <w:p>
      <w:pPr>
        <w:pStyle w:val="BodyText"/>
        <w:jc w:val="both"/>
        <w:rPr/>
      </w:pPr>
      <w:r>
        <w:rPr/>
        <w:t>It is important to note that</w:t>
      </w:r>
      <w:r>
        <w:rPr/>
        <w:t xml:space="preserve"> in Japan the defendant’s nationality is not recognized as a basis for jurisdiction (except in certain family law matters). </w:t>
      </w:r>
      <w:r>
        <w:rPr/>
        <w:t>The</w:t>
      </w:r>
      <w:r>
        <w:rPr/>
        <w:t xml:space="preserve"> significant grounds of jurisdiction are:</w:t>
      </w:r>
    </w:p>
    <w:p>
      <w:pPr>
        <w:pStyle w:val="BodyText"/>
        <w:rPr/>
      </w:pPr>
      <w:r>
        <w:rPr/>
      </w:r>
    </w:p>
    <w:p>
      <w:pPr>
        <w:pStyle w:val="BodyText"/>
        <w:numPr>
          <w:ilvl w:val="0"/>
          <w:numId w:val="3"/>
        </w:numPr>
        <w:tabs>
          <w:tab w:val="clear" w:pos="720"/>
          <w:tab w:val="left" w:pos="709" w:leader="none"/>
        </w:tabs>
        <w:rPr>
          <w:b/>
          <w:i/>
          <w:i/>
        </w:rPr>
      </w:pPr>
      <w:r>
        <w:rPr>
          <w:b/>
          <w:i/>
        </w:rPr>
        <w:t>General Forum</w:t>
      </w:r>
    </w:p>
    <w:p>
      <w:pPr>
        <w:pStyle w:val="BodyText"/>
        <w:rPr>
          <w:b/>
          <w:i/>
          <w:i/>
        </w:rPr>
      </w:pPr>
      <w:r>
        <w:rPr>
          <w:b/>
          <w:i/>
        </w:rPr>
      </w:r>
    </w:p>
    <w:p>
      <w:pPr>
        <w:pStyle w:val="BodyText"/>
        <w:jc w:val="both"/>
        <w:rPr/>
      </w:pPr>
      <w:r>
        <w:rPr/>
        <w:t xml:space="preserve">General forum is determined by a person’s “domicile”, or by “residence” if there is no domicile in Japan (or the domicile is not known), or by the last domicile where the place of residence is unknown (Article 4(2)). </w:t>
      </w:r>
    </w:p>
    <w:p>
      <w:pPr>
        <w:pStyle w:val="BodyText"/>
        <w:jc w:val="both"/>
        <w:rPr/>
      </w:pPr>
      <w:r>
        <w:rPr/>
      </w:r>
    </w:p>
    <w:p>
      <w:pPr>
        <w:pStyle w:val="BodyText"/>
        <w:jc w:val="both"/>
        <w:rPr/>
      </w:pPr>
      <w:r>
        <w:rPr/>
        <w:t>In the case of an artificial person, whether jurisdiction exists or not is determined by:</w:t>
      </w:r>
    </w:p>
    <w:p>
      <w:pPr>
        <w:pStyle w:val="BodyText"/>
        <w:jc w:val="both"/>
        <w:rPr/>
      </w:pPr>
      <w:r>
        <w:rPr/>
      </w:r>
    </w:p>
    <w:p>
      <w:pPr>
        <w:pStyle w:val="BodyText"/>
        <w:numPr>
          <w:ilvl w:val="0"/>
          <w:numId w:val="9"/>
        </w:numPr>
        <w:jc w:val="both"/>
        <w:rPr/>
      </w:pPr>
      <w:r>
        <w:rPr/>
        <w:t>The location of its principal office or place of business; or</w:t>
      </w:r>
    </w:p>
    <w:p>
      <w:pPr>
        <w:pStyle w:val="BodyText"/>
        <w:jc w:val="both"/>
        <w:rPr/>
      </w:pPr>
      <w:r>
        <w:rPr/>
      </w:r>
    </w:p>
    <w:p>
      <w:pPr>
        <w:pStyle w:val="BodyText"/>
        <w:numPr>
          <w:ilvl w:val="0"/>
          <w:numId w:val="9"/>
        </w:numPr>
        <w:jc w:val="both"/>
        <w:rPr/>
      </w:pPr>
      <w:r>
        <w:rPr/>
        <w:t>The domicile of the representative person in charge of the affairs of the company where there is no such principal office or place of business (Article 4(4)).</w:t>
      </w:r>
    </w:p>
    <w:p>
      <w:pPr>
        <w:pStyle w:val="BodyText"/>
        <w:jc w:val="both"/>
        <w:rPr/>
      </w:pPr>
      <w:r>
        <w:rPr/>
      </w:r>
    </w:p>
    <w:p>
      <w:pPr>
        <w:pStyle w:val="BodyText"/>
        <w:jc w:val="both"/>
        <w:rPr/>
      </w:pPr>
      <w:r>
        <w:rPr/>
        <w:t xml:space="preserve">Article 4(5) applies these same principles to foreign corporations. If a foreign corporation maintains a branch office or place of business in Japan, is will be subject to Japanese jurisdiction regardless of whether the particular cause of action arose in Japan in connection with that branch office. </w:t>
      </w:r>
    </w:p>
    <w:p>
      <w:pPr>
        <w:pStyle w:val="Normal"/>
        <w:rPr/>
      </w:pPr>
      <w:r>
        <w:rPr/>
      </w:r>
    </w:p>
    <w:p>
      <w:pPr>
        <w:pStyle w:val="BodyText"/>
        <w:numPr>
          <w:ilvl w:val="0"/>
          <w:numId w:val="3"/>
        </w:numPr>
        <w:tabs>
          <w:tab w:val="clear" w:pos="720"/>
          <w:tab w:val="left" w:pos="709" w:leader="none"/>
        </w:tabs>
        <w:rPr>
          <w:b/>
          <w:i/>
          <w:i/>
        </w:rPr>
      </w:pPr>
      <w:r>
        <w:rPr>
          <w:b/>
          <w:i/>
        </w:rPr>
        <w:t>Special Forum</w:t>
      </w:r>
    </w:p>
    <w:p>
      <w:pPr>
        <w:pStyle w:val="Normal"/>
        <w:rPr>
          <w:b/>
          <w:i/>
          <w:i/>
        </w:rPr>
      </w:pPr>
      <w:r>
        <w:rPr>
          <w:b/>
          <w:i/>
        </w:rPr>
      </w:r>
    </w:p>
    <w:p>
      <w:pPr>
        <w:pStyle w:val="Normal"/>
        <w:rPr/>
      </w:pPr>
      <w:r>
        <w:rPr/>
        <w:t>Article 5 lists particular situations where jurisdiction should lie, such as:</w:t>
      </w:r>
    </w:p>
    <w:p>
      <w:pPr>
        <w:pStyle w:val="Normal"/>
        <w:rPr/>
      </w:pPr>
      <w:r>
        <w:rPr/>
      </w:r>
    </w:p>
    <w:p>
      <w:pPr>
        <w:pStyle w:val="Normal"/>
        <w:numPr>
          <w:ilvl w:val="0"/>
          <w:numId w:val="6"/>
        </w:numPr>
        <w:rPr/>
      </w:pPr>
      <w:r>
        <w:rPr/>
        <w:t>an action concerning a property right – the place the property;</w:t>
      </w:r>
    </w:p>
    <w:p>
      <w:pPr>
        <w:pStyle w:val="Normal"/>
        <w:rPr/>
      </w:pPr>
      <w:r>
        <w:rPr/>
      </w:r>
    </w:p>
    <w:p>
      <w:pPr>
        <w:pStyle w:val="Normal"/>
        <w:numPr>
          <w:ilvl w:val="0"/>
          <w:numId w:val="6"/>
        </w:numPr>
        <w:rPr/>
      </w:pPr>
      <w:r>
        <w:rPr/>
        <w:t>an action for claiming monetary payment of bills or checks – the place for the payment of the bills/checks;</w:t>
      </w:r>
    </w:p>
    <w:p>
      <w:pPr>
        <w:pStyle w:val="Normal"/>
        <w:rPr/>
      </w:pPr>
      <w:r>
        <w:rPr/>
      </w:r>
    </w:p>
    <w:p>
      <w:pPr>
        <w:pStyle w:val="Normal"/>
        <w:numPr>
          <w:ilvl w:val="0"/>
          <w:numId w:val="6"/>
        </w:numPr>
        <w:rPr/>
      </w:pPr>
      <w:r>
        <w:rPr/>
        <w:t>an action against a person (or artificial person) with no domicile in Japan, or whose domicile is unknown and which concerns a property right – the place where the subject matter of the claim, the subject matter of the security therefor or any of the defendant’s property which may be attached is located (note that in the case of property, courts have limited the application of this rule to fairly substantial assets existing in Japan such as land</w:t>
      </w:r>
      <w:r>
        <w:rPr>
          <w:rStyle w:val="FootnoteCharacters"/>
          <w:rStyle w:val="FootnoteReference"/>
          <w:sz w:val="20"/>
        </w:rPr>
        <w:footnoteReference w:id="12"/>
      </w:r>
      <w:r>
        <w:rPr/>
        <w:t>); or</w:t>
      </w:r>
    </w:p>
    <w:p>
      <w:pPr>
        <w:pStyle w:val="Normal"/>
        <w:rPr/>
      </w:pPr>
      <w:r>
        <w:rPr/>
      </w:r>
    </w:p>
    <w:p>
      <w:pPr>
        <w:pStyle w:val="Normal"/>
        <w:numPr>
          <w:ilvl w:val="0"/>
          <w:numId w:val="6"/>
        </w:numPr>
        <w:rPr/>
      </w:pPr>
      <w:r>
        <w:rPr/>
        <w:t>an action concerning a tort – the place where the tortious act was committed.</w:t>
      </w:r>
    </w:p>
    <w:p>
      <w:pPr>
        <w:pStyle w:val="Normal"/>
        <w:rPr/>
      </w:pPr>
      <w:r>
        <w:rPr/>
      </w:r>
    </w:p>
    <w:p>
      <w:pPr>
        <w:pStyle w:val="Heading2"/>
        <w:ind w:hanging="0" w:start="0"/>
        <w:rPr>
          <w:rFonts w:ascii="CG Times (W1)" w:hAnsi="CG Times (W1)" w:cs="CG Times (W1)"/>
          <w:i/>
          <w:i/>
        </w:rPr>
      </w:pPr>
      <w:r>
        <w:rPr>
          <w:rFonts w:cs="CG Times (W1)" w:ascii="CG Times (W1)" w:hAnsi="CG Times (W1)"/>
          <w:i/>
        </w:rPr>
        <w:t>Ousting Jurisdiction</w:t>
      </w:r>
    </w:p>
    <w:p>
      <w:pPr>
        <w:pStyle w:val="Normal"/>
        <w:rPr>
          <w:rFonts w:ascii="CG Times (W1)" w:hAnsi="CG Times (W1)" w:cs="CG Times (W1)"/>
          <w:i/>
          <w:i/>
        </w:rPr>
      </w:pPr>
      <w:r>
        <w:rPr>
          <w:rFonts w:cs="CG Times (W1)"/>
          <w:i/>
        </w:rPr>
      </w:r>
    </w:p>
    <w:p>
      <w:pPr>
        <w:pStyle w:val="BodyText"/>
        <w:rPr/>
      </w:pPr>
      <w:r>
        <w:rPr/>
        <w:t xml:space="preserve">Where a written agreement exists between parties </w:t>
      </w:r>
      <w:r>
        <w:rPr/>
        <w:t xml:space="preserve">to exclude Japanese jurisdiction, </w:t>
      </w:r>
      <w:r>
        <w:rPr/>
        <w:t>the courts are likely to respect the intention of the parties.  CCP Article 11 provides:</w:t>
      </w:r>
    </w:p>
    <w:p>
      <w:pPr>
        <w:pStyle w:val="Normal"/>
        <w:rPr/>
      </w:pPr>
      <w:r>
        <w:rPr/>
      </w:r>
    </w:p>
    <w:p>
      <w:pPr>
        <w:pStyle w:val="Normal"/>
        <w:ind w:hanging="720" w:start="720" w:end="0"/>
        <w:rPr/>
      </w:pPr>
      <w:r>
        <w:rPr/>
        <w:t>(1)</w:t>
        <w:tab/>
        <w:t>The parties may decide by agreement upon the court which will have jurisdiction only insofar as concerns the court of first instance.</w:t>
      </w:r>
    </w:p>
    <w:p>
      <w:pPr>
        <w:pStyle w:val="Normal"/>
        <w:ind w:hanging="720" w:start="720" w:end="0"/>
        <w:rPr/>
      </w:pPr>
      <w:r>
        <w:rPr/>
      </w:r>
    </w:p>
    <w:p>
      <w:pPr>
        <w:pStyle w:val="Normal"/>
        <w:ind w:hanging="720" w:start="720" w:end="0"/>
        <w:rPr/>
      </w:pPr>
      <w:r>
        <w:rPr/>
        <w:t>(2)</w:t>
        <w:tab/>
        <w:t>The agreement referred to in the preceding paragraph shall not be valid unless it is made in writing and is made with regard to a suit based on a specific legal relation.</w:t>
      </w:r>
    </w:p>
    <w:p>
      <w:pPr>
        <w:pStyle w:val="Normal"/>
        <w:rPr/>
      </w:pPr>
      <w:r>
        <w:rPr/>
      </w:r>
    </w:p>
    <w:p>
      <w:pPr>
        <w:pStyle w:val="Normal"/>
        <w:rPr/>
      </w:pPr>
      <w:r>
        <w:rPr/>
        <w:t>In general Japanese courts have shown no resistance against recognizing terms that act to ouster Japanese jurisdiction.</w:t>
      </w:r>
      <w:r>
        <w:rPr>
          <w:rStyle w:val="FootnoteCharacters"/>
          <w:rStyle w:val="FootnoteReference"/>
          <w:sz w:val="20"/>
        </w:rPr>
        <w:footnoteReference w:id="13"/>
      </w:r>
      <w:r>
        <w:rPr>
          <w:sz w:val="20"/>
        </w:rPr>
        <w:t xml:space="preserve"> </w:t>
      </w:r>
    </w:p>
    <w:p>
      <w:pPr>
        <w:pStyle w:val="Normal"/>
        <w:rPr/>
      </w:pPr>
      <w:r>
        <w:rPr/>
      </w:r>
    </w:p>
    <w:p>
      <w:pPr>
        <w:pStyle w:val="Heading2"/>
        <w:numPr>
          <w:ilvl w:val="0"/>
          <w:numId w:val="10"/>
        </w:numPr>
        <w:tabs>
          <w:tab w:val="clear" w:pos="720"/>
          <w:tab w:val="left" w:pos="709" w:leader="none"/>
        </w:tabs>
        <w:ind w:hanging="709" w:start="709" w:end="0"/>
        <w:rPr>
          <w:rFonts w:ascii="CG Times (W1)" w:hAnsi="CG Times (W1)" w:cs="CG Times (W1)"/>
          <w:caps/>
        </w:rPr>
      </w:pPr>
      <w:r>
        <w:rPr>
          <w:rFonts w:cs="CG Times (W1)" w:ascii="CG Times (W1)" w:hAnsi="CG Times (W1)"/>
          <w:caps/>
        </w:rPr>
        <w:t>Enforceability of Foreign Arbitral Awards</w:t>
      </w:r>
    </w:p>
    <w:p>
      <w:pPr>
        <w:pStyle w:val="Normal"/>
        <w:rPr>
          <w:rFonts w:ascii="CG Times (W1)" w:hAnsi="CG Times (W1)" w:cs="CG Times (W1)"/>
          <w:caps/>
        </w:rPr>
      </w:pPr>
      <w:r>
        <w:rPr>
          <w:rFonts w:cs="CG Times (W1)"/>
          <w:caps/>
        </w:rPr>
      </w:r>
    </w:p>
    <w:p>
      <w:pPr>
        <w:pStyle w:val="BodyText"/>
        <w:jc w:val="both"/>
        <w:rPr/>
      </w:pPr>
      <w:r>
        <w:rPr/>
        <w:t>Where parties have agreed to settle a dispute by arbitration in</w:t>
      </w:r>
      <w:r>
        <w:rPr/>
        <w:t>side</w:t>
      </w:r>
      <w:r>
        <w:rPr/>
        <w:t xml:space="preserve"> or outside Japan, Japanese courts will </w:t>
      </w:r>
      <w:r>
        <w:rPr/>
        <w:t>honor</w:t>
      </w:r>
      <w:r>
        <w:rPr/>
        <w:t xml:space="preserve"> this agreement and </w:t>
      </w:r>
      <w:r>
        <w:rPr/>
        <w:t>block any action</w:t>
      </w:r>
      <w:r>
        <w:rPr/>
        <w:t xml:space="preserve"> brought in violation of the agreement.  </w:t>
      </w:r>
      <w:r>
        <w:rPr/>
        <w:t xml:space="preserve">One case example is that of </w:t>
      </w:r>
      <w:r>
        <w:rPr>
          <w:i/>
        </w:rPr>
        <w:t>Hinode Kagaku Kogyo KK v Sanko Kisen KK</w:t>
      </w:r>
      <w:r>
        <w:rPr/>
        <w:t>,</w:t>
      </w:r>
      <w:r>
        <w:rPr>
          <w:rStyle w:val="FootnoteCharacters"/>
          <w:rStyle w:val="FootnoteReference"/>
          <w:sz w:val="24"/>
        </w:rPr>
        <w:footnoteReference w:id="14"/>
      </w:r>
      <w:r>
        <w:rPr/>
        <w:t xml:space="preserve"> the court rejected the plaintiff’s suit because an arbitration clause existed.</w:t>
      </w:r>
    </w:p>
    <w:p>
      <w:pPr>
        <w:pStyle w:val="BodyText"/>
        <w:jc w:val="both"/>
        <w:rPr/>
      </w:pPr>
      <w:r>
        <w:rPr/>
      </w:r>
    </w:p>
    <w:p>
      <w:pPr>
        <w:pStyle w:val="BodyText"/>
        <w:jc w:val="both"/>
        <w:rPr/>
      </w:pPr>
      <w:r>
        <w:rPr/>
        <w:t>Japan</w:t>
      </w:r>
      <w:r>
        <w:rPr/>
        <w:t xml:space="preserve"> </w:t>
      </w:r>
      <w:r>
        <w:rPr/>
        <w:t>was one of the first countries to ratify the Recognition and Enforcement of Foreign Arbitral Awards</w:t>
      </w:r>
      <w:r>
        <w:rPr/>
        <w:t xml:space="preserve"> “</w:t>
      </w:r>
      <w:r>
        <w:rPr/>
        <w:t>New York Conve</w:t>
      </w:r>
      <w:r>
        <w:rPr/>
        <w:t>n</w:t>
      </w:r>
      <w:r>
        <w:rPr/>
        <w:t>tion</w:t>
      </w:r>
      <w:r>
        <w:rPr/>
        <w:t>”</w:t>
      </w:r>
      <w:r>
        <w:rPr/>
        <w:t xml:space="preserve"> </w:t>
      </w:r>
      <w:r>
        <w:rPr/>
        <w:t>which became effective in 1961</w:t>
      </w:r>
      <w:r>
        <w:rPr/>
        <w:t>.</w:t>
      </w:r>
      <w:r>
        <w:rPr/>
        <w:t xml:space="preserve">  If the country where the award was rendered is not a country which is a party to the New York Convention, there are other bilateral treaties which may effect the recognition and enforcement of foreign awards.</w:t>
      </w:r>
    </w:p>
    <w:p>
      <w:pPr>
        <w:pStyle w:val="BodyText"/>
        <w:jc w:val="both"/>
        <w:rPr/>
      </w:pPr>
      <w:r>
        <w:rPr/>
      </w:r>
    </w:p>
    <w:p>
      <w:pPr>
        <w:pStyle w:val="BodyText"/>
        <w:jc w:val="both"/>
        <w:rPr/>
      </w:pPr>
      <w:r>
        <w:rPr/>
        <w:t>There are no specific provisions in the Japanese codes pertaining to the recognition of foreign arbitral awards, however, if there is an inconsistency between the New York Convention and domestic Japanese law the former will apply.  In a 1983 decision the Osaka District Court held that if there was a conflict between the New York Convention and the CCP, the former would be followed</w:t>
      </w:r>
      <w:r>
        <w:rPr>
          <w:rStyle w:val="FootnoteCharacters"/>
          <w:rStyle w:val="FootnoteReference"/>
        </w:rPr>
        <w:footnoteReference w:id="15"/>
      </w:r>
      <w:r>
        <w:rPr/>
        <w:t>.</w:t>
      </w:r>
    </w:p>
    <w:p>
      <w:pPr>
        <w:pStyle w:val="Normal"/>
        <w:rPr/>
      </w:pPr>
      <w:r>
        <w:rPr/>
      </w:r>
    </w:p>
    <w:p>
      <w:pPr>
        <w:pStyle w:val="BodyText"/>
        <w:jc w:val="both"/>
        <w:rPr/>
      </w:pPr>
      <w:r>
        <w:rPr/>
        <w:t>To obtain recognition that a foreign arbitral award is properly approved by the Convention the foreign party must commence an action in the competent Japanese district court, and provide the court with the authenticated award (or copy), the original arbitration agreement between the parties, and a certified translation of such documents.</w:t>
      </w:r>
    </w:p>
    <w:p>
      <w:pPr>
        <w:pStyle w:val="BodyText"/>
        <w:jc w:val="both"/>
        <w:rPr/>
      </w:pPr>
      <w:r>
        <w:rPr/>
      </w:r>
    </w:p>
    <w:p>
      <w:pPr>
        <w:pStyle w:val="BodyText"/>
        <w:jc w:val="both"/>
        <w:rPr/>
      </w:pPr>
      <w:r>
        <w:rPr/>
        <w:t>At this stage, the award may be challenged by the opposition party on the basis of the defenses contained within the New York Convention.  These include:</w:t>
      </w:r>
    </w:p>
    <w:p>
      <w:pPr>
        <w:pStyle w:val="Normal"/>
        <w:rPr/>
      </w:pPr>
      <w:r>
        <w:rPr/>
      </w:r>
    </w:p>
    <w:p>
      <w:pPr>
        <w:pStyle w:val="Normal"/>
        <w:numPr>
          <w:ilvl w:val="0"/>
          <w:numId w:val="4"/>
        </w:numPr>
        <w:rPr/>
      </w:pPr>
      <w:r>
        <w:rPr/>
        <w:t>that the law was not valid under the law of the country where it was made;</w:t>
      </w:r>
    </w:p>
    <w:p>
      <w:pPr>
        <w:pStyle w:val="Normal"/>
        <w:rPr/>
      </w:pPr>
      <w:r>
        <w:rPr/>
      </w:r>
    </w:p>
    <w:p>
      <w:pPr>
        <w:pStyle w:val="Normal"/>
        <w:numPr>
          <w:ilvl w:val="0"/>
          <w:numId w:val="4"/>
        </w:numPr>
        <w:rPr/>
      </w:pPr>
      <w:r>
        <w:rPr/>
        <w:t>that the defendant was not given proper notice of the arbitration;</w:t>
      </w:r>
    </w:p>
    <w:p>
      <w:pPr>
        <w:pStyle w:val="Normal"/>
        <w:rPr/>
      </w:pPr>
      <w:r>
        <w:rPr/>
      </w:r>
    </w:p>
    <w:p>
      <w:pPr>
        <w:pStyle w:val="Normal"/>
        <w:numPr>
          <w:ilvl w:val="0"/>
          <w:numId w:val="4"/>
        </w:numPr>
        <w:rPr/>
      </w:pPr>
      <w:r>
        <w:rPr/>
        <w:t>the recognition or enforcement of the award would be contrary to the public policy of Japan.</w:t>
      </w:r>
    </w:p>
    <w:p>
      <w:pPr>
        <w:pStyle w:val="Normal"/>
        <w:rPr/>
      </w:pPr>
      <w:r>
        <w:rPr/>
      </w:r>
    </w:p>
    <w:p>
      <w:pPr>
        <w:pStyle w:val="Normal"/>
        <w:rPr/>
      </w:pPr>
      <w:r>
        <w:rPr/>
        <w:t xml:space="preserve">In relation to the last defense, there is some debate as to whether this excludes the operation of Article 801 of the CCP, such that when an award passes the requirements under the New York Convention it may not then be scrutinized under the CCP; or that unless contrary to the New York Convention, Japanese courts may consider Article 801 as a basis for refusing to enforce and award for being contrary to public policy (i.e. the award declares that a party must perform an act prohibited by Japanese law, a party to arbitration was not represented in proceedings according to the law, the award was not accompanied by reasons, there was a false statement used in evidence etc.).  In the latter case, the Japanese party is given the opportunity to raise one of these reasons in order to make the enforcement of the award more difficult.  </w:t>
      </w:r>
    </w:p>
    <w:p>
      <w:pPr>
        <w:pStyle w:val="Normal"/>
        <w:rPr/>
      </w:pPr>
      <w:r>
        <w:rPr/>
      </w:r>
    </w:p>
    <w:p>
      <w:pPr>
        <w:pStyle w:val="Normal"/>
        <w:rPr/>
      </w:pPr>
      <w:r>
        <w:rPr/>
        <w:t xml:space="preserve">The process for obtaining recognition of a foreign award is similar to the process set out in the CCP in relation to domestic awards (the courts have interpreted this from the wording of Article 800, and the existence of similar provisions in relation to the recognition of foreign judgements).  Once the judgment becomes final, the foreign party must then commence a second proceeding before an execution court to obtain owed moneys or enforce performance.  </w:t>
      </w:r>
    </w:p>
    <w:p>
      <w:pPr>
        <w:pStyle w:val="Normal"/>
        <w:rPr/>
      </w:pPr>
      <w:r>
        <w:rPr/>
      </w:r>
    </w:p>
    <w:p>
      <w:pPr>
        <w:pStyle w:val="Normal"/>
        <w:rPr/>
      </w:pPr>
      <w:r>
        <w:rPr/>
        <w:t>In short, while it is possible to enforce an award in Japan, there are opportunities for the defendant to challenge the enforcement which may make it more difficult for the party seeking enforcement.</w:t>
      </w:r>
    </w:p>
    <w:p>
      <w:pPr>
        <w:pStyle w:val="Normal"/>
        <w:rPr/>
      </w:pPr>
      <w:r>
        <w:rPr/>
      </w:r>
    </w:p>
    <w:p>
      <w:pPr>
        <w:pStyle w:val="Heading2"/>
        <w:numPr>
          <w:ilvl w:val="0"/>
          <w:numId w:val="10"/>
        </w:numPr>
        <w:tabs>
          <w:tab w:val="clear" w:pos="720"/>
          <w:tab w:val="left" w:pos="709" w:leader="none"/>
        </w:tabs>
        <w:ind w:hanging="709" w:start="709" w:end="0"/>
        <w:rPr>
          <w:rFonts w:ascii="CG Times (W1)" w:hAnsi="CG Times (W1)" w:cs="CG Times (W1)"/>
          <w:caps/>
        </w:rPr>
      </w:pPr>
      <w:r>
        <w:rPr>
          <w:rFonts w:cs="CG Times (W1)" w:ascii="CG Times (W1)" w:hAnsi="CG Times (W1)"/>
          <w:caps/>
        </w:rPr>
        <w:t>Enforcement of Foreign Judgements</w:t>
      </w:r>
    </w:p>
    <w:p>
      <w:pPr>
        <w:pStyle w:val="Normal"/>
        <w:rPr>
          <w:rFonts w:ascii="CG Times (W1)" w:hAnsi="CG Times (W1)" w:cs="CG Times (W1)"/>
          <w:caps/>
        </w:rPr>
      </w:pPr>
      <w:r>
        <w:rPr>
          <w:rFonts w:cs="CG Times (W1)"/>
          <w:caps/>
        </w:rPr>
      </w:r>
    </w:p>
    <w:p>
      <w:pPr>
        <w:pStyle w:val="Normal"/>
        <w:rPr/>
      </w:pPr>
      <w:r>
        <w:rPr/>
        <w:t xml:space="preserve">Japan is not a party to any treaties in relation to the recognition and enforcement of foreign judgments, so this matter is generally governed by the CCP, Article 118 of which deals specifically with the recognition of foreign judgments, listing four criteria which must be met before a Japanese court can approve a judgment for enforcement.  A foreign judgement can then be enforced in Japan by way of execution order issued by the appropriate district court pursuant to Article 24 of the Civil Execution Law (CEL). </w:t>
      </w:r>
    </w:p>
    <w:p>
      <w:pPr>
        <w:pStyle w:val="Normal"/>
        <w:rPr/>
      </w:pPr>
      <w:r>
        <w:rPr/>
      </w:r>
    </w:p>
    <w:p>
      <w:pPr>
        <w:pStyle w:val="Normal"/>
        <w:rPr/>
      </w:pPr>
      <w:r>
        <w:rPr/>
        <w:t>CCP Article 118 provides:</w:t>
      </w:r>
    </w:p>
    <w:p>
      <w:pPr>
        <w:pStyle w:val="Normal"/>
        <w:rPr/>
      </w:pPr>
      <w:r>
        <w:rPr/>
      </w:r>
    </w:p>
    <w:p>
      <w:pPr>
        <w:pStyle w:val="Normal"/>
        <w:rPr/>
      </w:pPr>
      <w:r>
        <w:rPr/>
        <w:t>A final and binding judgment of a foreign court shall be valid only upon the fulfillment of the following conditions:</w:t>
      </w:r>
    </w:p>
    <w:p>
      <w:pPr>
        <w:pStyle w:val="Footer"/>
        <w:tabs>
          <w:tab w:val="clear" w:pos="4320"/>
          <w:tab w:val="clear" w:pos="8640"/>
        </w:tabs>
        <w:rPr/>
      </w:pPr>
      <w:r>
        <w:rPr/>
      </w:r>
    </w:p>
    <w:p>
      <w:pPr>
        <w:pStyle w:val="Normal"/>
        <w:numPr>
          <w:ilvl w:val="0"/>
          <w:numId w:val="22"/>
        </w:numPr>
        <w:tabs>
          <w:tab w:val="clear" w:pos="720"/>
          <w:tab w:val="left" w:pos="0" w:leader="none"/>
        </w:tabs>
        <w:rPr/>
      </w:pPr>
      <w:r>
        <w:rPr/>
        <w:t>the foreign court’s jurisdiction is allowed by laws and ordinances or by treaty;</w:t>
      </w:r>
    </w:p>
    <w:p>
      <w:pPr>
        <w:pStyle w:val="Normal"/>
        <w:tabs>
          <w:tab w:val="left" w:pos="720" w:leader="none"/>
        </w:tabs>
        <w:rPr/>
      </w:pPr>
      <w:r>
        <w:rPr/>
      </w:r>
    </w:p>
    <w:p>
      <w:pPr>
        <w:pStyle w:val="Normal"/>
        <w:numPr>
          <w:ilvl w:val="0"/>
          <w:numId w:val="22"/>
        </w:numPr>
        <w:tabs>
          <w:tab w:val="clear" w:pos="720"/>
          <w:tab w:val="left" w:pos="0" w:leader="none"/>
        </w:tabs>
        <w:rPr/>
      </w:pPr>
      <w:r>
        <w:rPr/>
        <w:t>the defeated defendant has received service (other than by way of publication of notice or any similar means);</w:t>
      </w:r>
    </w:p>
    <w:p>
      <w:pPr>
        <w:pStyle w:val="Normal"/>
        <w:tabs>
          <w:tab w:val="left" w:pos="720" w:leader="none"/>
        </w:tabs>
        <w:rPr/>
      </w:pPr>
      <w:r>
        <w:rPr/>
      </w:r>
    </w:p>
    <w:p>
      <w:pPr>
        <w:pStyle w:val="Normal"/>
        <w:numPr>
          <w:ilvl w:val="0"/>
          <w:numId w:val="22"/>
        </w:numPr>
        <w:tabs>
          <w:tab w:val="clear" w:pos="720"/>
          <w:tab w:val="left" w:pos="0" w:leader="none"/>
        </w:tabs>
        <w:rPr/>
      </w:pPr>
      <w:r>
        <w:rPr/>
        <w:t>the contents of the judgment and the procedures of the litigation are not contrary to the public order or morals of Japan;</w:t>
      </w:r>
    </w:p>
    <w:p>
      <w:pPr>
        <w:pStyle w:val="Normal"/>
        <w:tabs>
          <w:tab w:val="left" w:pos="720" w:leader="none"/>
        </w:tabs>
        <w:rPr/>
      </w:pPr>
      <w:r>
        <w:rPr/>
      </w:r>
    </w:p>
    <w:p>
      <w:pPr>
        <w:pStyle w:val="Normal"/>
        <w:numPr>
          <w:ilvl w:val="0"/>
          <w:numId w:val="22"/>
        </w:numPr>
        <w:tabs>
          <w:tab w:val="clear" w:pos="720"/>
          <w:tab w:val="left" w:pos="0" w:leader="none"/>
        </w:tabs>
        <w:rPr/>
      </w:pPr>
      <w:r>
        <w:rPr/>
        <w:t>the foreign country gives reciprocal effect to Japanese judgments.</w:t>
      </w:r>
    </w:p>
    <w:p>
      <w:pPr>
        <w:pStyle w:val="Normal"/>
        <w:rPr/>
      </w:pPr>
      <w:r>
        <w:rPr/>
      </w:r>
    </w:p>
    <w:p>
      <w:pPr>
        <w:pStyle w:val="Normal"/>
        <w:rPr/>
      </w:pPr>
      <w:r>
        <w:rPr/>
        <w:t>A judgment will be considered “final and binding” when it is no longer subject to appeal under the law of the foreign courts (interlocutory judgments are not recognizable or enforceable in Japan).</w:t>
      </w:r>
      <w:r>
        <w:rPr>
          <w:rStyle w:val="FootnoteCharacters"/>
          <w:rStyle w:val="FootnoteReference"/>
        </w:rPr>
        <w:footnoteReference w:id="16"/>
      </w:r>
      <w:r>
        <w:rPr/>
        <w:t xml:space="preserve"> Note that the term “foreign court” is not limited to superior courts.</w:t>
      </w:r>
      <w:r>
        <w:rPr>
          <w:rStyle w:val="FootnoteCharacters"/>
          <w:rStyle w:val="FootnoteReference"/>
        </w:rPr>
        <w:footnoteReference w:id="17"/>
      </w:r>
    </w:p>
    <w:p>
      <w:pPr>
        <w:pStyle w:val="Normal"/>
        <w:rPr/>
      </w:pPr>
      <w:r>
        <w:rPr/>
      </w:r>
    </w:p>
    <w:p>
      <w:pPr>
        <w:pStyle w:val="Normal"/>
        <w:rPr/>
      </w:pPr>
      <w:r>
        <w:rPr/>
        <w:t>The first requirement in Article 118, that the jurisdiction of the foreign court is allowed by laws and ordinances or by treaty, is generally acknowledged as meaning that the foreign court rendering the judgment had jurisdiction over the matter as would be recognized under Japanese law</w:t>
      </w:r>
      <w:r>
        <w:rPr>
          <w:rStyle w:val="FootnoteCharacters"/>
          <w:rStyle w:val="FootnoteReference"/>
        </w:rPr>
        <w:footnoteReference w:id="18"/>
      </w:r>
      <w:r>
        <w:rPr/>
        <w:t xml:space="preserve"> (please refer to the earlier section on jurisdiction).</w:t>
      </w:r>
    </w:p>
    <w:p>
      <w:pPr>
        <w:pStyle w:val="Normal"/>
        <w:rPr/>
      </w:pPr>
      <w:r>
        <w:rPr/>
      </w:r>
    </w:p>
    <w:p>
      <w:pPr>
        <w:pStyle w:val="Normal"/>
        <w:rPr/>
      </w:pPr>
      <w:r>
        <w:rPr/>
        <w:t>Japan is party to bilateral judicial co-operation treaties with a number of countries (including UK, Australia, Austria, Brazil, Denmark, Germany, Italy, Spain, and Thailand), and also a party to consular treaties with the USA and the UK.  Under these, service on the Japanese defendant is usually to be conducted through diplomatic channels, in accordance with the Civil Procedure Convention.  Documents are served by the ambassador of the foreign country where the judgment was rendered directly to the Japanese Minister of Foreign Affairs in Japan.  Other forms of service may not be recognized by Japanese courts.</w:t>
      </w:r>
    </w:p>
    <w:p>
      <w:pPr>
        <w:pStyle w:val="Normal"/>
        <w:rPr/>
      </w:pPr>
      <w:r>
        <w:rPr/>
      </w:r>
    </w:p>
    <w:p>
      <w:pPr>
        <w:pStyle w:val="Normal"/>
        <w:rPr/>
      </w:pPr>
      <w:r>
        <w:rPr/>
        <w:t>The public policy and good morals requirement reflects the broad discretion given to the courts under Article 90 of the Civil Code which courts use in order to reach fair and equitable decisions. Punitive damages awarded by a Californian court judgement have been held by the Supreme Court to be against public policy and good morals, as such damages are not compatible with the fundamental Japanese principles of compensation (namely restoration of the status quo).</w:t>
      </w:r>
      <w:r>
        <w:rPr>
          <w:rStyle w:val="FootnoteCharacters"/>
          <w:rStyle w:val="FootnoteReference"/>
        </w:rPr>
        <w:footnoteReference w:id="19"/>
      </w:r>
    </w:p>
    <w:p>
      <w:pPr>
        <w:pStyle w:val="Normal"/>
        <w:rPr/>
      </w:pPr>
      <w:r>
        <w:rPr/>
      </w:r>
    </w:p>
    <w:p>
      <w:pPr>
        <w:pStyle w:val="Normal"/>
        <w:rPr/>
      </w:pPr>
      <w:r>
        <w:rPr/>
        <w:t>In relation to the fourth requirement for reciprocity, the recent majority view is that this is to be interpreted rather flexibly, and unless the foreign court imposes excessive conditions on the enforcement of a Japanese judgment the requirement will be deemed to have been met.</w:t>
      </w:r>
      <w:r>
        <w:rPr>
          <w:rStyle w:val="FootnoteCharacters"/>
          <w:rStyle w:val="FootnoteReference"/>
        </w:rPr>
        <w:footnoteReference w:id="20"/>
      </w:r>
      <w:r>
        <w:rPr/>
        <w:t xml:space="preserve"> One example where reciprocity will not be deemed to exist is where the foreign court reviews foreign judgments on their merits, as Japanese courts do not review foreign judgments on their merits.  Reciprocity has already been established for judgements rendered in the United States.  </w:t>
      </w:r>
    </w:p>
    <w:p>
      <w:pPr>
        <w:pStyle w:val="Normal"/>
        <w:rPr/>
      </w:pPr>
      <w:r>
        <w:rPr/>
      </w:r>
    </w:p>
    <w:p>
      <w:pPr>
        <w:pStyle w:val="Normal"/>
        <w:rPr/>
      </w:pPr>
      <w:r>
        <w:rPr/>
        <w:t>Article 24 of the CEL provides:</w:t>
      </w:r>
    </w:p>
    <w:p>
      <w:pPr>
        <w:pStyle w:val="Normal"/>
        <w:rPr/>
      </w:pPr>
      <w:r>
        <w:rPr/>
      </w:r>
    </w:p>
    <w:p>
      <w:pPr>
        <w:pStyle w:val="Normal"/>
        <w:numPr>
          <w:ilvl w:val="0"/>
          <w:numId w:val="7"/>
        </w:numPr>
        <w:rPr/>
      </w:pPr>
      <w:r>
        <w:rPr/>
        <w:t>A suit seeking an execution judgment in respect of a judgment of a foreign court shall be under the jurisdiction of a district court having jurisdiction over the place of the general forum of the judgment debtor, and if there is no such general forum, it shall be under the jurisdiction of a district court having jurisdiction over the place of the object of the claim or the attachable assets of the judgment debtor.</w:t>
      </w:r>
    </w:p>
    <w:p>
      <w:pPr>
        <w:pStyle w:val="Normal"/>
        <w:ind w:start="720" w:end="0"/>
        <w:rPr/>
      </w:pPr>
      <w:r>
        <w:rPr/>
      </w:r>
    </w:p>
    <w:p>
      <w:pPr>
        <w:pStyle w:val="Normal"/>
        <w:numPr>
          <w:ilvl w:val="0"/>
          <w:numId w:val="7"/>
        </w:numPr>
        <w:rPr/>
      </w:pPr>
      <w:r>
        <w:rPr/>
        <w:t>An execution judgment shall be rendered without inquiring into the merits of the case.</w:t>
      </w:r>
    </w:p>
    <w:p>
      <w:pPr>
        <w:pStyle w:val="Normal"/>
        <w:ind w:start="720" w:end="0"/>
        <w:rPr/>
      </w:pPr>
      <w:r>
        <w:rPr/>
      </w:r>
    </w:p>
    <w:p>
      <w:pPr>
        <w:pStyle w:val="Normal"/>
        <w:numPr>
          <w:ilvl w:val="0"/>
          <w:numId w:val="7"/>
        </w:numPr>
        <w:rPr/>
      </w:pPr>
      <w:r>
        <w:rPr/>
        <w:t>A suit provided in paragraph (1) shall be dismissed when it is proved that the judgment of a foreign court is not final, or where it does not satisfy the various requirements of Article 118 of the Code of Civil Procedure.</w:t>
      </w:r>
    </w:p>
    <w:p>
      <w:pPr>
        <w:pStyle w:val="Normal"/>
        <w:ind w:start="720" w:end="0"/>
        <w:rPr/>
      </w:pPr>
      <w:r>
        <w:rPr/>
      </w:r>
    </w:p>
    <w:p>
      <w:pPr>
        <w:pStyle w:val="Normal"/>
        <w:numPr>
          <w:ilvl w:val="0"/>
          <w:numId w:val="7"/>
        </w:numPr>
        <w:rPr/>
      </w:pPr>
      <w:r>
        <w:rPr/>
        <w:t>The execution of a foreign judgment shall declare that the execution of the foreign court is granted.</w:t>
      </w:r>
    </w:p>
    <w:p>
      <w:pPr>
        <w:pStyle w:val="Normal"/>
        <w:rPr/>
      </w:pPr>
      <w:r>
        <w:rPr/>
      </w:r>
    </w:p>
    <w:p>
      <w:pPr>
        <w:pStyle w:val="Normal"/>
        <w:rPr/>
      </w:pPr>
      <w:r>
        <w:rPr/>
        <w:t>*</w:t>
        <w:tab/>
        <w:t>*</w:t>
        <w:tab/>
        <w:t>*</w:t>
      </w:r>
    </w:p>
    <w:p>
      <w:pPr>
        <w:pStyle w:val="Normal"/>
        <w:rPr/>
      </w:pPr>
      <w:r>
        <w:rPr/>
      </w:r>
    </w:p>
    <w:p>
      <w:pPr>
        <w:pStyle w:val="Normal"/>
        <w:rPr/>
      </w:pPr>
      <w:r>
        <w:rPr/>
        <w:t>Paul Davis / Yoshiaki Muto / Ian Gordon</w:t>
      </w:r>
    </w:p>
    <w:p>
      <w:pPr>
        <w:pStyle w:val="Normal"/>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40" w:right="1440" w:gutter="0" w:header="567" w:top="1009" w:footer="567"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Univers">
    <w:charset w:val="00" w:characterSet="windows-1252"/>
    <w:family w:val="swiss"/>
    <w:pitch w:val="variable"/>
  </w:font>
  <w:font w:name="ATEngravure">
    <w:charset w:val="00" w:characterSet="windows-1252"/>
    <w:family w:val="roman"/>
    <w:pitch w:val="variable"/>
  </w:font>
  <w:font w:name="Baker &amp; McKenzie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/mnt/main-storage/datasets/enron-docs/doc/Governing_Law_etc.__FINAL_.doc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/mnt/main-storage/datasets/enron-docs/doc/Governing_Law_etc.__FINAL_.doc</w:t>
    </w:r>
    <w:r>
      <w:rPr>
        <w:sz w:val="12"/>
        <w:lang w:eastAsia="en-US"/>
      </w:rPr>
      <w:fldChar w:fldCharType="end"/>
    </w:r>
  </w:p>
  <w:p>
    <w:pPr>
      <w:pStyle w:val="Footer"/>
      <w:tabs>
        <w:tab w:val="clear" w:pos="8640"/>
        <w:tab w:val="center" w:pos="4320" w:leader="none"/>
        <w:tab w:val="right" w:pos="9356" w:leader="none"/>
      </w:tabs>
      <w:jc w:val="end"/>
      <w:rPr>
        <w:sz w:val="12"/>
        <w:lang w:eastAsia="en-US"/>
      </w:rPr>
    </w:pPr>
    <w:r>
      <w:rPr>
        <w:sz w:val="12"/>
        <w:lang w:eastAsia="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/mnt/main-storage/datasets/enron-docs/doc/Governing_Law_etc.__FINAL_.doc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/mnt/main-storage/datasets/enron-docs/doc/Governing_Law_etc.__FINAL_.doc</w:t>
    </w:r>
    <w:r>
      <w:rPr>
        <w:sz w:val="12"/>
        <w:lang w:eastAsia="en-US"/>
      </w:rPr>
      <w:fldChar w:fldCharType="end"/>
    </w:r>
  </w:p>
  <w:p>
    <w:pPr>
      <w:pStyle w:val="Footer"/>
      <w:tabs>
        <w:tab w:val="clear" w:pos="8640"/>
        <w:tab w:val="center" w:pos="4320" w:leader="none"/>
        <w:tab w:val="right" w:pos="9356" w:leader="none"/>
      </w:tabs>
      <w:jc w:val="end"/>
      <w:rPr>
        <w:sz w:val="12"/>
        <w:lang w:eastAsia="en-US"/>
      </w:rPr>
    </w:pPr>
    <w:r>
      <w:rPr>
        <w:sz w:val="12"/>
        <w:lang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56"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/mnt/main-storage/datasets/enron-docs/doc/Governing_Law_etc.__FINAL_.doc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/mnt/main-storage/datasets/enron-docs/doc/Governing_Law_etc.__FINAL_.doc</w:t>
    </w:r>
    <w:r>
      <w:rPr>
        <w:sz w:val="12"/>
        <w:lang w:eastAsia="en-US"/>
      </w:rPr>
      <w:fldChar w:fldCharType="end"/>
    </w:r>
  </w:p>
  <w:p>
    <w:pPr>
      <w:pStyle w:val="Footer"/>
      <w:tabs>
        <w:tab w:val="clear" w:pos="8640"/>
        <w:tab w:val="center" w:pos="4320" w:leader="none"/>
        <w:tab w:val="right" w:pos="9356" w:leader="none"/>
      </w:tabs>
      <w:jc w:val="end"/>
      <w:rPr>
        <w:sz w:val="12"/>
        <w:lang w:eastAsia="en-US"/>
      </w:rPr>
    </w:pPr>
    <w:r>
      <w:rPr>
        <w:sz w:val="1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i/>
        </w:rPr>
        <w:t>Hoso Jiho</w:t>
      </w:r>
      <w:r>
        <w:rPr>
          <w:rFonts w:cs="Times New Roman" w:ascii="Times New Roman" w:hAnsi="Times New Roman"/>
        </w:rPr>
        <w:t>, p.40</w:t>
      </w:r>
    </w:p>
  </w:footnote>
  <w:footnote w:id="3">
    <w:p>
      <w:pPr>
        <w:pStyle w:val="FootnoteText"/>
        <w:rPr/>
      </w:pPr>
      <w:r>
        <w:rPr>
          <w:rStyle w:val="FootnoteCharacters"/>
        </w:rPr>
        <w:footnoteRef/>
      </w:r>
      <w:r>
        <w:rPr/>
        <w:t xml:space="preserve"> </w:t>
      </w:r>
      <w:r>
        <w:rPr>
          <w:rFonts w:cs="Times New Roman" w:ascii="Times New Roman" w:hAnsi="Times New Roman"/>
        </w:rPr>
        <w:t xml:space="preserve">H.Oda, </w:t>
      </w:r>
      <w:r>
        <w:rPr>
          <w:rFonts w:cs="Times New Roman" w:ascii="Times New Roman" w:hAnsi="Times New Roman"/>
          <w:i/>
        </w:rPr>
        <w:t>supra</w:t>
      </w:r>
      <w:r>
        <w:rPr>
          <w:rFonts w:cs="Times New Roman" w:ascii="Times New Roman" w:hAnsi="Times New Roman"/>
        </w:rPr>
        <w:t>, p.75</w:t>
      </w:r>
    </w:p>
  </w:footnote>
  <w:footnote w:id="4">
    <w:p>
      <w:pPr>
        <w:pStyle w:val="FootnoteText"/>
        <w:rPr/>
      </w:pPr>
      <w:r>
        <w:rPr>
          <w:rStyle w:val="FootnoteCharacters"/>
        </w:rPr>
        <w:footnoteRef/>
      </w:r>
      <w:r>
        <w:rPr/>
        <w:t xml:space="preserve"> </w:t>
      </w:r>
      <w:r>
        <w:rPr/>
        <w:t xml:space="preserve">A. Kawamura, </w:t>
      </w:r>
      <w:r>
        <w:rPr>
          <w:i/>
        </w:rPr>
        <w:t>Law and Business in Japan</w:t>
      </w:r>
      <w:r>
        <w:rPr/>
        <w:t>, Commercial Law Centre, Inc., 2000, p.21.</w:t>
      </w:r>
    </w:p>
  </w:footnote>
  <w:footnote w:id="5">
    <w:p>
      <w:pPr>
        <w:pStyle w:val="FootnoteText"/>
        <w:rPr/>
      </w:pPr>
      <w:r>
        <w:rPr>
          <w:rStyle w:val="FootnoteCharacters"/>
        </w:rPr>
        <w:footnoteRef/>
      </w:r>
      <w:r>
        <w:rPr/>
        <w:t xml:space="preserve"> </w:t>
      </w:r>
      <w:r>
        <w:rPr/>
        <w:t>Ibid.</w:t>
      </w:r>
    </w:p>
  </w:footnote>
  <w:footnote w:id="6">
    <w:p>
      <w:pPr>
        <w:pStyle w:val="FootnoteText"/>
        <w:rPr/>
      </w:pPr>
      <w:r>
        <w:rPr>
          <w:rStyle w:val="FootnoteCharacters"/>
        </w:rPr>
        <w:footnoteRef/>
      </w:r>
      <w:r>
        <w:rPr/>
        <w:t xml:space="preserve"> </w:t>
      </w:r>
      <w:r>
        <w:rPr/>
        <w:t xml:space="preserve">H. Miyake, “The Role of Judges in Civil Litigation in Japan”, in V. Kusuda-Smick, </w:t>
      </w:r>
      <w:r>
        <w:rPr>
          <w:i/>
        </w:rPr>
        <w:t>United States/Japan Commercial Law and Trade</w:t>
      </w:r>
      <w:r>
        <w:rPr/>
        <w:t>, 1990, p.527.</w:t>
      </w:r>
    </w:p>
  </w:footnote>
  <w:footnote w:id="7">
    <w:p>
      <w:pPr>
        <w:pStyle w:val="FootnoteText"/>
        <w:rPr/>
      </w:pPr>
      <w:r>
        <w:rPr>
          <w:rStyle w:val="FootnoteCharacters"/>
        </w:rPr>
        <w:footnoteRef/>
      </w:r>
      <w:r>
        <w:rPr/>
        <w:t xml:space="preserve"> </w:t>
      </w:r>
      <w:r>
        <w:rPr>
          <w:rFonts w:cs="Times New Roman" w:ascii="Times New Roman" w:hAnsi="Times New Roman"/>
        </w:rPr>
        <w:t xml:space="preserve">H. Oda,  </w:t>
      </w:r>
      <w:r>
        <w:rPr>
          <w:rFonts w:cs="Times New Roman" w:ascii="Times New Roman" w:hAnsi="Times New Roman"/>
          <w:i/>
        </w:rPr>
        <w:t>supra</w:t>
      </w:r>
      <w:r>
        <w:rPr>
          <w:rFonts w:cs="Times New Roman" w:ascii="Times New Roman" w:hAnsi="Times New Roman"/>
        </w:rPr>
        <w:t>, p.404.</w:t>
      </w:r>
    </w:p>
  </w:footnote>
  <w:footnote w:id="8">
    <w:p>
      <w:pPr>
        <w:pStyle w:val="FootnoteText"/>
        <w:rPr/>
      </w:pPr>
      <w:r>
        <w:rPr>
          <w:rStyle w:val="FootnoteCharacters"/>
        </w:rPr>
        <w:footnoteRef/>
      </w:r>
      <w:r>
        <w:rPr/>
        <w:t xml:space="preserve"> </w:t>
      </w:r>
      <w:r>
        <w:rPr>
          <w:rFonts w:cs="Times New Roman" w:ascii="Times New Roman" w:hAnsi="Times New Roman"/>
        </w:rPr>
        <w:t xml:space="preserve">J. Davis, </w:t>
      </w:r>
      <w:r>
        <w:rPr>
          <w:rFonts w:cs="Times New Roman" w:ascii="Times New Roman" w:hAnsi="Times New Roman"/>
          <w:i/>
        </w:rPr>
        <w:t>Dispute Resolution in Japan</w:t>
      </w:r>
      <w:r>
        <w:rPr>
          <w:rFonts w:cs="Times New Roman" w:ascii="Times New Roman" w:hAnsi="Times New Roman"/>
        </w:rPr>
        <w:t>, Kluwer Law International, 1996.</w:t>
      </w:r>
    </w:p>
  </w:footnote>
  <w:footnote w:id="9">
    <w:p>
      <w:pPr>
        <w:pStyle w:val="FootnoteText"/>
        <w:rPr/>
      </w:pPr>
      <w:r>
        <w:rPr>
          <w:rStyle w:val="FootnoteCharacters"/>
        </w:rPr>
        <w:footnoteRef/>
      </w:r>
      <w:r>
        <w:rPr/>
        <w:t xml:space="preserve"> </w:t>
      </w:r>
      <w:r>
        <w:rPr>
          <w:rFonts w:cs="Times New Roman" w:ascii="Times New Roman" w:hAnsi="Times New Roman"/>
        </w:rPr>
        <w:t xml:space="preserve">JCAA, </w:t>
      </w:r>
      <w:r>
        <w:rPr>
          <w:rFonts w:cs="Times New Roman" w:ascii="Times New Roman" w:hAnsi="Times New Roman"/>
          <w:i/>
        </w:rPr>
        <w:t>Statistical Data on Arbitration Cases for the Past Five Years</w:t>
      </w:r>
      <w:r>
        <w:rPr>
          <w:rFonts w:cs="Times New Roman" w:ascii="Times New Roman" w:hAnsi="Times New Roman"/>
        </w:rPr>
        <w:t>, February 22, 2000.</w:t>
      </w:r>
    </w:p>
  </w:footnote>
  <w:footnote w:id="10">
    <w:p>
      <w:pPr>
        <w:pStyle w:val="FootnoteText"/>
        <w:rPr/>
      </w:pPr>
      <w:r>
        <w:rPr>
          <w:rStyle w:val="FootnoteCharacters"/>
        </w:rPr>
        <w:footnoteRef/>
      </w:r>
      <w:r>
        <w:rPr/>
        <w:t xml:space="preserve"> </w:t>
      </w:r>
      <w:r>
        <w:rPr>
          <w:rFonts w:cs="Times New Roman" w:ascii="Times New Roman" w:hAnsi="Times New Roman"/>
        </w:rPr>
        <w:t xml:space="preserve">J. Kakinuki, </w:t>
      </w:r>
      <w:r>
        <w:rPr>
          <w:rFonts w:cs="Times New Roman" w:ascii="Times New Roman" w:hAnsi="Times New Roman"/>
          <w:i/>
        </w:rPr>
        <w:t>Dispute Resolution in Japan: Choosing the Right Alternative</w:t>
      </w:r>
      <w:r>
        <w:rPr>
          <w:rFonts w:cs="Times New Roman" w:ascii="Times New Roman" w:hAnsi="Times New Roman"/>
        </w:rPr>
        <w:t>, East Asian Executive Reports, November 1987, p.7.</w:t>
      </w:r>
    </w:p>
  </w:footnote>
  <w:footnote w:id="11">
    <w:p>
      <w:pPr>
        <w:pStyle w:val="FootnoteText"/>
        <w:rPr/>
      </w:pPr>
      <w:r>
        <w:rPr>
          <w:rStyle w:val="FootnoteCharacters"/>
        </w:rPr>
        <w:footnoteRef/>
      </w:r>
      <w:r>
        <w:rPr/>
        <w:t xml:space="preserve"> </w:t>
      </w:r>
      <w:r>
        <w:rPr/>
        <w:t xml:space="preserve">A. Kawamura, </w:t>
      </w:r>
      <w:r>
        <w:rPr>
          <w:i/>
        </w:rPr>
        <w:t>supra</w:t>
      </w:r>
      <w:r>
        <w:rPr/>
        <w:t>,</w:t>
      </w:r>
      <w:r>
        <w:rPr>
          <w:i/>
        </w:rPr>
        <w:t xml:space="preserve"> </w:t>
      </w:r>
      <w:r>
        <w:rPr/>
        <w:t>p.71.</w:t>
      </w:r>
    </w:p>
  </w:footnote>
  <w:footnote w:id="12">
    <w:p>
      <w:pPr>
        <w:pStyle w:val="FootnoteText"/>
        <w:rPr/>
      </w:pPr>
      <w:r>
        <w:rPr>
          <w:rStyle w:val="FootnoteCharacters"/>
        </w:rPr>
        <w:footnoteRef/>
      </w:r>
      <w:r>
        <w:rPr/>
        <w:t xml:space="preserve"> </w:t>
      </w:r>
      <w:r>
        <w:rPr>
          <w:rFonts w:cs="Times New Roman" w:ascii="Times New Roman" w:hAnsi="Times New Roman"/>
          <w:i/>
        </w:rPr>
        <w:t>Loustalot v Admiral Sales Co.,</w:t>
      </w:r>
      <w:r>
        <w:rPr>
          <w:rFonts w:cs="Times New Roman" w:ascii="Times New Roman" w:hAnsi="Times New Roman"/>
        </w:rPr>
        <w:t xml:space="preserve"> Tokyo DC, 10 Kamishu 1204, June 11, 1959.</w:t>
      </w:r>
    </w:p>
  </w:footnote>
  <w:footnote w:id="13">
    <w:p>
      <w:pPr>
        <w:pStyle w:val="FootnoteText"/>
        <w:rPr/>
      </w:pPr>
      <w:r>
        <w:rPr>
          <w:rStyle w:val="FootnoteCharacters"/>
        </w:rPr>
        <w:footnoteRef/>
      </w:r>
      <w:r>
        <w:rPr/>
        <w:t xml:space="preserve"> </w:t>
      </w:r>
      <w:r>
        <w:rPr>
          <w:rFonts w:cs="Times New Roman" w:ascii="Times New Roman" w:hAnsi="Times New Roman"/>
        </w:rPr>
        <w:t xml:space="preserve">Z. Kitagawa, </w:t>
      </w:r>
      <w:r>
        <w:rPr>
          <w:rFonts w:cs="Times New Roman" w:ascii="Times New Roman" w:hAnsi="Times New Roman"/>
          <w:i/>
        </w:rPr>
        <w:t>Doing Business in Japan</w:t>
      </w:r>
      <w:r>
        <w:rPr>
          <w:rFonts w:cs="Times New Roman" w:ascii="Times New Roman" w:hAnsi="Times New Roman"/>
        </w:rPr>
        <w:t>, Part 14, 5.02[1].</w:t>
      </w:r>
    </w:p>
  </w:footnote>
  <w:footnote w:id="14">
    <w:p>
      <w:pPr>
        <w:pStyle w:val="FootnoteText"/>
        <w:rPr/>
      </w:pPr>
      <w:r>
        <w:rPr>
          <w:rStyle w:val="FootnoteCharacters"/>
        </w:rPr>
        <w:footnoteRef/>
      </w:r>
      <w:r>
        <w:rPr/>
        <w:t xml:space="preserve"> </w:t>
      </w:r>
      <w:r>
        <w:rPr>
          <w:rFonts w:cs="Times New Roman" w:ascii="Times New Roman" w:hAnsi="Times New Roman"/>
        </w:rPr>
        <w:t>10 Kakyu minshu 970, Osaka District Court, May 11, 1959.</w:t>
      </w:r>
    </w:p>
  </w:footnote>
  <w:footnote w:id="15">
    <w:p>
      <w:pPr>
        <w:pStyle w:val="FootnoteText"/>
        <w:rPr/>
      </w:pPr>
      <w:r>
        <w:rPr>
          <w:rStyle w:val="FootnoteCharacters"/>
        </w:rPr>
        <w:footnoteRef/>
      </w:r>
      <w:r>
        <w:rPr/>
        <w:t xml:space="preserve"> </w:t>
      </w:r>
      <w:r>
        <w:rPr>
          <w:i/>
        </w:rPr>
        <w:t>Texaco Overseas Tankship Ltd v Okada Karin KK</w:t>
      </w:r>
      <w:r>
        <w:rPr/>
        <w:t>, 1090 Hanrei Kiho 146, April 22, 1983</w:t>
      </w:r>
    </w:p>
  </w:footnote>
  <w:footnote w:id="16">
    <w:p>
      <w:pPr>
        <w:pStyle w:val="FootnoteText"/>
        <w:rPr/>
      </w:pPr>
      <w:r>
        <w:rPr>
          <w:rStyle w:val="FootnoteCharacters"/>
        </w:rPr>
        <w:footnoteRef/>
      </w:r>
      <w:r>
        <w:rPr/>
        <w:t xml:space="preserve"> </w:t>
      </w:r>
      <w:r>
        <w:rPr/>
        <w:t xml:space="preserve">MC Pryles and K Iwasaki, </w:t>
      </w:r>
      <w:r>
        <w:rPr>
          <w:i/>
        </w:rPr>
        <w:t>Dispute Resolution in Australia-Japan Transactions</w:t>
      </w:r>
      <w:r>
        <w:rPr/>
        <w:t>, 1983, p.87.</w:t>
      </w:r>
    </w:p>
  </w:footnote>
  <w:footnote w:id="17">
    <w:p>
      <w:pPr>
        <w:pStyle w:val="FootnoteText"/>
        <w:rPr/>
      </w:pPr>
      <w:r>
        <w:rPr>
          <w:rStyle w:val="FootnoteCharacters"/>
        </w:rPr>
        <w:footnoteRef/>
      </w:r>
      <w:r>
        <w:rPr/>
        <w:t xml:space="preserve"> </w:t>
      </w:r>
      <w:r>
        <w:rPr/>
        <w:t>Ibid., p.81.</w:t>
      </w:r>
    </w:p>
  </w:footnote>
  <w:footnote w:id="18">
    <w:p>
      <w:pPr>
        <w:pStyle w:val="FootnoteText"/>
        <w:rPr/>
      </w:pPr>
      <w:r>
        <w:rPr>
          <w:rStyle w:val="FootnoteCharacters"/>
        </w:rPr>
        <w:footnoteRef/>
      </w:r>
      <w:r>
        <w:rPr/>
        <w:t xml:space="preserve"> </w:t>
      </w:r>
      <w:r>
        <w:rPr/>
        <w:t>Ibid., p.89.</w:t>
      </w:r>
    </w:p>
  </w:footnote>
  <w:footnote w:id="19">
    <w:p>
      <w:pPr>
        <w:pStyle w:val="FootnoteText"/>
        <w:rPr/>
      </w:pPr>
      <w:r>
        <w:rPr>
          <w:rStyle w:val="FootnoteCharacters"/>
        </w:rPr>
        <w:footnoteRef/>
      </w:r>
      <w:r>
        <w:rPr/>
        <w:t xml:space="preserve"> </w:t>
      </w:r>
      <w:r>
        <w:rPr/>
        <w:t>Supreme Court Judgment, July 11, 1997.</w:t>
      </w:r>
    </w:p>
  </w:footnote>
  <w:footnote w:id="20">
    <w:p>
      <w:pPr>
        <w:pStyle w:val="FootnoteText"/>
        <w:rPr/>
      </w:pPr>
      <w:r>
        <w:rPr>
          <w:rStyle w:val="FootnoteCharacters"/>
        </w:rPr>
        <w:footnoteRef/>
      </w:r>
      <w:r>
        <w:rPr/>
        <w:t xml:space="preserve"> </w:t>
      </w:r>
      <w:r>
        <w:rPr/>
        <w:t>H. Oda, Supra, p.451.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rFonts w:ascii="Times New Roman" w:hAnsi="Times New Roman" w:cs="Times New Roman"/>
        <w:b/>
        <w:smallCap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t>March 6, 2000</w:t>
    </w:r>
  </w:p>
  <w:p>
    <w:pPr>
      <w:pStyle w:val="Head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firstLine="900" w:start="-180" w:end="14"/>
      <w:outlineLvl w:val="0"/>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t>March 6, 2000</w:t>
    </w:r>
  </w:p>
  <w:p>
    <w:pPr>
      <w:pStyle w:val="Head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firstLine="900" w:start="-180" w:end="14"/>
      <w:outlineLvl w:val="0"/>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t>March 6, 2000</w:t>
    </w:r>
  </w:p>
  <w:p>
    <w:pPr>
      <w:pStyle w:val="Head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20</w:t>
    </w:r>
    <w:r>
      <w:rPr>
        <w:rStyle w:val="PageNumbe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rFonts w:ascii="Times New Roman" w:hAnsi="Times New Roman" w:cs="Times New Roman"/>
        <w:b/>
        <w:smallCap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t>March 6, 2000</w:t>
    </w:r>
  </w:p>
  <w:p>
    <w:pPr>
      <w:pStyle w:val="Head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p>
    <w:pPr>
      <w:pStyle w:val="Normal"/>
      <w:numPr>
        <w:ilvl w:val="0"/>
        <w:numId w:val="0"/>
      </w:numPr>
      <w:spacing w:lineRule="exact" w:line="280"/>
      <w:ind w:end="14"/>
      <w:outlineLvl w:val="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34"/>
        </w:tabs>
        <w:ind w:start="1134" w:hanging="567"/>
      </w:pPr>
      <w:rPr>
        <w:rFonts w:ascii="Wingdings" w:hAnsi="Wingdings" w:cs="Wingdings" w:hint="default"/>
      </w:rPr>
    </w:lvl>
  </w:abstractNum>
  <w:abstractNum w:abstractNumId="3">
    <w:lvl w:ilvl="0">
      <w:start w:val="1"/>
      <w:numFmt w:val="lowerLetter"/>
      <w:lvlText w:val="(%1)"/>
      <w:lvlJc w:val="start"/>
      <w:pPr>
        <w:tabs>
          <w:tab w:val="num" w:pos="705"/>
        </w:tabs>
        <w:ind w:start="705" w:hanging="705"/>
      </w:pPr>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720"/>
        </w:tabs>
        <w:ind w:start="720" w:hanging="720"/>
      </w:pPr>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lowerLetter"/>
      <w:lvlText w:val="(%1)"/>
      <w:lvlJc w:val="start"/>
      <w:pPr>
        <w:tabs>
          <w:tab w:val="num" w:pos="360"/>
        </w:tabs>
        <w:ind w:start="360" w:hanging="360"/>
      </w:pPr>
      <w:rPr/>
    </w:lvl>
  </w:abstractNum>
  <w:abstractNum w:abstractNumId="12">
    <w:lvl w:ilvl="0">
      <w:start w:val="1"/>
      <w:numFmt w:val="bullet"/>
      <w:lvlText w:val=""/>
      <w:lvlJc w:val="start"/>
      <w:pPr>
        <w:tabs>
          <w:tab w:val="num" w:pos="720"/>
        </w:tabs>
        <w:ind w:start="1134" w:hanging="567"/>
      </w:pPr>
      <w:rPr>
        <w:rFonts w:ascii="Wingdings" w:hAnsi="Wingdings" w:cs="Wingdings" w:hint="default"/>
      </w:rPr>
    </w:lvl>
  </w:abstractNum>
  <w:abstractNum w:abstractNumId="13">
    <w:lvl w:ilvl="0">
      <w:start w:val="1"/>
      <w:numFmt w:val="upperLetter"/>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705"/>
        </w:tabs>
        <w:ind w:start="705" w:hanging="705"/>
      </w:pPr>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1134"/>
        </w:tabs>
        <w:ind w:start="1134" w:hanging="567"/>
      </w:pPr>
      <w:rPr>
        <w:rFonts w:ascii="Wingdings" w:hAnsi="Wingdings" w:cs="Wingdings" w:hint="default"/>
      </w:rPr>
    </w:lvl>
  </w:abstractNum>
  <w:abstractNum w:abstractNumId="19">
    <w:lvl w:ilvl="0">
      <w:start w:val="1"/>
      <w:numFmt w:val="lowerRoman"/>
      <w:lvlText w:val="(%1)"/>
      <w:lvlJc w:val="start"/>
      <w:pPr>
        <w:tabs>
          <w:tab w:val="num" w:pos="720"/>
        </w:tabs>
        <w:ind w:start="720" w:hanging="720"/>
      </w:pPr>
      <w:rPr/>
    </w:lvl>
  </w:abstractNum>
  <w:abstractNum w:abstractNumId="20">
    <w:lvl w:ilvl="0">
      <w:start w:val="1"/>
      <w:numFmt w:val="bullet"/>
      <w:lvlText w:val=""/>
      <w:lvlJc w:val="start"/>
      <w:pPr>
        <w:tabs>
          <w:tab w:val="num" w:pos="1134"/>
        </w:tabs>
        <w:ind w:start="1134" w:hanging="567"/>
      </w:pPr>
      <w:rPr>
        <w:rFonts w:ascii="Wingdings" w:hAnsi="Wingdings" w:cs="Wingdings" w:hint="default"/>
      </w:rPr>
    </w:lvl>
  </w:abstractNum>
  <w:abstractNum w:abstractNumId="21">
    <w:lvl w:ilvl="0">
      <w:start w:val="1"/>
      <w:numFmt w:val="decimal"/>
      <w:lvlText w:val="(%1)"/>
      <w:lvlJc w:val="start"/>
      <w:pPr>
        <w:tabs>
          <w:tab w:val="num" w:pos="1695"/>
        </w:tabs>
        <w:ind w:start="1695" w:hanging="840"/>
      </w:pPr>
      <w:rPr/>
    </w:lvl>
  </w:abstractNum>
  <w:abstractNum w:abstractNumId="2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CG Times (W1)" w:hAnsi="CG Times (W1)" w:eastAsia="ＭＳ 明朝;MS Gothic" w:cs="CG Times (W1)"/>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rFonts w:ascii="Times New Roman" w:hAnsi="Times New Roman" w:cs="Times New Roman"/>
      <w:b/>
    </w:rPr>
  </w:style>
  <w:style w:type="paragraph" w:styleId="Heading4">
    <w:name w:val="heading 4"/>
    <w:basedOn w:val="Normal"/>
    <w:next w:val="NormalIndent"/>
    <w:qFormat/>
    <w:pPr>
      <w:numPr>
        <w:ilvl w:val="3"/>
        <w:numId w:val="1"/>
      </w:numPr>
      <w:ind w:hanging="0" w:start="360" w:end="0"/>
      <w:outlineLvl w:val="3"/>
    </w:pPr>
    <w:rPr>
      <w:rFonts w:ascii="Times New Roman" w:hAnsi="Times New Roman" w:cs="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 w:hAnsi="Times New Roman" w:cs="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 w:hAnsi="Times New Roman" w:cs="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 w:hAnsi="Times New Roman" w:cs="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 w:hAnsi="Times New Roman" w:cs="Times New Roman"/>
      <w:i/>
      <w:sz w:val="20"/>
    </w:rPr>
  </w:style>
  <w:style w:type="character" w:styleId="WW8Num17z0">
    <w:name w:val="WW8Num17z0"/>
    <w:qFormat/>
    <w:rPr>
      <w:rFonts w:ascii="Wingdings" w:hAnsi="Wingdings" w:cs="Wingdings"/>
      <w:sz w:val="12"/>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color w:val="auto"/>
      <w:sz w:val="28"/>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color w:val="auto"/>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color w:val="auto"/>
      <w:sz w:val="28"/>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rFonts w:ascii="Symbol" w:hAnsi="Symbol" w:cs="Symbol"/>
      <w:color w:val="auto"/>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color w:val="auto"/>
    </w:rPr>
  </w:style>
  <w:style w:type="character" w:styleId="WW8Num47z0">
    <w:name w:val="WW8Num47z0"/>
    <w:qFormat/>
    <w:rPr/>
  </w:style>
  <w:style w:type="character" w:styleId="WW8Num48z0">
    <w:name w:val="WW8Num48z0"/>
    <w:qFormat/>
    <w:rPr>
      <w:rFonts w:ascii="Symbol" w:hAnsi="Symbol" w:cs="Symbol"/>
      <w:color w:val="auto"/>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color w:val="auto"/>
    </w:rPr>
  </w:style>
  <w:style w:type="character" w:styleId="WW8Num57z0">
    <w:name w:val="WW8Num57z0"/>
    <w:qFormat/>
    <w:rPr>
      <w:rFonts w:ascii="Wingdings" w:hAnsi="Wingdings" w:cs="Wingdings"/>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color w:val="auto"/>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color w:val="auto"/>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color w:val="auto"/>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color w:val="auto"/>
    </w:rPr>
  </w:style>
  <w:style w:type="character" w:styleId="WW8Num79z0">
    <w:name w:val="WW8Num79z0"/>
    <w:qFormat/>
    <w:rPr/>
  </w:style>
  <w:style w:type="character" w:styleId="WW8Num80z0">
    <w:name w:val="WW8Num80z0"/>
    <w:qFormat/>
    <w:rPr>
      <w:rFonts w:ascii="Wingdings" w:hAnsi="Wingdings" w:cs="Wingdings"/>
      <w:sz w:val="12"/>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sz w:val="28"/>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9z0">
    <w:name w:val="WW8Num89z0"/>
    <w:qFormat/>
    <w:rPr>
      <w:rFonts w:ascii="Wingdings" w:hAnsi="Wingdings" w:cs="Wingdings"/>
      <w:sz w:val="12"/>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Times New Roman" w:hAnsi="Times New Roman" w:cs="Times New Roman"/>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Wingdings" w:hAnsi="Wingdings" w:cs="Wingdings"/>
    </w:rPr>
  </w:style>
  <w:style w:type="character" w:styleId="WW8Num100z0">
    <w:name w:val="WW8Num100z0"/>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color w:val="auto"/>
      <w:sz w:val="28"/>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Wingdings" w:hAnsi="Wingdings" w:cs="Wingdings"/>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color w:val="auto"/>
      <w:sz w:val="28"/>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Symbol" w:hAnsi="Symbol" w:cs="Symbol"/>
      <w:color w:val="auto"/>
    </w:rPr>
  </w:style>
  <w:style w:type="character" w:styleId="WW8Num126z0">
    <w:name w:val="WW8Num126z0"/>
    <w:qFormat/>
    <w:rPr/>
  </w:style>
  <w:style w:type="character" w:styleId="WW8Num127z0">
    <w:name w:val="WW8Num12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LOMemo">
    <w:name w:val="TALO Memo"/>
    <w:qFormat/>
    <w:pPr>
      <w:widowControl/>
      <w:tabs>
        <w:tab w:val="clear" w:pos="720"/>
        <w:tab w:val="center" w:pos="4680" w:leader="none"/>
      </w:tabs>
      <w:suppressAutoHyphens w:val="true"/>
      <w:bidi w:val="0"/>
      <w:spacing w:lineRule="auto" w:line="300"/>
    </w:pPr>
    <w:rPr>
      <w:rFonts w:ascii="Univers" w:hAnsi="Univers" w:eastAsia="ＭＳ 明朝;MS Gothic" w:cs="Univers"/>
      <w:color w:val="auto"/>
      <w:sz w:val="19"/>
      <w:szCs w:val="20"/>
      <w:lang w:val="en-US" w:eastAsia="zh-CN" w:bidi="hi-IN"/>
    </w:rPr>
  </w:style>
  <w:style w:type="paragraph" w:styleId="BodyText2">
    <w:name w:val="Body Text 2"/>
    <w:basedOn w:val="Normal"/>
    <w:qFormat/>
    <w:pPr>
      <w:jc w:val="start"/>
    </w:pPr>
    <w:rPr>
      <w:i/>
    </w:rPr>
  </w:style>
  <w:style w:type="paragraph" w:styleId="BodyTextIndent2">
    <w:name w:val="Body Text Indent 2"/>
    <w:basedOn w:val="Normal"/>
    <w:qFormat/>
    <w:pPr>
      <w:spacing w:lineRule="auto" w:line="240"/>
      <w:ind w:hanging="0" w:start="1440" w:end="0"/>
    </w:pPr>
    <w:rPr>
      <w:rFonts w:ascii="Times New Roman" w:hAnsi="Times New Roman" w:cs="Times New Roman"/>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English Memorandum (US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2000-03-30T08:03:00Z</dcterms:created>
  <dc:creator>TALO - B&amp;M User</dc:creator>
  <dc:description/>
  <dc:language>en-CA</dc:language>
  <cp:lastModifiedBy>TALO B&amp;M</cp:lastModifiedBy>
  <cp:lastPrinted>2000-03-28T14:06:00Z</cp:lastPrinted>
  <dcterms:modified xsi:type="dcterms:W3CDTF">2000-03-30T08:03:00Z</dcterms:modified>
  <cp:revision>2</cp:revision>
  <dc:subject/>
  <dc:title>English Fax</dc:title>
</cp:coreProperties>
</file>