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Possible Amendments to Section 102 [suggested] – REVISED 1:00 pm</w:t>
      </w:r>
    </w:p>
    <w:p>
      <w:pPr>
        <w:pStyle w:val="Normal"/>
        <w:rPr/>
      </w:pPr>
      <w:r>
        <w:rPr/>
      </w:r>
    </w:p>
    <w:p>
      <w:pPr>
        <w:pStyle w:val="Normal"/>
        <w:rPr/>
      </w:pPr>
      <w:r>
        <w:rPr/>
        <w:t>page 4, line 15, strike “the” and replace with “just and reasonable”</w:t>
      </w:r>
    </w:p>
    <w:p>
      <w:pPr>
        <w:pStyle w:val="Normal"/>
        <w:rPr/>
      </w:pPr>
      <w:r>
        <w:rPr/>
      </w:r>
    </w:p>
    <w:p>
      <w:pPr>
        <w:pStyle w:val="Normal"/>
        <w:rPr/>
      </w:pPr>
      <w:r>
        <w:rPr/>
        <w:t>[needed clarification, no harm]</w:t>
      </w:r>
    </w:p>
    <w:p>
      <w:pPr>
        <w:pStyle w:val="Normal"/>
        <w:rPr/>
      </w:pPr>
      <w:r>
        <w:rPr/>
      </w:r>
    </w:p>
    <w:p>
      <w:pPr>
        <w:pStyle w:val="Normal"/>
        <w:rPr/>
      </w:pPr>
      <w:r>
        <w:rPr/>
        <w:t>page 4, line 21, insert new sentence after the period following “load”: “For any sales referred to in subparagraph (B), the buyer shall be responsible for all transmission costs.”</w:t>
      </w:r>
    </w:p>
    <w:p>
      <w:pPr>
        <w:pStyle w:val="Normal"/>
        <w:rPr/>
      </w:pPr>
      <w:r>
        <w:rPr/>
      </w:r>
    </w:p>
    <w:p>
      <w:pPr>
        <w:pStyle w:val="Normal"/>
        <w:rPr/>
      </w:pPr>
      <w:r>
        <w:rPr/>
        <w:t>[needed clarification, no harm]</w:t>
      </w:r>
    </w:p>
    <w:p>
      <w:pPr>
        <w:pStyle w:val="Normal"/>
        <w:rPr/>
      </w:pPr>
      <w:r>
        <w:rPr/>
      </w:r>
    </w:p>
    <w:p>
      <w:pPr>
        <w:pStyle w:val="Normal"/>
        <w:rPr/>
      </w:pPr>
      <w:r>
        <w:rPr/>
        <w:t>Page 4, line 25 insert before the period after "load" the following: "; and a portion of the proceeds of the sale of such foregone load, to be determined by the Commission"</w:t>
      </w:r>
    </w:p>
    <w:p>
      <w:pPr>
        <w:pStyle w:val="Normal"/>
        <w:rPr/>
      </w:pPr>
      <w:r>
        <w:rPr/>
      </w:r>
    </w:p>
    <w:p>
      <w:pPr>
        <w:pStyle w:val="Normal"/>
        <w:rPr/>
      </w:pPr>
      <w:r>
        <w:rPr/>
        <w:t>[not gutting, addresses cost-shifting concerns]</w:t>
      </w:r>
    </w:p>
    <w:p>
      <w:pPr>
        <w:pStyle w:val="Normal"/>
        <w:rPr/>
      </w:pPr>
      <w:r>
        <w:rPr/>
      </w:r>
    </w:p>
    <w:p>
      <w:pPr>
        <w:pStyle w:val="Normal"/>
        <w:rPr/>
      </w:pPr>
      <w:r>
        <w:rPr/>
        <w:t>Page 4, line 25 insert before “The” the following: “To ensure that this section achieves its purpose of electricity conservation, nothing in this section shall impose on any electricity supplier any obligation to deliver any amounts of electricity in excess of the amounts that such supplier would have been expected to provide otherwise, as determined by the Commission.”</w:t>
      </w:r>
    </w:p>
    <w:p>
      <w:pPr>
        <w:pStyle w:val="Normal"/>
        <w:rPr/>
      </w:pPr>
      <w:r>
        <w:rPr/>
      </w:r>
    </w:p>
    <w:p>
      <w:pPr>
        <w:pStyle w:val="Normal"/>
        <w:rPr/>
      </w:pPr>
      <w:r>
        <w:rPr/>
        <w:t>[a needed clarification consistent with our original intent]</w:t>
      </w:r>
    </w:p>
    <w:p>
      <w:pPr>
        <w:pStyle w:val="Normal"/>
        <w:rPr/>
      </w:pPr>
      <w:r>
        <w:rPr/>
      </w:r>
    </w:p>
    <w:p>
      <w:pPr>
        <w:pStyle w:val="Normal"/>
        <w:rPr/>
      </w:pPr>
      <w:r>
        <w:rPr/>
        <w:t>Page 4, line 25 insert (after previous insert) the following: “Nothing in this section authorizes a customer to resell the interruptible portion of electric power provided under an interruptible load agreement.”</w:t>
      </w:r>
    </w:p>
    <w:p>
      <w:pPr>
        <w:pStyle w:val="Normal"/>
        <w:rPr/>
      </w:pPr>
      <w:r>
        <w:rPr/>
      </w:r>
    </w:p>
    <w:p>
      <w:pPr>
        <w:pStyle w:val="Normal"/>
        <w:rPr/>
      </w:pPr>
      <w:r>
        <w:rPr/>
        <w:t>[a useful clarification to avoid litigation over whether an interruption is part of the contract entitlement]</w:t>
      </w:r>
    </w:p>
    <w:p>
      <w:pPr>
        <w:pStyle w:val="Normal"/>
        <w:rPr/>
      </w:pPr>
      <w:r>
        <w:rPr/>
      </w:r>
    </w:p>
    <w:p>
      <w:pPr>
        <w:pStyle w:val="Normal"/>
        <w:rPr/>
      </w:pPr>
      <w:r>
        <w:rPr/>
        <w:t>Page 4, line 25, insert (after previous insert) the following: “A curtailment sought to be implemented by a utility that would otherwise exceed its generation capacity shall have priority over sales of foregone load under this section.”</w:t>
      </w:r>
    </w:p>
    <w:p>
      <w:pPr>
        <w:pStyle w:val="Normal"/>
        <w:rPr/>
      </w:pPr>
      <w:r>
        <w:rPr/>
      </w:r>
    </w:p>
    <w:p>
      <w:pPr>
        <w:pStyle w:val="Normal"/>
        <w:rPr/>
      </w:pPr>
      <w:r>
        <w:rPr/>
        <w:t>[ensures that the provision doesn’t interfere with curtailment]</w:t>
      </w:r>
    </w:p>
    <w:p>
      <w:pPr>
        <w:pStyle w:val="Normal"/>
        <w:rPr/>
      </w:pPr>
      <w:r>
        <w:rPr/>
      </w:r>
    </w:p>
    <w:p>
      <w:pPr>
        <w:pStyle w:val="Normal"/>
        <w:rPr/>
      </w:pPr>
      <w:r>
        <w:rPr/>
        <w:t>Page 4, line 25 insert (after previous insert) the following: “The program established under this section shall be designed to achieve the following purposes of this section: (1) establishing an efficient market for foregone electric load across the WSCC; (2) increasing available supply during periods of peak demand; (3) reducing prices for spot market sales of wholesale electric energy during periods of peak demand.  In addition, consistent with goals (1)-(3), the program shall be designed to avoid (1) excessive cost-shifting from participant consumers to other ratepayers of a such consumer’s local distribution utility; (2) excessive economic harm or uncompensated loss of employment within the service area of a participant consumer’s local distribution utility (to the extent it is practicable for the Commission to project such harm or loss).  Nothing in this section shall be construed to preempt State laws, regulations, or programs pertaining to electric load demand management, provided and to the extent that such laws, regulations, or programs are consistent with the purposes of this section.</w:t>
      </w:r>
    </w:p>
    <w:p>
      <w:pPr>
        <w:pStyle w:val="Normal"/>
        <w:rPr/>
      </w:pPr>
      <w:r>
        <w:rPr/>
        <w:t xml:space="preserve"> </w:t>
      </w:r>
    </w:p>
    <w:p>
      <w:pPr>
        <w:pStyle w:val="Normal"/>
        <w:rPr/>
      </w:pPr>
      <w:r>
        <w:rPr/>
        <w:t>[this clarifies that FERC must establish a region-wide market, but giving due consideration to concerns the utilities and coops and others have raised, including due deference to existing programs; this does not gut the program; it may however add to the administrative burden on FERC (consider however that FERC now claims it could implement a 102 style program almost immediately)]</w:t>
      </w:r>
    </w:p>
    <w:p>
      <w:pPr>
        <w:pStyle w:val="Normal"/>
        <w:rPr/>
      </w:pPr>
      <w:r>
        <w:rPr/>
      </w:r>
    </w:p>
    <w:p>
      <w:pPr>
        <w:pStyle w:val="Normal"/>
        <w:rPr>
          <w:szCs w:val="20"/>
        </w:rPr>
      </w:pPr>
      <w:r>
        <w:rPr>
          <w:szCs w:val="20"/>
        </w:rPr>
        <w:t xml:space="preserve">Page 4, line 25, insert (after previous insert) the following: “Nothing in this section shall be construed to require the Commission or any electric utility or Federal Power Marketing Agency to provide or install meters or other equipment at the point of consumption necessary to enable a consumer to participate in the program or to comply with any requirements established by the Commission under this section.”  </w:t>
      </w:r>
    </w:p>
    <w:p>
      <w:pPr>
        <w:pStyle w:val="Normal"/>
        <w:rPr>
          <w:szCs w:val="20"/>
        </w:rPr>
      </w:pPr>
      <w:r>
        <w:rPr>
          <w:szCs w:val="20"/>
        </w:rPr>
      </w:r>
    </w:p>
    <w:p>
      <w:pPr>
        <w:pStyle w:val="Normal"/>
        <w:rPr>
          <w:szCs w:val="20"/>
        </w:rPr>
      </w:pPr>
      <w:r>
        <w:rPr>
          <w:szCs w:val="20"/>
        </w:rPr>
        <w:t>[needed to clarify that the section does not guarantee a consumer the ability to participate and imposes no additional cost burden on the utilities for participation]</w:t>
      </w:r>
    </w:p>
    <w:sectPr>
      <w:type w:val="nextPage"/>
      <w:pgSz w:w="12240" w:h="15840"/>
      <w:pgMar w:left="1440" w:right="1440" w:gutter="0" w:header="0" w:top="1440" w:footer="0" w:bottom="1440"/>
      <w:pgNumType w:start="3"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2001-05-22T19:36:00Z</dcterms:created>
  <dc:creator>tbriggs</dc:creator>
  <dc:description/>
  <dc:language>en-CA</dc:language>
  <cp:lastModifiedBy>tbriggs</cp:lastModifiedBy>
  <dcterms:modified xsi:type="dcterms:W3CDTF">2001-05-22T19:36:00Z</dcterms:modified>
  <cp:revision>2</cp:revision>
  <dc:subject/>
  <dc:title>Amendment to Section 102</dc:title>
</cp:coreProperties>
</file>