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8"/>
        </w:rPr>
      </w:pPr>
      <w:r>
        <w:rPr>
          <w:b/>
          <w:bCs/>
          <w:sz w:val="28"/>
        </w:rPr>
        <w:t>Transwestern Pipeline Company</w:t>
      </w:r>
    </w:p>
    <w:p>
      <w:pPr>
        <w:pStyle w:val="Heading1"/>
        <w:ind w:hanging="0" w:start="0"/>
        <w:jc w:val="center"/>
        <w:rPr>
          <w:sz w:val="28"/>
        </w:rPr>
      </w:pPr>
      <w:r>
        <w:rPr>
          <w:sz w:val="28"/>
        </w:rPr>
        <w:t>Offering Memorandum for the</w:t>
      </w:r>
    </w:p>
    <w:p>
      <w:pPr>
        <w:pStyle w:val="Heading2"/>
        <w:ind w:hanging="0" w:start="0"/>
        <w:rPr/>
      </w:pPr>
      <w:r>
        <w:rPr/>
        <w:t>Gomez Pipeline Lateral</w:t>
      </w:r>
    </w:p>
    <w:p>
      <w:pPr>
        <w:pStyle w:val="Normal"/>
        <w:jc w:val="center"/>
        <w:rPr/>
      </w:pPr>
      <w:r>
        <w:rPr/>
      </w:r>
    </w:p>
    <w:p>
      <w:pPr>
        <w:pStyle w:val="Normal"/>
        <w:rPr/>
      </w:pPr>
      <w:r>
        <w:rPr/>
      </w:r>
    </w:p>
    <w:p>
      <w:pPr>
        <w:pStyle w:val="Normal"/>
        <w:rPr/>
      </w:pPr>
      <w:r>
        <w:rPr/>
      </w:r>
    </w:p>
    <w:p>
      <w:pPr>
        <w:pStyle w:val="Normal"/>
        <w:numPr>
          <w:ilvl w:val="0"/>
          <w:numId w:val="2"/>
        </w:numPr>
        <w:tabs>
          <w:tab w:val="clear" w:pos="720"/>
          <w:tab w:val="left" w:pos="540" w:leader="none"/>
        </w:tabs>
        <w:rPr>
          <w:b/>
          <w:bCs/>
        </w:rPr>
      </w:pPr>
      <w:r>
        <w:rPr>
          <w:b/>
          <w:bCs/>
        </w:rPr>
        <w:t>Summary</w:t>
      </w:r>
    </w:p>
    <w:p>
      <w:pPr>
        <w:pStyle w:val="Normal"/>
        <w:tabs>
          <w:tab w:val="clear" w:pos="720"/>
          <w:tab w:val="left" w:pos="540" w:leader="none"/>
        </w:tabs>
        <w:rPr>
          <w:b/>
          <w:bCs/>
        </w:rPr>
      </w:pPr>
      <w:r>
        <w:rPr>
          <w:b/>
          <w:bCs/>
        </w:rPr>
      </w:r>
    </w:p>
    <w:p>
      <w:pPr>
        <w:pStyle w:val="Normal"/>
        <w:tabs>
          <w:tab w:val="clear" w:pos="720"/>
          <w:tab w:val="left" w:pos="540" w:leader="none"/>
        </w:tabs>
        <w:rPr/>
      </w:pPr>
      <w:r>
        <w:rPr/>
        <w:tab/>
        <w:t>Transwestern Pipeline Company (TW) is considering the divestiture of its Gomez lateral pipeline system in West Texas.  The lateral consists of approximately 33 miles of 20-inch diameter high-pressure gas pipeline.  The lateral is operated under Federal Energy Regulatory Commission (“FERC”) jurisdiction as interstate natural gas transmission facilities.  Therefore, a condition of sale would be Transwestern’s receipt of a final FERC Order, which is not subject to rehearing on any issues.</w:t>
      </w:r>
    </w:p>
    <w:p>
      <w:pPr>
        <w:pStyle w:val="Normal"/>
        <w:tabs>
          <w:tab w:val="clear" w:pos="720"/>
          <w:tab w:val="left" w:pos="540" w:leader="none"/>
        </w:tabs>
        <w:rPr/>
      </w:pPr>
      <w:r>
        <w:rPr/>
      </w:r>
    </w:p>
    <w:p>
      <w:pPr>
        <w:pStyle w:val="Normal"/>
        <w:tabs>
          <w:tab w:val="clear" w:pos="720"/>
          <w:tab w:val="left" w:pos="540" w:leader="none"/>
        </w:tabs>
        <w:rPr/>
      </w:pPr>
      <w:r>
        <w:rPr/>
        <w:tab/>
        <w:t xml:space="preserve">The 20-inch diameter lateral begins at a point near Pyote in Ward County  and runs in a southerly course to a point  near Ft. Stockton in Pecos County.  The lateral was originally placed in service in 1968 (FERC docket CP 67-220) and was used until October 2000 when the line was capped and purged.  </w:t>
      </w:r>
    </w:p>
    <w:p>
      <w:pPr>
        <w:pStyle w:val="Normal"/>
        <w:tabs>
          <w:tab w:val="clear" w:pos="720"/>
          <w:tab w:val="left" w:pos="540" w:leader="none"/>
        </w:tabs>
        <w:rPr/>
      </w:pPr>
      <w:r>
        <w:rPr/>
      </w:r>
    </w:p>
    <w:p>
      <w:pPr>
        <w:pStyle w:val="Normal"/>
        <w:tabs>
          <w:tab w:val="clear" w:pos="720"/>
          <w:tab w:val="left" w:pos="540" w:leader="none"/>
        </w:tabs>
        <w:rPr/>
      </w:pPr>
      <w:r>
        <w:rPr/>
        <w:tab/>
        <w:t>Transwestern proposes to sell the system for cash consideration, as-is, where-is, for the highest available cash price bid.  TW makes no representations or warranties as to the fitness or merchantability of the lateral for any useful purpose.  Non-binding bids are due in writing via fax by 1:00pm Central Standard Time on ____________ 2002.</w:t>
      </w:r>
    </w:p>
    <w:p>
      <w:pPr>
        <w:pStyle w:val="Normal"/>
        <w:tabs>
          <w:tab w:val="clear" w:pos="720"/>
          <w:tab w:val="left" w:pos="540" w:leader="none"/>
        </w:tabs>
        <w:rPr/>
      </w:pPr>
      <w:r>
        <w:rPr/>
      </w:r>
    </w:p>
    <w:p>
      <w:pPr>
        <w:pStyle w:val="Normal"/>
        <w:tabs>
          <w:tab w:val="clear" w:pos="720"/>
          <w:tab w:val="left" w:pos="540" w:leader="none"/>
        </w:tabs>
        <w:rPr/>
      </w:pPr>
      <w:r>
        <w:rPr/>
      </w:r>
    </w:p>
    <w:p>
      <w:pPr>
        <w:pStyle w:val="Normal"/>
        <w:numPr>
          <w:ilvl w:val="0"/>
          <w:numId w:val="2"/>
        </w:numPr>
        <w:tabs>
          <w:tab w:val="clear" w:pos="720"/>
          <w:tab w:val="left" w:pos="540" w:leader="none"/>
        </w:tabs>
        <w:rPr>
          <w:b/>
          <w:bCs/>
        </w:rPr>
      </w:pPr>
      <w:r>
        <w:rPr>
          <w:b/>
          <w:bCs/>
        </w:rPr>
        <w:t>Asset Description</w:t>
      </w:r>
    </w:p>
    <w:p>
      <w:pPr>
        <w:pStyle w:val="Normal"/>
        <w:tabs>
          <w:tab w:val="clear" w:pos="720"/>
          <w:tab w:val="left" w:pos="540" w:leader="none"/>
        </w:tabs>
        <w:rPr>
          <w:b/>
          <w:bCs/>
        </w:rPr>
      </w:pPr>
      <w:r>
        <w:rPr>
          <w:b/>
          <w:bCs/>
        </w:rPr>
      </w:r>
    </w:p>
    <w:p>
      <w:pPr>
        <w:pStyle w:val="Normal"/>
        <w:tabs>
          <w:tab w:val="clear" w:pos="720"/>
          <w:tab w:val="left" w:pos="540" w:leader="none"/>
        </w:tabs>
        <w:rPr/>
      </w:pPr>
      <w:r>
        <w:rPr/>
        <w:tab/>
        <w:t>The Gomez lateral was placed in service in 1968.  The line consists of 33.288 miles of 250-wall pipe.  The original maximum operating pressure was 1005 psig; the pressure when last used was ______.</w:t>
      </w:r>
    </w:p>
    <w:p>
      <w:pPr>
        <w:pStyle w:val="Normal"/>
        <w:tabs>
          <w:tab w:val="clear" w:pos="720"/>
          <w:tab w:val="left" w:pos="540" w:leader="none"/>
        </w:tabs>
        <w:rPr/>
      </w:pPr>
      <w:r>
        <w:rPr/>
      </w:r>
    </w:p>
    <w:p>
      <w:pPr>
        <w:pStyle w:val="Normal"/>
        <w:tabs>
          <w:tab w:val="clear" w:pos="720"/>
          <w:tab w:val="left" w:pos="540" w:leader="none"/>
        </w:tabs>
        <w:rPr/>
      </w:pPr>
      <w:r>
        <w:rPr/>
        <w:tab/>
        <w:t xml:space="preserve">Prior to being removed from service, the line transported sour natural gas from surrounding production wells and facilities to the Gomez treater plant in Pecos County.  At the Gomez treater, the gas impurities were removed and the resulting volume was delivered into other natural gas transportation pipelines.  </w:t>
      </w:r>
    </w:p>
    <w:p>
      <w:pPr>
        <w:pStyle w:val="Normal"/>
        <w:tabs>
          <w:tab w:val="clear" w:pos="720"/>
          <w:tab w:val="left" w:pos="540" w:leader="none"/>
        </w:tabs>
        <w:rPr/>
      </w:pPr>
      <w:r>
        <w:rPr/>
      </w:r>
    </w:p>
    <w:p>
      <w:pPr>
        <w:pStyle w:val="Normal"/>
        <w:tabs>
          <w:tab w:val="clear" w:pos="720"/>
          <w:tab w:val="left" w:pos="540" w:leader="none"/>
        </w:tabs>
        <w:rPr/>
      </w:pPr>
      <w:r>
        <w:rPr/>
        <w:tab/>
        <w:t xml:space="preserve">TW removed the line from service after selling its Gomez gathering system to a third party in 2000.  The gathering system had provided the majority of the lateral’s throughput volume.  </w:t>
      </w:r>
    </w:p>
    <w:p>
      <w:pPr>
        <w:pStyle w:val="Normal"/>
        <w:tabs>
          <w:tab w:val="clear" w:pos="720"/>
          <w:tab w:val="left" w:pos="540" w:leader="none"/>
        </w:tabs>
        <w:rPr/>
      </w:pPr>
      <w:r>
        <w:rPr/>
      </w:r>
    </w:p>
    <w:p>
      <w:pPr>
        <w:pStyle w:val="Normal"/>
        <w:tabs>
          <w:tab w:val="clear" w:pos="720"/>
          <w:tab w:val="left" w:pos="540" w:leader="none"/>
        </w:tabs>
        <w:rPr/>
      </w:pPr>
      <w:r>
        <w:rPr/>
        <w:tab/>
        <w:t>In November 2000, the line was purged and re-filled with merchantable quality natural gas.  The current line fill is approximately 2700 mcf.</w:t>
      </w:r>
    </w:p>
    <w:p>
      <w:pPr>
        <w:pStyle w:val="Normal"/>
        <w:tabs>
          <w:tab w:val="clear" w:pos="720"/>
          <w:tab w:val="left" w:pos="540" w:leader="none"/>
        </w:tabs>
        <w:rPr/>
      </w:pPr>
      <w:r>
        <w:rPr/>
      </w:r>
    </w:p>
    <w:p>
      <w:pPr>
        <w:pStyle w:val="Normal"/>
        <w:tabs>
          <w:tab w:val="clear" w:pos="720"/>
          <w:tab w:val="left" w:pos="540" w:leader="none"/>
        </w:tabs>
        <w:rPr/>
      </w:pPr>
      <w:r>
        <w:rPr/>
        <w:tab/>
      </w:r>
    </w:p>
    <w:p>
      <w:pPr>
        <w:pStyle w:val="Normal"/>
        <w:tabs>
          <w:tab w:val="clear" w:pos="720"/>
          <w:tab w:val="left" w:pos="540" w:leader="none"/>
        </w:tabs>
        <w:rPr/>
      </w:pPr>
      <w:r>
        <w:rPr/>
      </w:r>
    </w:p>
    <w:p>
      <w:pPr>
        <w:pStyle w:val="Normal"/>
        <w:tabs>
          <w:tab w:val="clear" w:pos="720"/>
          <w:tab w:val="left" w:pos="540" w:leader="none"/>
        </w:tabs>
        <w:rPr/>
      </w:pPr>
      <w:r>
        <w:rPr/>
      </w:r>
    </w:p>
    <w:p>
      <w:pPr>
        <w:pStyle w:val="Normal"/>
        <w:tabs>
          <w:tab w:val="clear" w:pos="720"/>
          <w:tab w:val="left" w:pos="540" w:leader="none"/>
        </w:tabs>
        <w:rPr/>
      </w:pPr>
      <w:r>
        <w:rPr/>
      </w:r>
    </w:p>
    <w:p>
      <w:pPr>
        <w:pStyle w:val="Normal"/>
        <w:tabs>
          <w:tab w:val="clear" w:pos="720"/>
          <w:tab w:val="left" w:pos="540" w:leader="none"/>
        </w:tabs>
        <w:rPr/>
      </w:pPr>
      <w:r>
        <w:rPr/>
      </w:r>
    </w:p>
    <w:p>
      <w:pPr>
        <w:pStyle w:val="Normal"/>
        <w:numPr>
          <w:ilvl w:val="0"/>
          <w:numId w:val="2"/>
        </w:numPr>
        <w:tabs>
          <w:tab w:val="clear" w:pos="720"/>
          <w:tab w:val="left" w:pos="540" w:leader="none"/>
        </w:tabs>
        <w:rPr>
          <w:b/>
          <w:bCs/>
        </w:rPr>
      </w:pPr>
      <w:r>
        <w:rPr>
          <w:b/>
          <w:bCs/>
        </w:rPr>
        <w:t>Facility Map</w:t>
      </w:r>
    </w:p>
    <w:p>
      <w:pPr>
        <w:pStyle w:val="Normal"/>
        <w:tabs>
          <w:tab w:val="clear" w:pos="720"/>
          <w:tab w:val="left" w:pos="540" w:leader="none"/>
        </w:tabs>
        <w:rPr>
          <w:b/>
          <w:bCs/>
        </w:rPr>
      </w:pPr>
      <w:r>
        <w:rPr>
          <w:b/>
          <w:bCs/>
        </w:rPr>
      </w:r>
    </w:p>
    <w:p>
      <w:pPr>
        <w:pStyle w:val="Normal"/>
        <w:tabs>
          <w:tab w:val="clear" w:pos="720"/>
          <w:tab w:val="left" w:pos="540" w:leader="none"/>
        </w:tabs>
        <w:rPr/>
      </w:pPr>
      <w:r>
        <w:rPr/>
        <w:tab/>
        <w:t>[See attached line diagram]</w:t>
      </w:r>
    </w:p>
    <w:p>
      <w:pPr>
        <w:pStyle w:val="Normal"/>
        <w:tabs>
          <w:tab w:val="clear" w:pos="720"/>
          <w:tab w:val="left" w:pos="540" w:leader="none"/>
        </w:tabs>
        <w:rPr/>
      </w:pPr>
      <w:r>
        <w:rPr/>
      </w:r>
    </w:p>
    <w:p>
      <w:pPr>
        <w:pStyle w:val="Normal"/>
        <w:tabs>
          <w:tab w:val="clear" w:pos="720"/>
          <w:tab w:val="left" w:pos="540" w:leader="none"/>
        </w:tabs>
        <w:rPr/>
      </w:pPr>
      <w:r>
        <w:rPr/>
      </w:r>
    </w:p>
    <w:p>
      <w:pPr>
        <w:pStyle w:val="Normal"/>
        <w:numPr>
          <w:ilvl w:val="0"/>
          <w:numId w:val="2"/>
        </w:numPr>
        <w:tabs>
          <w:tab w:val="clear" w:pos="720"/>
          <w:tab w:val="left" w:pos="540" w:leader="none"/>
        </w:tabs>
        <w:rPr>
          <w:b/>
          <w:bCs/>
        </w:rPr>
      </w:pPr>
      <w:r>
        <w:rPr>
          <w:b/>
          <w:bCs/>
        </w:rPr>
        <w:t>Bid Process</w:t>
      </w:r>
    </w:p>
    <w:p>
      <w:pPr>
        <w:pStyle w:val="Normal"/>
        <w:tabs>
          <w:tab w:val="clear" w:pos="720"/>
          <w:tab w:val="left" w:pos="540" w:leader="none"/>
        </w:tabs>
        <w:rPr>
          <w:b/>
          <w:bCs/>
        </w:rPr>
      </w:pPr>
      <w:r>
        <w:rPr>
          <w:b/>
          <w:bCs/>
        </w:rPr>
      </w:r>
    </w:p>
    <w:p>
      <w:pPr>
        <w:pStyle w:val="Normal"/>
        <w:tabs>
          <w:tab w:val="clear" w:pos="720"/>
          <w:tab w:val="left" w:pos="540" w:leader="none"/>
        </w:tabs>
        <w:rPr/>
      </w:pPr>
      <w:r>
        <w:rPr/>
        <w:tab/>
        <w:t xml:space="preserve">Prospective bidders should submit a non-binding indication of interest per the attached bid sheet.  Bids for the whole or partial asset may be accepted; but it is TW’s intent to sell the entire lateral.  TW reserves the right to reject any and all offers for the Gomez lateral.  </w:t>
      </w:r>
    </w:p>
    <w:p>
      <w:pPr>
        <w:pStyle w:val="Normal"/>
        <w:tabs>
          <w:tab w:val="clear" w:pos="720"/>
          <w:tab w:val="left" w:pos="540" w:leader="none"/>
        </w:tabs>
        <w:rPr/>
      </w:pPr>
      <w:r>
        <w:rPr/>
      </w:r>
    </w:p>
    <w:p>
      <w:pPr>
        <w:pStyle w:val="Normal"/>
        <w:tabs>
          <w:tab w:val="clear" w:pos="720"/>
          <w:tab w:val="left" w:pos="540" w:leader="none"/>
        </w:tabs>
        <w:rPr/>
      </w:pPr>
      <w:r>
        <w:rPr/>
        <w:tab/>
        <w:t>Once bids have been evaluated by TW, successful bidders will be contacted to sign confidentiality agreements and make due diligence site visits to review maintenance and easement records.</w:t>
      </w:r>
    </w:p>
    <w:p>
      <w:pPr>
        <w:pStyle w:val="Normal"/>
        <w:tabs>
          <w:tab w:val="clear" w:pos="720"/>
          <w:tab w:val="left" w:pos="540" w:leader="none"/>
        </w:tabs>
        <w:rPr/>
      </w:pPr>
      <w:r>
        <w:rPr/>
      </w:r>
    </w:p>
    <w:p>
      <w:pPr>
        <w:pStyle w:val="Normal"/>
        <w:tabs>
          <w:tab w:val="clear" w:pos="720"/>
          <w:tab w:val="left" w:pos="540" w:leader="none"/>
        </w:tabs>
        <w:rPr/>
      </w:pPr>
      <w:r>
        <w:rPr/>
      </w:r>
    </w:p>
    <w:p>
      <w:pPr>
        <w:pStyle w:val="Normal"/>
        <w:numPr>
          <w:ilvl w:val="0"/>
          <w:numId w:val="2"/>
        </w:numPr>
        <w:tabs>
          <w:tab w:val="clear" w:pos="720"/>
          <w:tab w:val="left" w:pos="540" w:leader="none"/>
        </w:tabs>
        <w:rPr>
          <w:b/>
          <w:bCs/>
        </w:rPr>
      </w:pPr>
      <w:r>
        <w:rPr>
          <w:b/>
          <w:bCs/>
        </w:rPr>
        <w:t>Records / Information</w:t>
      </w:r>
    </w:p>
    <w:p>
      <w:pPr>
        <w:pStyle w:val="Normal"/>
        <w:tabs>
          <w:tab w:val="clear" w:pos="720"/>
          <w:tab w:val="left" w:pos="540" w:leader="none"/>
        </w:tabs>
        <w:rPr/>
      </w:pPr>
      <w:r>
        <w:rPr/>
        <w:tab/>
      </w:r>
    </w:p>
    <w:p>
      <w:pPr>
        <w:pStyle w:val="Normal"/>
        <w:tabs>
          <w:tab w:val="clear" w:pos="720"/>
          <w:tab w:val="left" w:pos="540" w:leader="none"/>
        </w:tabs>
        <w:rPr/>
      </w:pPr>
      <w:r>
        <w:rPr/>
        <w:tab/>
        <w:t xml:space="preserve">Line easement files are available for review in TW’s Houston, Texas office.  A summary of the easements is available upon request.  There are currently no prohibitions against transferring ownership of the easements.  </w:t>
      </w:r>
    </w:p>
    <w:p>
      <w:pPr>
        <w:pStyle w:val="Normal"/>
        <w:tabs>
          <w:tab w:val="clear" w:pos="720"/>
          <w:tab w:val="left" w:pos="540" w:leader="none"/>
        </w:tabs>
        <w:rPr/>
      </w:pPr>
      <w:r>
        <w:rPr/>
      </w:r>
    </w:p>
    <w:p>
      <w:pPr>
        <w:pStyle w:val="Normal"/>
        <w:tabs>
          <w:tab w:val="clear" w:pos="720"/>
          <w:tab w:val="left" w:pos="540" w:leader="none"/>
        </w:tabs>
        <w:rPr/>
      </w:pPr>
      <w:r>
        <w:rPr/>
        <w:tab/>
        <w:t xml:space="preserve">Successful bidders will be contacted for site visits and a review of maintenance records at the Transwestern field district office.  </w:t>
      </w:r>
      <w:r>
        <w:rPr>
          <w:b/>
          <w:bCs/>
        </w:rPr>
        <w:t>No records will be provided until after indications of interest have been submitted and a confidentiality agreement between the parties has been executed.</w:t>
      </w:r>
    </w:p>
    <w:p>
      <w:pPr>
        <w:pStyle w:val="Normal"/>
        <w:tabs>
          <w:tab w:val="clear" w:pos="720"/>
          <w:tab w:val="left" w:pos="540" w:leader="none"/>
        </w:tabs>
        <w:rPr>
          <w:b/>
          <w:bCs/>
        </w:rPr>
      </w:pPr>
      <w:r>
        <w:rPr>
          <w:b/>
          <w:bCs/>
        </w:rPr>
      </w:r>
    </w:p>
    <w:p>
      <w:pPr>
        <w:pStyle w:val="Normal"/>
        <w:tabs>
          <w:tab w:val="clear" w:pos="720"/>
          <w:tab w:val="left" w:pos="540" w:leader="none"/>
        </w:tabs>
        <w:rPr/>
      </w:pPr>
      <w:r>
        <w:rPr/>
      </w:r>
    </w:p>
    <w:p>
      <w:pPr>
        <w:pStyle w:val="Normal"/>
        <w:numPr>
          <w:ilvl w:val="0"/>
          <w:numId w:val="2"/>
        </w:numPr>
        <w:tabs>
          <w:tab w:val="clear" w:pos="720"/>
          <w:tab w:val="left" w:pos="540" w:leader="none"/>
        </w:tabs>
        <w:rPr>
          <w:b/>
          <w:bCs/>
        </w:rPr>
      </w:pPr>
      <w:r>
        <w:rPr>
          <w:b/>
          <w:bCs/>
        </w:rPr>
        <w:t>Representations / Warranties</w:t>
      </w:r>
    </w:p>
    <w:p>
      <w:pPr>
        <w:pStyle w:val="Normal"/>
        <w:tabs>
          <w:tab w:val="clear" w:pos="720"/>
          <w:tab w:val="left" w:pos="540" w:leader="none"/>
        </w:tabs>
        <w:rPr>
          <w:b/>
          <w:bCs/>
        </w:rPr>
      </w:pPr>
      <w:r>
        <w:rPr>
          <w:b/>
          <w:bCs/>
        </w:rPr>
      </w:r>
    </w:p>
    <w:p>
      <w:pPr>
        <w:pStyle w:val="Normal"/>
        <w:tabs>
          <w:tab w:val="clear" w:pos="720"/>
          <w:tab w:val="left" w:pos="540" w:leader="none"/>
        </w:tabs>
        <w:rPr/>
      </w:pPr>
      <w:r>
        <w:rPr/>
        <w:tab/>
        <w:t xml:space="preserve">Transwestern makes no representation or warranty, expressed or implied, as to the Gomez lateral’s physical fitness for any particular purpose, conformity to models, merchantability, design, or the absence of latent defects.  </w:t>
      </w:r>
    </w:p>
    <w:p>
      <w:pPr>
        <w:pStyle w:val="Normal"/>
        <w:tabs>
          <w:tab w:val="clear" w:pos="720"/>
          <w:tab w:val="left" w:pos="540" w:leader="none"/>
        </w:tabs>
        <w:rPr/>
      </w:pPr>
      <w:r>
        <w:rPr/>
      </w:r>
    </w:p>
    <w:p>
      <w:pPr>
        <w:pStyle w:val="Normal"/>
        <w:tabs>
          <w:tab w:val="clear" w:pos="720"/>
          <w:tab w:val="left" w:pos="540" w:leader="none"/>
        </w:tabs>
        <w:rPr/>
      </w:pPr>
      <w:r>
        <w:rPr/>
        <w:tab/>
        <w:t>To the best of Transwestern’s knowledge, the Gomez lateral is (i) not the subject of lawsuits, material environmental claims or deficiencies, contracts, title encumbrances, or third party consents to assignments, and (ii) in compliance with laws and governmental regulations.  However, final sale of the asset is subject to review and approval by the Creditors Committee in the Enron Corp. bankruptcy proceeding.</w:t>
      </w:r>
    </w:p>
    <w:p>
      <w:pPr>
        <w:pStyle w:val="Normal"/>
        <w:tabs>
          <w:tab w:val="clear" w:pos="720"/>
          <w:tab w:val="left" w:pos="540" w:leader="none"/>
        </w:tabs>
        <w:rPr/>
      </w:pPr>
      <w:r>
        <w:rPr/>
      </w:r>
    </w:p>
    <w:p>
      <w:pPr>
        <w:pStyle w:val="Normal"/>
        <w:tabs>
          <w:tab w:val="clear" w:pos="720"/>
          <w:tab w:val="left" w:pos="540" w:leader="none"/>
        </w:tabs>
        <w:rPr/>
      </w:pPr>
      <w:r>
        <w:rPr/>
      </w:r>
    </w:p>
    <w:p>
      <w:pPr>
        <w:pStyle w:val="Normal"/>
        <w:numPr>
          <w:ilvl w:val="0"/>
          <w:numId w:val="2"/>
        </w:numPr>
        <w:tabs>
          <w:tab w:val="clear" w:pos="720"/>
          <w:tab w:val="left" w:pos="540" w:leader="none"/>
        </w:tabs>
        <w:rPr>
          <w:b/>
          <w:bCs/>
        </w:rPr>
      </w:pPr>
      <w:r>
        <w:rPr>
          <w:b/>
          <w:bCs/>
        </w:rPr>
        <w:t>Questions</w:t>
      </w:r>
    </w:p>
    <w:p>
      <w:pPr>
        <w:pStyle w:val="Normal"/>
        <w:tabs>
          <w:tab w:val="clear" w:pos="720"/>
          <w:tab w:val="left" w:pos="540" w:leader="none"/>
        </w:tabs>
        <w:rPr>
          <w:b/>
          <w:bCs/>
        </w:rPr>
      </w:pPr>
      <w:r>
        <w:rPr>
          <w:b/>
          <w:bCs/>
        </w:rPr>
      </w:r>
    </w:p>
    <w:p>
      <w:pPr>
        <w:pStyle w:val="Normal"/>
        <w:tabs>
          <w:tab w:val="clear" w:pos="720"/>
          <w:tab w:val="left" w:pos="540" w:leader="none"/>
        </w:tabs>
        <w:rPr/>
      </w:pPr>
      <w:r>
        <w:rPr/>
        <w:tab/>
        <w:t>Any questions regarding this transaction should be directed to:</w:t>
      </w:r>
    </w:p>
    <w:p>
      <w:pPr>
        <w:pStyle w:val="Normal"/>
        <w:tabs>
          <w:tab w:val="clear" w:pos="720"/>
          <w:tab w:val="left" w:pos="540" w:leader="none"/>
        </w:tabs>
        <w:rPr/>
      </w:pPr>
      <w:r>
        <w:rPr/>
      </w:r>
    </w:p>
    <w:p>
      <w:pPr>
        <w:pStyle w:val="Normal"/>
        <w:tabs>
          <w:tab w:val="clear" w:pos="720"/>
          <w:tab w:val="left" w:pos="540" w:leader="none"/>
        </w:tabs>
        <w:rPr/>
      </w:pPr>
      <w:r>
        <w:rPr/>
        <w:tab/>
        <w:t>Kevin Hyatt</w:t>
      </w:r>
    </w:p>
    <w:p>
      <w:pPr>
        <w:pStyle w:val="Normal"/>
        <w:tabs>
          <w:tab w:val="clear" w:pos="720"/>
          <w:tab w:val="left" w:pos="540" w:leader="none"/>
        </w:tabs>
        <w:rPr/>
      </w:pPr>
      <w:r>
        <w:rPr/>
        <w:tab/>
        <w:t>Director, Asset Development</w:t>
      </w:r>
    </w:p>
    <w:p>
      <w:pPr>
        <w:pStyle w:val="Normal"/>
        <w:tabs>
          <w:tab w:val="clear" w:pos="720"/>
          <w:tab w:val="left" w:pos="540" w:leader="none"/>
        </w:tabs>
        <w:rPr/>
      </w:pPr>
      <w:r>
        <w:rPr/>
        <w:tab/>
        <w:t>713-853-5559</w:t>
      </w:r>
    </w:p>
    <w:p>
      <w:pPr>
        <w:pStyle w:val="Normal"/>
        <w:tabs>
          <w:tab w:val="clear" w:pos="720"/>
          <w:tab w:val="left" w:pos="540" w:leader="none"/>
        </w:tabs>
        <w:rPr/>
      </w:pPr>
      <w:r>
        <w:rPr/>
        <w:tab/>
        <w:t>713-646-4095 Fax</w:t>
      </w:r>
    </w:p>
    <w:p>
      <w:pPr>
        <w:pStyle w:val="Normal"/>
        <w:tabs>
          <w:tab w:val="clear" w:pos="720"/>
          <w:tab w:val="left" w:pos="540" w:leader="none"/>
        </w:tabs>
        <w:rPr/>
      </w:pPr>
      <w:r>
        <w:rPr/>
        <w:tab/>
        <w:t>kevin.hyatt@enron.com</w:t>
      </w:r>
    </w:p>
    <w:p>
      <w:pPr>
        <w:pStyle w:val="BodyText2"/>
        <w:keepNext w:val="true"/>
        <w:keepLines/>
        <w:widowControl w:val="false"/>
        <w:ind w:hanging="0" w:end="0"/>
        <w:rPr>
          <w:b/>
        </w:rPr>
      </w:pPr>
      <w:r>
        <w:rPr>
          <w:b/>
        </w:rPr>
      </w:r>
    </w:p>
    <w:p>
      <w:pPr>
        <w:pStyle w:val="BodyText2"/>
        <w:keepNext w:val="true"/>
        <w:keepLines/>
        <w:widowControl w:val="false"/>
        <w:ind w:hanging="0" w:end="0"/>
        <w:rPr>
          <w:b/>
        </w:rPr>
      </w:pPr>
      <w:r>
        <w:rPr>
          <w:b/>
        </w:rPr>
      </w:r>
    </w:p>
    <w:p>
      <w:pPr>
        <w:pStyle w:val="BodyText2"/>
        <w:keepNext w:val="true"/>
        <w:keepLines/>
        <w:widowControl w:val="false"/>
        <w:ind w:hanging="0" w:end="0"/>
        <w:rPr>
          <w:b/>
        </w:rPr>
      </w:pPr>
      <w:r>
        <w:rPr>
          <w:b/>
        </w:rPr>
      </w:r>
    </w:p>
    <w:p>
      <w:pPr>
        <w:pStyle w:val="BodyText2"/>
        <w:keepNext w:val="true"/>
        <w:keepLines/>
        <w:widowControl w:val="false"/>
        <w:ind w:hanging="0" w:end="0"/>
        <w:rPr>
          <w:b/>
        </w:rPr>
      </w:pPr>
      <w:r>
        <w:rPr>
          <w:b/>
        </w:rPr>
        <w:t>FAX TO: 713-646-4095</w:t>
      </w:r>
    </w:p>
    <w:p>
      <w:pPr>
        <w:pStyle w:val="BodyText2"/>
        <w:keepNext w:val="true"/>
        <w:keepLines/>
        <w:widowControl w:val="false"/>
        <w:ind w:hanging="0" w:end="0"/>
        <w:rPr>
          <w:b/>
        </w:rPr>
      </w:pPr>
      <w:r>
        <w:rPr>
          <w:b/>
        </w:rPr>
        <w:t>Attention: Kevin Hyatt</w:t>
      </w:r>
    </w:p>
    <w:p>
      <w:pPr>
        <w:pStyle w:val="BodyText2"/>
        <w:keepNext w:val="true"/>
        <w:keepLines/>
        <w:widowControl w:val="false"/>
        <w:ind w:hanging="0" w:end="0"/>
        <w:jc w:val="center"/>
        <w:rPr>
          <w:b/>
        </w:rPr>
      </w:pPr>
      <w:r>
        <w:rPr>
          <w:b/>
        </w:rPr>
        <w:t>Attachment A</w:t>
      </w:r>
    </w:p>
    <w:p>
      <w:pPr>
        <w:pStyle w:val="BodyText2"/>
        <w:keepNext w:val="true"/>
        <w:keepLines/>
        <w:widowControl w:val="false"/>
        <w:ind w:hanging="0" w:end="0"/>
        <w:jc w:val="center"/>
        <w:rPr>
          <w:b/>
        </w:rPr>
      </w:pPr>
      <w:r>
        <w:rPr>
          <w:b/>
        </w:rPr>
        <w:t>Transwestern Pipeline Company</w:t>
      </w:r>
    </w:p>
    <w:p>
      <w:pPr>
        <w:pStyle w:val="BodyText2"/>
        <w:keepNext w:val="true"/>
        <w:keepLines/>
        <w:widowControl w:val="false"/>
        <w:ind w:hanging="0" w:end="0"/>
        <w:jc w:val="center"/>
        <w:rPr>
          <w:b/>
        </w:rPr>
      </w:pPr>
      <w:r>
        <w:rPr>
          <w:b/>
        </w:rPr>
        <w:t>Gomez Lateral Bid</w:t>
      </w:r>
    </w:p>
    <w:p>
      <w:pPr>
        <w:pStyle w:val="BodyText2"/>
        <w:keepNext w:val="true"/>
        <w:keepLines/>
        <w:widowControl w:val="false"/>
        <w:ind w:hanging="0" w:end="0"/>
        <w:jc w:val="center"/>
        <w:rPr/>
      </w:pPr>
      <w:r>
        <w:rPr/>
      </w:r>
    </w:p>
    <w:p>
      <w:pPr>
        <w:pStyle w:val="BodyText2"/>
        <w:keepNext w:val="true"/>
        <w:keepLines/>
        <w:widowControl w:val="false"/>
        <w:ind w:hanging="0" w:end="0"/>
        <w:jc w:val="center"/>
        <w:rPr/>
      </w:pPr>
      <w:r>
        <w:rPr/>
      </w:r>
    </w:p>
    <w:p>
      <w:pPr>
        <w:pStyle w:val="BodyText2"/>
        <w:keepNext w:val="true"/>
        <w:keepLines/>
        <w:widowControl w:val="false"/>
        <w:numPr>
          <w:ilvl w:val="0"/>
          <w:numId w:val="3"/>
        </w:numPr>
        <w:tabs>
          <w:tab w:val="left" w:pos="720" w:leader="none"/>
        </w:tabs>
        <w:rPr/>
      </w:pPr>
      <w:r>
        <w:rPr/>
        <w:t>Bidder Name &amp; Address (print or type):</w:t>
      </w:r>
    </w:p>
    <w:p>
      <w:pPr>
        <w:pStyle w:val="BodyText2"/>
        <w:keepNext w:val="true"/>
        <w:keepLines/>
        <w:widowControl w:val="false"/>
        <w:numPr>
          <w:ilvl w:val="0"/>
          <w:numId w:val="0"/>
        </w:numPr>
        <w:ind w:hanging="0" w:start="0"/>
        <w:rPr/>
      </w:pPr>
      <w:r>
        <w:rPr/>
      </w:r>
    </w:p>
    <w:p>
      <w:pPr>
        <w:pStyle w:val="BodyText2"/>
        <w:keepNext w:val="true"/>
        <w:keepLines/>
        <w:widowControl w:val="false"/>
        <w:tabs>
          <w:tab w:val="left" w:pos="720" w:leader="none"/>
        </w:tabs>
        <w:ind w:hanging="0" w:start="1440" w:end="0"/>
        <w:rPr/>
      </w:pPr>
      <w:r>
        <w:rPr/>
        <w:t xml:space="preserve">______________________________________ </w:t>
      </w:r>
    </w:p>
    <w:p>
      <w:pPr>
        <w:pStyle w:val="BodyText2"/>
        <w:keepNext w:val="true"/>
        <w:keepLines/>
        <w:widowControl w:val="false"/>
        <w:tabs>
          <w:tab w:val="left" w:pos="720" w:leader="none"/>
        </w:tabs>
        <w:ind w:hanging="0" w:start="1440" w:end="0"/>
        <w:rPr/>
      </w:pPr>
      <w:r>
        <w:rPr/>
        <w:t xml:space="preserve">______________________________________ </w:t>
      </w:r>
    </w:p>
    <w:p>
      <w:pPr>
        <w:pStyle w:val="BodyText2"/>
        <w:keepNext w:val="true"/>
        <w:keepLines/>
        <w:widowControl w:val="false"/>
        <w:tabs>
          <w:tab w:val="left" w:pos="720" w:leader="none"/>
        </w:tabs>
        <w:ind w:hanging="0" w:start="1440" w:end="0"/>
        <w:rPr/>
      </w:pPr>
      <w:r>
        <w:rPr/>
        <w:t xml:space="preserve">______________________________________ </w:t>
      </w:r>
    </w:p>
    <w:p>
      <w:pPr>
        <w:pStyle w:val="BodyText2"/>
        <w:keepNext w:val="true"/>
        <w:keepLines/>
        <w:widowControl w:val="false"/>
        <w:tabs>
          <w:tab w:val="left" w:pos="720" w:leader="none"/>
        </w:tabs>
        <w:ind w:hanging="0" w:start="1440" w:end="0"/>
        <w:rPr/>
      </w:pPr>
      <w:r>
        <w:rPr/>
        <w:t xml:space="preserve">______________________________________ </w:t>
      </w:r>
    </w:p>
    <w:p>
      <w:pPr>
        <w:pStyle w:val="BodyText2"/>
        <w:keepNext w:val="true"/>
        <w:keepLines/>
        <w:widowControl w:val="false"/>
        <w:tabs>
          <w:tab w:val="left" w:pos="720" w:leader="none"/>
        </w:tabs>
        <w:ind w:hanging="0" w:start="1440" w:end="0"/>
        <w:rPr/>
      </w:pPr>
      <w:r>
        <w:rPr/>
        <w:t xml:space="preserve">______________________________________ </w:t>
      </w:r>
    </w:p>
    <w:p>
      <w:pPr>
        <w:pStyle w:val="BodyText2"/>
        <w:keepNext w:val="true"/>
        <w:keepLines/>
        <w:widowControl w:val="false"/>
        <w:tabs>
          <w:tab w:val="left" w:pos="720" w:leader="none"/>
        </w:tabs>
        <w:ind w:hanging="0" w:start="1440" w:end="0"/>
        <w:rPr/>
      </w:pPr>
      <w:r>
        <w:rPr/>
        <w:t xml:space="preserve">______________________________________ </w:t>
      </w:r>
    </w:p>
    <w:p>
      <w:pPr>
        <w:pStyle w:val="BodyText2"/>
        <w:keepNext w:val="true"/>
        <w:keepLines/>
        <w:widowControl w:val="false"/>
        <w:numPr>
          <w:ilvl w:val="0"/>
          <w:numId w:val="0"/>
        </w:numPr>
        <w:ind w:hanging="0" w:start="0"/>
        <w:rPr/>
      </w:pPr>
      <w:r>
        <w:rPr/>
      </w:r>
    </w:p>
    <w:p>
      <w:pPr>
        <w:pStyle w:val="BodyText2"/>
        <w:keepNext w:val="true"/>
        <w:keepLines/>
        <w:widowControl w:val="false"/>
        <w:numPr>
          <w:ilvl w:val="0"/>
          <w:numId w:val="3"/>
        </w:numPr>
        <w:rPr/>
      </w:pPr>
      <w:r>
        <w:rPr/>
        <w:t>Contact Name:_________________________________</w:t>
      </w:r>
    </w:p>
    <w:p>
      <w:pPr>
        <w:pStyle w:val="BodyText2"/>
        <w:keepNext w:val="true"/>
        <w:keepLines/>
        <w:widowControl w:val="false"/>
        <w:rPr/>
      </w:pPr>
      <w:r>
        <w:rPr/>
      </w:r>
    </w:p>
    <w:p>
      <w:pPr>
        <w:pStyle w:val="BodyText2"/>
        <w:keepNext w:val="true"/>
        <w:keepLines/>
        <w:widowControl w:val="false"/>
        <w:rPr/>
      </w:pPr>
      <w:r>
        <w:rPr/>
        <w:t>Contact Phone:_________________________________</w:t>
      </w:r>
    </w:p>
    <w:p>
      <w:pPr>
        <w:pStyle w:val="BodyText2"/>
        <w:keepNext w:val="true"/>
        <w:keepLines/>
        <w:widowControl w:val="false"/>
        <w:rPr/>
      </w:pPr>
      <w:r>
        <w:rPr/>
      </w:r>
    </w:p>
    <w:p>
      <w:pPr>
        <w:pStyle w:val="BodyText2"/>
        <w:keepNext w:val="true"/>
        <w:keepLines/>
        <w:widowControl w:val="false"/>
        <w:rPr/>
      </w:pPr>
      <w:r>
        <w:rPr/>
        <w:t>Contact Fax:___________________________________</w:t>
      </w:r>
    </w:p>
    <w:p>
      <w:pPr>
        <w:pStyle w:val="BodyText2"/>
        <w:keepNext w:val="true"/>
        <w:keepLines/>
        <w:widowControl w:val="false"/>
        <w:rPr/>
      </w:pPr>
      <w:r>
        <w:rPr/>
      </w:r>
    </w:p>
    <w:p>
      <w:pPr>
        <w:pStyle w:val="BodyText2"/>
        <w:keepNext w:val="true"/>
        <w:keepLines/>
        <w:widowControl w:val="false"/>
        <w:rPr/>
      </w:pPr>
      <w:r>
        <w:rPr/>
      </w:r>
    </w:p>
    <w:p>
      <w:pPr>
        <w:pStyle w:val="BodyText2"/>
        <w:keepNext w:val="true"/>
        <w:keepLines/>
        <w:widowControl w:val="false"/>
        <w:numPr>
          <w:ilvl w:val="0"/>
          <w:numId w:val="3"/>
        </w:numPr>
        <w:rPr/>
      </w:pPr>
      <w:r>
        <w:rPr/>
        <w:t>Bid Amount ($US): _____________________________</w:t>
      </w:r>
    </w:p>
    <w:p>
      <w:pPr>
        <w:pStyle w:val="BodyText2"/>
        <w:keepNext w:val="true"/>
        <w:keepLines/>
        <w:widowControl w:val="false"/>
        <w:rPr/>
      </w:pPr>
      <w:r>
        <w:rPr/>
      </w:r>
    </w:p>
    <w:p>
      <w:pPr>
        <w:pStyle w:val="BodyText2"/>
        <w:keepNext w:val="true"/>
        <w:keepLines/>
        <w:widowControl w:val="false"/>
        <w:rPr/>
      </w:pPr>
      <w:r>
        <w:rPr/>
      </w:r>
    </w:p>
    <w:p>
      <w:pPr>
        <w:pStyle w:val="BodyText2"/>
        <w:keepNext w:val="true"/>
        <w:keepLines/>
        <w:widowControl w:val="false"/>
        <w:numPr>
          <w:ilvl w:val="0"/>
          <w:numId w:val="3"/>
        </w:numPr>
        <w:rPr/>
      </w:pPr>
      <w:r>
        <w:rPr/>
        <w:t>Authorized Signature:</w:t>
      </w:r>
    </w:p>
    <w:p>
      <w:pPr>
        <w:pStyle w:val="BodyText2"/>
        <w:keepNext w:val="true"/>
        <w:keepLines/>
        <w:widowControl w:val="false"/>
        <w:rPr/>
      </w:pPr>
      <w:r>
        <w:rPr/>
      </w:r>
    </w:p>
    <w:p>
      <w:pPr>
        <w:pStyle w:val="BodyText2"/>
        <w:keepNext w:val="true"/>
        <w:keepLines/>
        <w:widowControl w:val="false"/>
        <w:tabs>
          <w:tab w:val="left" w:pos="720" w:leader="none"/>
        </w:tabs>
        <w:ind w:hanging="0" w:start="720" w:end="0"/>
        <w:rPr/>
      </w:pPr>
      <w:r>
        <w:rPr/>
        <w:tab/>
        <w:t xml:space="preserve">______________________________________ </w:t>
      </w:r>
    </w:p>
    <w:p>
      <w:pPr>
        <w:pStyle w:val="BodyText2"/>
        <w:keepNext w:val="true"/>
        <w:keepLines/>
        <w:widowControl w:val="false"/>
        <w:rPr/>
      </w:pPr>
      <w:r>
        <w:rPr/>
      </w:r>
    </w:p>
    <w:p>
      <w:pPr>
        <w:pStyle w:val="BodyText2"/>
        <w:keepNext w:val="true"/>
        <w:keepLines/>
        <w:widowControl w:val="false"/>
        <w:tabs>
          <w:tab w:val="left" w:pos="720" w:leader="none"/>
        </w:tabs>
        <w:ind w:hanging="0" w:start="720" w:end="0"/>
        <w:rPr/>
      </w:pPr>
      <w:r>
        <w:rPr/>
        <w:t xml:space="preserve">Title: ________________________________________ </w:t>
      </w:r>
    </w:p>
    <w:p>
      <w:pPr>
        <w:pStyle w:val="BodyText2"/>
        <w:keepNext w:val="true"/>
        <w:keepLines/>
        <w:widowControl w:val="false"/>
        <w:ind w:firstLine="360" w:start="360" w:end="0"/>
        <w:rPr/>
      </w:pPr>
      <w:r>
        <w:rPr/>
      </w:r>
    </w:p>
    <w:p>
      <w:pPr>
        <w:pStyle w:val="BodyText2"/>
        <w:keepNext w:val="true"/>
        <w:keepLines/>
        <w:widowControl w:val="false"/>
        <w:rPr/>
      </w:pPr>
      <w:r>
        <w:rPr/>
      </w:r>
    </w:p>
    <w:p>
      <w:pPr>
        <w:pStyle w:val="BodyText2"/>
        <w:keepNext w:val="true"/>
        <w:keepLines/>
        <w:widowControl w:val="false"/>
        <w:rPr>
          <w:i/>
          <w:i/>
          <w:iCs/>
        </w:rPr>
      </w:pPr>
      <w:r>
        <w:rPr>
          <w:i/>
          <w:iCs/>
        </w:rPr>
        <w:t xml:space="preserve">TW and Bidder agree that this bid is a non-binding indication of interest only.  TW reserves the right at any time, in its sole discretion, to modify the procedures relating to a potential sale transaction involving the Gomez lateral, to terminate further participation in the investigation and proposal process of any party, to negotiate with one or more prospective purchasers, to accept any proposal or to enter into a purchase and sale agreement, to evaluate the qualifications of any potential purchaser or the terms and conditions of any proposal, and to reject any or all proposals or bids, all without notice and without assigning any reasons therefore.  </w:t>
      </w:r>
    </w:p>
    <w:p>
      <w:pPr>
        <w:pStyle w:val="BodyText2"/>
        <w:keepNext w:val="true"/>
        <w:keepLines/>
        <w:widowControl w:val="false"/>
        <w:rPr>
          <w:i/>
          <w:i/>
          <w:iCs/>
        </w:rPr>
      </w:pPr>
      <w:r>
        <w:rPr>
          <w:i/>
          <w:iCs/>
        </w:rPr>
      </w:r>
    </w:p>
    <w:p>
      <w:pPr>
        <w:pStyle w:val="BodyText2"/>
        <w:keepNext w:val="true"/>
        <w:keepLines/>
        <w:widowControl w:val="false"/>
        <w:rPr>
          <w:i/>
          <w:i/>
          <w:iCs/>
        </w:rPr>
      </w:pPr>
      <w:r>
        <w:rPr>
          <w:i/>
          <w:iCs/>
        </w:rPr>
        <w:t xml:space="preserve">TW shall have no obligation to consider any proposal regardless of whether, in its own discretion, it deems it advantageous to TW or whether the proposal to be accepted represents the highest proposed valuation.  </w:t>
      </w:r>
    </w:p>
    <w:sectPr>
      <w:type w:val="nextPage"/>
      <w:pgSz w:w="12240" w:h="15840"/>
      <w:pgMar w:left="1440" w:right="1440" w:gutter="0" w:header="0" w:top="1440"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decimal"/>
      <w:lvlText w:val="%1."/>
      <w:lvlJc w:val="start"/>
      <w:pPr>
        <w:tabs>
          <w:tab w:val="num" w:pos="360"/>
        </w:tabs>
        <w:ind w:start="72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jc w:val="center"/>
      <w:outlineLvl w:val="1"/>
    </w:pPr>
    <w:rPr>
      <w:b/>
      <w:bCs/>
      <w:sz w:val="28"/>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overflowPunct w:val="false"/>
      <w:autoSpaceDE w:val="false"/>
      <w:ind w:firstLine="720" w:start="0" w:end="0"/>
      <w:jc w:val="both"/>
      <w:textAlignment w:val="baseline"/>
    </w:pPr>
    <w:rPr>
      <w:szCs w:val="20"/>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2002-03-08T16:37:00Z</dcterms:created>
  <dc:creator>khyatt</dc:creator>
  <dc:description/>
  <dc:language>en-CA</dc:language>
  <cp:lastModifiedBy>khyatt</cp:lastModifiedBy>
  <cp:lastPrinted>2002-03-08T17:26:00Z</cp:lastPrinted>
  <dcterms:modified xsi:type="dcterms:W3CDTF">2002-03-08T21:14:00Z</dcterms:modified>
  <cp:revision>28</cp:revision>
  <dc:subject/>
  <dc:title>Transwestern Pipeline Company</dc:title>
</cp:coreProperties>
</file>