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drawing>
          <wp:anchor behindDoc="0" distT="0" distB="0" distL="114935" distR="114935" simplePos="0" locked="0" layoutInCell="1" allowOverlap="1" relativeHeight="2">
            <wp:simplePos x="0" y="0"/>
            <wp:positionH relativeFrom="column">
              <wp:posOffset>-571500</wp:posOffset>
            </wp:positionH>
            <wp:positionV relativeFrom="paragraph">
              <wp:posOffset>-571500</wp:posOffset>
            </wp:positionV>
            <wp:extent cx="736600" cy="739775"/>
            <wp:effectExtent l="0" t="0" r="0" b="0"/>
            <wp:wrapNone/>
            <wp:docPr id="1" name="ENE_C_WHI"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E_C_WHI" descr="" title=""/>
                    <pic:cNvPicPr>
                      <a:picLocks noChangeAspect="1" noChangeArrowheads="1"/>
                    </pic:cNvPicPr>
                  </pic:nvPicPr>
                  <pic:blipFill>
                    <a:blip r:embed="rId2"/>
                    <a:srcRect l="-6" t="-6" r="-6" b="-6"/>
                    <a:stretch>
                      <a:fillRect/>
                    </a:stretch>
                  </pic:blipFill>
                  <pic:spPr bwMode="auto">
                    <a:xfrm>
                      <a:off x="0" y="0"/>
                      <a:ext cx="736600" cy="739775"/>
                    </a:xfrm>
                    <a:prstGeom prst="rect">
                      <a:avLst/>
                    </a:prstGeom>
                    <a:noFill/>
                  </pic:spPr>
                </pic:pic>
              </a:graphicData>
            </a:graphic>
          </wp:anchor>
        </w:drawing>
      </w:r>
      <w:r>
        <w:rPr/>
        <w:tab/>
        <w:tab/>
        <w:tab/>
        <w:tab/>
        <w:tab/>
        <w:tab/>
      </w:r>
    </w:p>
    <w:p>
      <w:pPr>
        <w:pStyle w:val="Normal"/>
        <w:rPr/>
      </w:pPr>
      <w:r>
        <w:rPr/>
      </w:r>
    </w:p>
    <w:p>
      <w:pPr>
        <w:pStyle w:val="Normal"/>
        <w:ind w:firstLine="720" w:start="3600" w:end="0"/>
        <w:rPr/>
      </w:pPr>
      <w:r>
        <w:rPr/>
        <w:t>May 31, 2001</w:t>
      </w:r>
    </w:p>
    <w:p>
      <w:pPr>
        <w:pStyle w:val="Normal"/>
        <w:rPr/>
      </w:pPr>
      <w:r>
        <w:rPr/>
      </w:r>
    </w:p>
    <w:p>
      <w:pPr>
        <w:pStyle w:val="Normal"/>
        <w:rPr/>
      </w:pPr>
      <w:r>
        <w:rPr/>
      </w:r>
    </w:p>
    <w:p>
      <w:pPr>
        <w:pStyle w:val="Normal"/>
        <w:rPr/>
      </w:pPr>
      <w:r>
        <w:rPr/>
        <w:t>Memorandum</w:t>
      </w:r>
    </w:p>
    <w:p>
      <w:pPr>
        <w:pStyle w:val="Normal"/>
        <w:rPr/>
      </w:pPr>
      <w:r>
        <w:rPr/>
      </w:r>
    </w:p>
    <w:p>
      <w:pPr>
        <w:pStyle w:val="Normal"/>
        <w:rPr/>
      </w:pPr>
      <w:r>
        <w:rPr/>
        <w:t>To:</w:t>
        <w:tab/>
        <w:tab/>
        <w:t>Rod Hayslett</w:t>
      </w:r>
    </w:p>
    <w:p>
      <w:pPr>
        <w:pStyle w:val="Normal"/>
        <w:rPr/>
      </w:pPr>
      <w:r>
        <w:rPr/>
        <w:tab/>
        <w:tab/>
      </w:r>
    </w:p>
    <w:p>
      <w:pPr>
        <w:pStyle w:val="Normal"/>
        <w:rPr/>
      </w:pPr>
      <w:r>
        <w:rPr/>
        <w:t>From:</w:t>
        <w:tab/>
        <w:tab/>
        <w:t>Michael Ratner</w:t>
      </w:r>
    </w:p>
    <w:p>
      <w:pPr>
        <w:pStyle w:val="Normal"/>
        <w:rPr/>
      </w:pPr>
      <w:r>
        <w:rPr/>
        <w:tab/>
        <w:tab/>
        <w:t>Enron Transportation Services</w:t>
      </w:r>
    </w:p>
    <w:p>
      <w:pPr>
        <w:pStyle w:val="Normal"/>
        <w:rPr/>
      </w:pPr>
      <w:r>
        <w:rPr/>
        <w:tab/>
        <w:tab/>
        <w:t>Tel: 713-345-8927</w:t>
      </w:r>
    </w:p>
    <w:p>
      <w:pPr>
        <w:pStyle w:val="Normal"/>
        <w:rPr/>
      </w:pPr>
      <w:r>
        <w:rPr/>
        <w:tab/>
        <w:tab/>
        <w:t>Fax: 713-646-3708</w:t>
      </w:r>
    </w:p>
    <w:p>
      <w:pPr>
        <w:pStyle w:val="Normal"/>
        <w:rPr/>
      </w:pPr>
      <w:r>
        <w:rPr/>
        <w:tab/>
        <w:tab/>
        <w:t xml:space="preserve">E-mail: </w:t>
      </w:r>
      <w:hyperlink r:id="rId3">
        <w:r>
          <w:rPr>
            <w:rStyle w:val="Hyperlink"/>
          </w:rPr>
          <w:t>Michael.Ratner@enron.com</w:t>
        </w:r>
      </w:hyperlink>
    </w:p>
    <w:p>
      <w:pPr>
        <w:pStyle w:val="Normal"/>
        <w:rPr/>
      </w:pPr>
      <w:r>
        <w:rPr/>
      </w:r>
    </w:p>
    <w:p>
      <w:pPr>
        <w:pStyle w:val="Normal"/>
        <w:rPr/>
      </w:pPr>
      <w:r>
        <w:rPr/>
        <w:t>Pages:</w:t>
        <w:tab/>
        <w:tab/>
        <w:t>2 (total)</w:t>
      </w:r>
    </w:p>
    <w:p>
      <w:pPr>
        <w:pStyle w:val="Normal"/>
        <w:rPr/>
      </w:pPr>
      <w:r>
        <w:rPr/>
      </w:r>
    </w:p>
    <w:p>
      <w:pPr>
        <w:pStyle w:val="Normal"/>
        <w:pBdr>
          <w:bottom w:val="single" w:sz="4" w:space="1" w:color="000000"/>
        </w:pBdr>
        <w:rPr/>
      </w:pPr>
      <w:r>
        <w:rPr/>
        <w:t>Subject:</w:t>
        <w:tab/>
        <w:t>Goals and achievements of first half of 2001.</w:t>
      </w:r>
    </w:p>
    <w:p>
      <w:pPr>
        <w:pStyle w:val="Normal"/>
        <w:rPr/>
      </w:pPr>
      <w:r>
        <w:rPr/>
      </w:r>
    </w:p>
    <w:p>
      <w:pPr>
        <w:pStyle w:val="Normal"/>
        <w:rPr/>
      </w:pPr>
      <w:r>
        <w:rPr/>
        <w:t>Proposed Reviewers:</w:t>
      </w:r>
    </w:p>
    <w:p>
      <w:pPr>
        <w:pStyle w:val="Normal"/>
        <w:rPr/>
      </w:pPr>
      <w:r>
        <w:rPr/>
        <w:tab/>
        <w:t>John Goodpasture</w:t>
        <w:tab/>
        <w:t>Shonnie Daniel</w:t>
        <w:tab/>
        <w:t>James Centilli</w:t>
      </w:r>
    </w:p>
    <w:p>
      <w:pPr>
        <w:pStyle w:val="Normal"/>
        <w:rPr/>
      </w:pPr>
      <w:r>
        <w:rPr/>
        <w:tab/>
        <w:t>Lee Huber</w:t>
        <w:tab/>
        <w:tab/>
        <w:t>Paul LeBeau (Recruiting)</w:t>
        <w:tab/>
      </w:r>
    </w:p>
    <w:p>
      <w:pPr>
        <w:pStyle w:val="Normal"/>
        <w:rPr/>
      </w:pPr>
      <w:r>
        <w:rPr/>
      </w:r>
    </w:p>
    <w:p>
      <w:pPr>
        <w:pStyle w:val="Normal"/>
        <w:numPr>
          <w:ilvl w:val="0"/>
          <w:numId w:val="1"/>
        </w:numPr>
        <w:rPr/>
      </w:pPr>
      <w:r>
        <w:rPr>
          <w:i/>
          <w:iCs/>
        </w:rPr>
        <w:t>Bear Paw</w:t>
      </w:r>
      <w:r>
        <w:rPr/>
        <w:t>: Coordinated successful due diligence of acquisition assets.  This was mainly an effort in organization as my role was to maximize the efficiency of the review process.  The short notice added to the urgency of the project.</w:t>
      </w:r>
    </w:p>
    <w:p>
      <w:pPr>
        <w:pStyle w:val="Normal"/>
        <w:numPr>
          <w:ilvl w:val="0"/>
          <w:numId w:val="1"/>
        </w:numPr>
        <w:rPr/>
      </w:pPr>
      <w:r>
        <w:rPr/>
        <w:t>Led ETS development effort for a Florida power plant to support the Bahamas LNG facility.  This effort died as the ETS’s role in the LNG facility dissolved.</w:t>
      </w:r>
    </w:p>
    <w:p>
      <w:pPr>
        <w:pStyle w:val="Normal"/>
        <w:numPr>
          <w:ilvl w:val="0"/>
          <w:numId w:val="1"/>
        </w:numPr>
        <w:rPr/>
      </w:pPr>
      <w:r>
        <w:rPr>
          <w:i/>
          <w:iCs/>
        </w:rPr>
        <w:t>PowerTex</w:t>
      </w:r>
      <w:r>
        <w:rPr/>
        <w:t>: Led unsuccessful acquisition effort. It was a good opportunity to lead an evaluation even though the team determined the value was less than originally thought.</w:t>
      </w:r>
    </w:p>
    <w:p>
      <w:pPr>
        <w:pStyle w:val="Normal"/>
        <w:numPr>
          <w:ilvl w:val="0"/>
          <w:numId w:val="1"/>
        </w:numPr>
        <w:rPr/>
      </w:pPr>
      <w:r>
        <w:rPr>
          <w:i/>
          <w:iCs/>
        </w:rPr>
        <w:t>Native American Library &amp; Museum Project</w:t>
      </w:r>
      <w:r>
        <w:rPr/>
        <w:t>: Increased computer donation effort to full-fledged project.  ETS contributed over $15,000 in first six months.  Conducted survey trip to assess needs of tribes in the southwest US.</w:t>
      </w:r>
    </w:p>
    <w:p>
      <w:pPr>
        <w:pStyle w:val="Normal"/>
        <w:numPr>
          <w:ilvl w:val="0"/>
          <w:numId w:val="1"/>
        </w:numPr>
        <w:rPr/>
      </w:pPr>
      <w:r>
        <w:rPr>
          <w:i/>
          <w:iCs/>
        </w:rPr>
        <w:t>Columbia</w:t>
      </w:r>
      <w:r>
        <w:rPr/>
        <w:t xml:space="preserve"> </w:t>
      </w:r>
      <w:r>
        <w:rPr>
          <w:i/>
          <w:iCs/>
        </w:rPr>
        <w:t>recruiting</w:t>
      </w:r>
      <w:r>
        <w:rPr/>
        <w:t>: Part of interviewing team that select four summer associates. Initiated effort to expand possible candidates to Columbia’s School of International and Public Affairs (“SIPA”).  SIPA recently started an energy program that seemed to offer attractive candidates.  Provided SIPA with input for certain classes affiliated with the energy program.</w:t>
      </w:r>
    </w:p>
    <w:p>
      <w:pPr>
        <w:pStyle w:val="Normal"/>
        <w:numPr>
          <w:ilvl w:val="0"/>
          <w:numId w:val="1"/>
        </w:numPr>
        <w:rPr/>
      </w:pPr>
      <w:r>
        <w:rPr>
          <w:i/>
          <w:iCs/>
        </w:rPr>
        <w:t>Liberty Storage</w:t>
      </w:r>
      <w:r>
        <w:rPr/>
        <w:t>: An ongoing, complicated evaluation.  There are many considerations, particularly from the revenue side.</w:t>
      </w:r>
    </w:p>
    <w:p>
      <w:pPr>
        <w:pStyle w:val="Normal"/>
        <w:numPr>
          <w:ilvl w:val="0"/>
          <w:numId w:val="1"/>
        </w:numPr>
        <w:rPr/>
      </w:pPr>
      <w:r>
        <w:rPr>
          <w:i/>
          <w:iCs/>
        </w:rPr>
        <w:t>Palo Duro</w:t>
      </w:r>
      <w:r>
        <w:rPr/>
        <w:t>:  Began evaluation of rolling the south end of Transwestern into a new company with assets from Xcel.  Xcel has basically opted out of the deal so the project has been put on hold to determine if there are viable alternatives to the original proposal.</w:t>
      </w:r>
    </w:p>
    <w:p>
      <w:pPr>
        <w:pStyle w:val="Normal"/>
        <w:numPr>
          <w:ilvl w:val="0"/>
          <w:numId w:val="1"/>
        </w:numPr>
        <w:rPr/>
      </w:pPr>
      <w:r>
        <w:rPr>
          <w:i/>
          <w:iCs/>
        </w:rPr>
        <w:t>Bakersfield</w:t>
      </w:r>
      <w:r>
        <w:rPr/>
        <w:t>:  Created initial model for this project, to put a small electric generation unit at an EOTT site.</w:t>
      </w:r>
    </w:p>
    <w:p>
      <w:pPr>
        <w:pStyle w:val="Normal"/>
        <w:numPr>
          <w:ilvl w:val="0"/>
          <w:numId w:val="1"/>
        </w:numPr>
        <w:rPr/>
      </w:pPr>
      <w:r>
        <w:rPr>
          <w:i/>
          <w:iCs/>
        </w:rPr>
        <w:t>MOPS</w:t>
      </w:r>
      <w:r>
        <w:rPr/>
        <w:t>:  Helping to organize data room for the sale of this asset.  Responsibilities included reviewing all documents in data room, determining what financial documents were needed, and general coordination with prospective buyers.</w:t>
      </w:r>
    </w:p>
    <w:p>
      <w:pPr>
        <w:pStyle w:val="Normal"/>
        <w:numPr>
          <w:ilvl w:val="0"/>
          <w:numId w:val="1"/>
        </w:numPr>
        <w:rPr/>
      </w:pPr>
      <w:r>
        <w:rPr>
          <w:i/>
          <w:iCs/>
        </w:rPr>
        <w:t>Patriot</w:t>
      </w:r>
      <w:r>
        <w:rPr/>
        <w:t>: Minimal coordination and evaluation of sale of these assets.</w:t>
      </w:r>
    </w:p>
    <w:p>
      <w:pPr>
        <w:pStyle w:val="Normal"/>
        <w:numPr>
          <w:ilvl w:val="0"/>
          <w:numId w:val="1"/>
        </w:numPr>
        <w:rPr/>
      </w:pPr>
      <w:r>
        <w:rPr>
          <w:i/>
          <w:iCs/>
        </w:rPr>
        <w:t>Collie</w:t>
      </w:r>
      <w:r>
        <w:rPr/>
        <w:t>: Evaluated proposed purchase of these assets.  Presented project basics to financial institution.  Purchase price was determined not to be sufficient, but continuing to explore ways to improve project economics.</w:t>
      </w:r>
    </w:p>
    <w:p>
      <w:pPr>
        <w:pStyle w:val="Normal"/>
        <w:numPr>
          <w:ilvl w:val="0"/>
          <w:numId w:val="1"/>
        </w:numPr>
        <w:rPr/>
      </w:pPr>
      <w:r>
        <w:rPr>
          <w:i/>
          <w:iCs/>
        </w:rPr>
        <w:t>Screening Evaluations</w:t>
      </w:r>
      <w:r>
        <w:rPr/>
        <w:t>: PG&amp;E, Oneok, Williams.</w:t>
      </w:r>
    </w:p>
    <w:p>
      <w:pPr>
        <w:pStyle w:val="Normal"/>
        <w:numPr>
          <w:ilvl w:val="0"/>
          <w:numId w:val="1"/>
        </w:numPr>
        <w:rPr/>
      </w:pPr>
      <w:r>
        <w:rPr>
          <w:i/>
          <w:iCs/>
        </w:rPr>
        <w:t>Miscellaneous</w:t>
      </w:r>
      <w:r>
        <w:rPr/>
        <w:t>: Participated in Leadership discussion group; participated in Think Bank focus group; represented Enron in World Oilman’s Tennis Tournament.</w:t>
      </w:r>
    </w:p>
    <w:p>
      <w:pPr>
        <w:pStyle w:val="Normal"/>
        <w:numPr>
          <w:ilvl w:val="0"/>
          <w:numId w:val="1"/>
        </w:numPr>
        <w:rPr/>
      </w:pPr>
      <w:r>
        <w:rPr>
          <w:i/>
          <w:iCs/>
        </w:rPr>
        <w:t>Goals</w:t>
      </w:r>
      <w:r>
        <w:rPr/>
        <w:t xml:space="preserve">:  Consolidate knowledge of pipelines and how the group works.  Continue to work on strengthening certain financially related areas and get better understanding of hedging tools and products that ETS sells.  Develop donation program to a full group-wide project.  </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Michael.Ratner@enron.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RatMemo2</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2001-03-28T18:34:00Z</dcterms:created>
  <dc:creator>mratner</dc:creator>
  <dc:description/>
  <dc:language>en-CA</dc:language>
  <cp:lastModifiedBy>mratner</cp:lastModifiedBy>
  <dcterms:modified xsi:type="dcterms:W3CDTF">2001-06-01T14:19:00Z</dcterms:modified>
  <cp:revision>11</cp:revision>
  <dc:subject/>
  <dc:title/>
</cp:coreProperties>
</file>