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Glossary of Terms: DRAFT</w:t>
      </w:r>
    </w:p>
    <w:p>
      <w:pPr>
        <w:pStyle w:val="Normal"/>
        <w:jc w:val="both"/>
        <w:rPr/>
      </w:pPr>
      <w:r>
        <w:rPr/>
      </w:r>
    </w:p>
    <w:p>
      <w:pPr>
        <w:pStyle w:val="Normal"/>
        <w:jc w:val="both"/>
        <w:rPr/>
      </w:pPr>
      <w:r>
        <w:rPr>
          <w:b/>
          <w:bCs/>
        </w:rPr>
        <w:t>Ancillary Services</w:t>
      </w:r>
      <w:r>
        <w:rPr/>
        <w:t xml:space="preserve">: the services other than scheduled energy, which are required to maintain system reliability and meet WSCC/NERC operating criteria. Such services include spinning, non-spinning, replacement reserves, regulation (AGC), and voltage control and black start capability. This additional energy can be self-provided by Load Serving Entities (LSE) on behalf of their customers </w:t>
      </w:r>
    </w:p>
    <w:p>
      <w:pPr>
        <w:pStyle w:val="Normal"/>
        <w:jc w:val="both"/>
        <w:rPr/>
      </w:pPr>
      <w:r>
        <w:rPr/>
      </w:r>
    </w:p>
    <w:p>
      <w:pPr>
        <w:pStyle w:val="Normal"/>
        <w:jc w:val="both"/>
        <w:rPr/>
      </w:pPr>
      <w:r>
        <w:rPr>
          <w:b/>
          <w:bCs/>
        </w:rPr>
        <w:t>Bi-Lateral Transaction:</w:t>
      </w:r>
      <w:r>
        <w:rPr/>
        <w:t xml:space="preserve"> A transaction between two willing parties who negotiate an agreement. For example, the sale of electricity from an Independent Power Producer (IPP) to utility customers and other large customers is often the result of a bi-lateral transaction.  </w:t>
      </w:r>
    </w:p>
    <w:p>
      <w:pPr>
        <w:pStyle w:val="Normal"/>
        <w:jc w:val="both"/>
        <w:rPr/>
      </w:pPr>
      <w:r>
        <w:rPr/>
      </w:r>
    </w:p>
    <w:p>
      <w:pPr>
        <w:pStyle w:val="Normal"/>
        <w:jc w:val="both"/>
        <w:rPr/>
      </w:pPr>
      <w:r>
        <w:rPr>
          <w:b/>
          <w:bCs/>
        </w:rPr>
        <w:t xml:space="preserve">Contingency: </w:t>
      </w:r>
      <w:r>
        <w:rPr/>
        <w:t>disconnection or separation, planned or forced, of one or more components from the electric system</w:t>
      </w:r>
    </w:p>
    <w:p>
      <w:pPr>
        <w:pStyle w:val="Normal"/>
        <w:jc w:val="both"/>
        <w:rPr>
          <w:b/>
          <w:bCs/>
        </w:rPr>
      </w:pPr>
      <w:r>
        <w:rPr>
          <w:b/>
          <w:bCs/>
        </w:rPr>
      </w:r>
    </w:p>
    <w:p>
      <w:pPr>
        <w:pStyle w:val="Normal"/>
        <w:jc w:val="both"/>
        <w:rPr/>
      </w:pPr>
      <w:r>
        <w:rPr>
          <w:b/>
          <w:bCs/>
        </w:rPr>
        <w:t>Competitive Power Supplier:</w:t>
      </w:r>
      <w:r>
        <w:rPr/>
        <w:t xml:space="preserve"> an entity that owns and or operates one of more independent power facilities that are not regulated under the traditional terms.  These suppliers are regulated and monitored by the Federal Energy Regulatory Commission (FERC)</w:t>
      </w:r>
    </w:p>
    <w:p>
      <w:pPr>
        <w:pStyle w:val="Normal"/>
        <w:jc w:val="both"/>
        <w:rPr/>
      </w:pPr>
      <w:r>
        <w:rPr/>
      </w:r>
    </w:p>
    <w:p>
      <w:pPr>
        <w:pStyle w:val="Normal"/>
        <w:jc w:val="both"/>
        <w:rPr/>
      </w:pPr>
      <w:r>
        <w:rPr>
          <w:b/>
          <w:bCs/>
        </w:rPr>
        <w:t>CPUC:</w:t>
      </w:r>
      <w:r>
        <w:rPr/>
        <w:t xml:space="preserve"> California Public Utilities Commission</w:t>
      </w:r>
    </w:p>
    <w:p>
      <w:pPr>
        <w:pStyle w:val="Normal"/>
        <w:jc w:val="both"/>
        <w:rPr>
          <w:b/>
          <w:bCs/>
        </w:rPr>
      </w:pPr>
      <w:r>
        <w:rPr>
          <w:b/>
          <w:bCs/>
        </w:rPr>
      </w:r>
    </w:p>
    <w:p>
      <w:pPr>
        <w:pStyle w:val="Normal"/>
        <w:jc w:val="both"/>
        <w:rPr/>
      </w:pPr>
      <w:r>
        <w:rPr>
          <w:b/>
          <w:bCs/>
        </w:rPr>
        <w:t>Day-Ahead Market</w:t>
      </w:r>
      <w:r>
        <w:rPr/>
        <w:t>: The forward market for the supply of electrical power at least 24 hours before delivery to Buyers and End-Use Customers</w:t>
      </w:r>
    </w:p>
    <w:p>
      <w:pPr>
        <w:pStyle w:val="Normal"/>
        <w:jc w:val="both"/>
        <w:rPr/>
      </w:pPr>
      <w:r>
        <w:rPr/>
      </w:r>
    </w:p>
    <w:p>
      <w:pPr>
        <w:pStyle w:val="Normal"/>
        <w:jc w:val="both"/>
        <w:rPr/>
      </w:pPr>
      <w:r>
        <w:rPr>
          <w:b/>
          <w:bCs/>
        </w:rPr>
        <w:t>Demand Side Management (DSM):</w:t>
      </w:r>
      <w:r>
        <w:rPr/>
        <w:t xml:space="preserve"> Measures or programs undertaken by a utility designed to influence the level or timing of customer demands for energy in order to optimize the use of available supply resources, thus allowing suppliers to defer the purchase of additional generating capacity.</w:t>
      </w:r>
    </w:p>
    <w:p>
      <w:pPr>
        <w:pStyle w:val="Normal"/>
        <w:jc w:val="both"/>
        <w:rPr/>
      </w:pPr>
      <w:r>
        <w:rPr/>
      </w:r>
    </w:p>
    <w:p>
      <w:pPr>
        <w:pStyle w:val="Normal"/>
        <w:jc w:val="both"/>
        <w:rPr/>
      </w:pPr>
      <w:r>
        <w:rPr>
          <w:b/>
          <w:bCs/>
        </w:rPr>
        <w:t>Direct Access:</w:t>
      </w:r>
      <w:r>
        <w:rPr/>
        <w:t xml:space="preserve"> Affording generators, marketers and large users of electricity the ability to receive transmission services to serve load directly without exercising the traditional method of going through the utility.</w:t>
      </w:r>
    </w:p>
    <w:p>
      <w:pPr>
        <w:pStyle w:val="Normal"/>
        <w:jc w:val="both"/>
        <w:rPr/>
      </w:pPr>
      <w:r>
        <w:rPr/>
      </w:r>
    </w:p>
    <w:p>
      <w:pPr>
        <w:pStyle w:val="Normal"/>
        <w:jc w:val="both"/>
        <w:rPr/>
      </w:pPr>
      <w:r>
        <w:rPr>
          <w:b/>
          <w:bCs/>
        </w:rPr>
        <w:t>Emergency:</w:t>
      </w:r>
      <w:r>
        <w:rPr/>
        <w:t xml:space="preserve"> Any abnormal system condition which required immediate manual or automatic action to prevent loss of load, equipment damage, or tripping of system elements which might result in cascading and to restore system operation to meet the Minimum Operating Reliability Criteria</w:t>
      </w:r>
    </w:p>
    <w:p>
      <w:pPr>
        <w:pStyle w:val="Normal"/>
        <w:jc w:val="both"/>
        <w:rPr/>
      </w:pPr>
      <w:r>
        <w:rPr/>
      </w:r>
    </w:p>
    <w:p>
      <w:pPr>
        <w:pStyle w:val="Normal"/>
        <w:jc w:val="both"/>
        <w:rPr/>
      </w:pPr>
      <w:r>
        <w:rPr>
          <w:b/>
          <w:bCs/>
        </w:rPr>
        <w:t xml:space="preserve">FERC: </w:t>
      </w:r>
      <w:r>
        <w:rPr/>
        <w:t>Federal Energy Regulatory Commission</w:t>
      </w:r>
    </w:p>
    <w:p>
      <w:pPr>
        <w:pStyle w:val="Normal"/>
        <w:jc w:val="both"/>
        <w:rPr/>
      </w:pPr>
      <w:r>
        <w:rPr/>
      </w:r>
    </w:p>
    <w:p>
      <w:pPr>
        <w:pStyle w:val="Normal"/>
        <w:jc w:val="both"/>
        <w:rPr>
          <w:b/>
          <w:bCs/>
        </w:rPr>
      </w:pPr>
      <w:r>
        <w:rPr>
          <w:b/>
          <w:bCs/>
        </w:rPr>
        <w:t xml:space="preserve">Hour-Ahead Market:  </w:t>
      </w:r>
      <w:r>
        <w:rPr/>
        <w:t>the electric power futures market that is established 1-hour before delivery to End-Use Customers</w:t>
      </w:r>
    </w:p>
    <w:p>
      <w:pPr>
        <w:pStyle w:val="Normal"/>
        <w:jc w:val="both"/>
        <w:rPr>
          <w:b/>
          <w:bCs/>
        </w:rPr>
      </w:pPr>
      <w:r>
        <w:rPr>
          <w:b/>
          <w:bCs/>
        </w:rPr>
      </w:r>
    </w:p>
    <w:p>
      <w:pPr>
        <w:pStyle w:val="Normal"/>
        <w:jc w:val="both"/>
        <w:rPr/>
      </w:pPr>
      <w:r>
        <w:rPr>
          <w:b/>
          <w:bCs/>
        </w:rPr>
        <w:t>Independent Energy Producers Association (IEP):</w:t>
      </w:r>
      <w:r>
        <w:rPr/>
        <w:t xml:space="preserve"> California’s oldest and leading trade association representing the interests of QF’s, new generator owners, power marketers, and project developers participating in California’s restructured energy markets. Initially established in 1982, IEP has traditionally focused on representing the interests of alternative and renewable energy projects. Since deregulation in 1998, IEP has represented several of the new owners of generation units acquired through divestiture.  In total IEP represents over 24,000 MW of generation, nearly one-half of California’s total capacity.</w:t>
      </w:r>
    </w:p>
    <w:p>
      <w:pPr>
        <w:pStyle w:val="Normal"/>
        <w:jc w:val="both"/>
        <w:rPr/>
      </w:pPr>
      <w:r>
        <w:rPr/>
      </w:r>
    </w:p>
    <w:p>
      <w:pPr>
        <w:pStyle w:val="Normal"/>
        <w:jc w:val="both"/>
        <w:rPr/>
      </w:pPr>
      <w:r>
        <w:rPr>
          <w:b/>
          <w:bCs/>
        </w:rPr>
        <w:t>Independent Power Producer (IPP):</w:t>
      </w:r>
      <w:r>
        <w:rPr/>
        <w:t xml:space="preserve"> a type of competitive power supplier.  The term is synonymous with merchant generator, cogenerator, non-utility generator, private power producer, Qualifying Facility (QF), and exempt wholesale generator.</w:t>
      </w:r>
    </w:p>
    <w:p>
      <w:pPr>
        <w:pStyle w:val="Normal"/>
        <w:jc w:val="both"/>
        <w:rPr/>
      </w:pPr>
      <w:r>
        <w:rPr/>
      </w:r>
    </w:p>
    <w:p>
      <w:pPr>
        <w:pStyle w:val="Normal"/>
        <w:jc w:val="both"/>
        <w:rPr/>
      </w:pPr>
      <w:r>
        <w:rPr>
          <w:b/>
          <w:bCs/>
        </w:rPr>
        <w:t>Independent System Operator (ISO):</w:t>
      </w:r>
      <w:r>
        <w:rPr/>
        <w:t xml:space="preserve"> A non-profit entity established by AB1890 to operate the transmission system in a safe reliable manner; one form of a Regional Transmission Organization</w:t>
      </w:r>
    </w:p>
    <w:p>
      <w:pPr>
        <w:pStyle w:val="Normal"/>
        <w:jc w:val="both"/>
        <w:rPr/>
      </w:pPr>
      <w:r>
        <w:rPr/>
      </w:r>
    </w:p>
    <w:p>
      <w:pPr>
        <w:pStyle w:val="Normal"/>
        <w:jc w:val="both"/>
        <w:rPr/>
      </w:pPr>
      <w:r>
        <w:rPr>
          <w:b/>
          <w:bCs/>
        </w:rPr>
        <w:t>Interconnection:</w:t>
      </w:r>
      <w:r>
        <w:rPr/>
        <w:t xml:space="preserve"> In a competitive power producer context, the point a t which the transmission lines carrying the electricity output of a power facility connects with the utility grid, usually the local utilities nearest substation.</w:t>
      </w:r>
    </w:p>
    <w:p>
      <w:pPr>
        <w:pStyle w:val="Normal"/>
        <w:jc w:val="both"/>
        <w:rPr/>
      </w:pPr>
      <w:r>
        <w:rPr/>
      </w:r>
    </w:p>
    <w:p>
      <w:pPr>
        <w:pStyle w:val="Normal"/>
        <w:jc w:val="both"/>
        <w:rPr/>
      </w:pPr>
      <w:r>
        <w:rPr>
          <w:b/>
          <w:bCs/>
        </w:rPr>
        <w:t>Investor Owner Utility (IOU):</w:t>
      </w:r>
      <w:r>
        <w:rPr/>
        <w:t xml:space="preserve"> a utility entity whose assets are owned by investors</w:t>
      </w:r>
    </w:p>
    <w:p>
      <w:pPr>
        <w:pStyle w:val="Normal"/>
        <w:jc w:val="both"/>
        <w:rPr>
          <w:b/>
          <w:bCs/>
        </w:rPr>
      </w:pPr>
      <w:r>
        <w:rPr>
          <w:b/>
          <w:bCs/>
        </w:rPr>
      </w:r>
    </w:p>
    <w:p>
      <w:pPr>
        <w:pStyle w:val="Heading1"/>
        <w:ind w:hanging="0" w:start="0"/>
        <w:jc w:val="both"/>
        <w:rPr/>
      </w:pPr>
      <w:r>
        <w:rPr/>
        <w:t xml:space="preserve">Load: </w:t>
      </w:r>
      <w:r>
        <w:rPr>
          <w:b w:val="false"/>
          <w:bCs w:val="false"/>
        </w:rPr>
        <w:t xml:space="preserve">an end-use device or an end-use customer that receives power from the electric system. Load should not be confused with Demand, which is the measure of power that a Load receives or requires. </w:t>
      </w:r>
    </w:p>
    <w:p>
      <w:pPr>
        <w:pStyle w:val="Normal"/>
        <w:jc w:val="both"/>
        <w:rPr>
          <w:b/>
          <w:bCs/>
        </w:rPr>
      </w:pPr>
      <w:r>
        <w:rPr/>
        <w:t xml:space="preserve"> </w:t>
      </w:r>
    </w:p>
    <w:p>
      <w:pPr>
        <w:pStyle w:val="Normal"/>
        <w:jc w:val="both"/>
        <w:rPr/>
      </w:pPr>
      <w:r>
        <w:rPr>
          <w:b/>
          <w:bCs/>
        </w:rPr>
        <w:t>Load Serving Entities (LSE):</w:t>
      </w:r>
      <w:r>
        <w:rPr/>
        <w:t xml:space="preserve"> Utilities, marketers or aggregators who provide electric power to a large number of end-use customers.</w:t>
      </w:r>
    </w:p>
    <w:p>
      <w:pPr>
        <w:pStyle w:val="Normal"/>
        <w:jc w:val="both"/>
        <w:rPr/>
      </w:pPr>
      <w:r>
        <w:rPr/>
      </w:r>
    </w:p>
    <w:p>
      <w:pPr>
        <w:pStyle w:val="Normal"/>
        <w:jc w:val="both"/>
        <w:rPr/>
      </w:pPr>
      <w:r>
        <w:rPr>
          <w:b/>
          <w:bCs/>
        </w:rPr>
        <w:t>Local Publicly Owned Electric Utilities:</w:t>
      </w:r>
      <w:r>
        <w:rPr/>
        <w:t xml:space="preserve"> a municipal corporation, a municipal utility district, an irrigation district, or a joint power authority (which can include one or more of the agencies mention above) furnishing electric services over its own transmission facilities, or furnishing electric service over its own or its members' distribution system</w:t>
      </w:r>
    </w:p>
    <w:p>
      <w:pPr>
        <w:pStyle w:val="Normal"/>
        <w:jc w:val="both"/>
        <w:rPr/>
      </w:pPr>
      <w:r>
        <w:rPr/>
      </w:r>
    </w:p>
    <w:p>
      <w:pPr>
        <w:pStyle w:val="Normal"/>
        <w:jc w:val="both"/>
        <w:rPr/>
      </w:pPr>
      <w:r>
        <w:rPr>
          <w:b/>
          <w:bCs/>
        </w:rPr>
        <w:t>Long-Term Fixed Price Contract:</w:t>
      </w:r>
      <w:r>
        <w:rPr/>
        <w:t xml:space="preserve"> a bilateral transaction often for an extended period of time at a set amount.  For example these contracts may be 1 year, 5 years, 10 years and could be for peak (Hours ending 7-22) or off-peak (Hours ending 1-6 and 23, 24) hours or a full day contract.</w:t>
      </w:r>
    </w:p>
    <w:p>
      <w:pPr>
        <w:pStyle w:val="Normal"/>
        <w:jc w:val="both"/>
        <w:rPr/>
      </w:pPr>
      <w:r>
        <w:rPr/>
      </w:r>
    </w:p>
    <w:p>
      <w:pPr>
        <w:pStyle w:val="Normal"/>
        <w:jc w:val="both"/>
        <w:rPr/>
      </w:pPr>
      <w:r>
        <w:rPr>
          <w:b/>
          <w:bCs/>
        </w:rPr>
        <w:t>Market Clearing Price:</w:t>
      </w:r>
      <w:r>
        <w:rPr/>
        <w:t xml:space="preserve"> the price at a location at which supply equals demand--all demand at or above this price has been satisfied, and all supply at or below this price has been purchased</w:t>
      </w:r>
    </w:p>
    <w:p>
      <w:pPr>
        <w:pStyle w:val="Normal"/>
        <w:jc w:val="both"/>
        <w:rPr/>
      </w:pPr>
      <w:r>
        <w:rPr/>
      </w:r>
    </w:p>
    <w:p>
      <w:pPr>
        <w:pStyle w:val="Normal"/>
        <w:jc w:val="both"/>
        <w:rPr/>
      </w:pPr>
      <w:r>
        <w:rPr>
          <w:b/>
          <w:bCs/>
        </w:rPr>
        <w:t>Must Take Resources:</w:t>
      </w:r>
      <w:r>
        <w:rPr/>
        <w:t xml:space="preserve"> generation resources including QF generating units, nuclear units, and pre-existing power purchase contracts with minimum energy take requirements that are dispatched by the ISO before PX or Direct Access Generation.</w:t>
      </w:r>
    </w:p>
    <w:p>
      <w:pPr>
        <w:pStyle w:val="Normal"/>
        <w:jc w:val="both"/>
        <w:rPr/>
      </w:pPr>
      <w:r>
        <w:rPr/>
      </w:r>
    </w:p>
    <w:p>
      <w:pPr>
        <w:pStyle w:val="Normal"/>
        <w:jc w:val="both"/>
        <w:rPr/>
      </w:pPr>
      <w:r>
        <w:rPr>
          <w:b/>
          <w:bCs/>
        </w:rPr>
        <w:t>NERC</w:t>
      </w:r>
      <w:r>
        <w:rPr/>
        <w:t>: North American Electric Reliability Council</w:t>
      </w:r>
    </w:p>
    <w:p>
      <w:pPr>
        <w:pStyle w:val="Normal"/>
        <w:jc w:val="both"/>
        <w:rPr/>
      </w:pPr>
      <w:r>
        <w:rPr/>
      </w:r>
    </w:p>
    <w:p>
      <w:pPr>
        <w:pStyle w:val="Normal"/>
        <w:jc w:val="both"/>
        <w:rPr/>
      </w:pPr>
      <w:r>
        <w:rPr>
          <w:b/>
          <w:bCs/>
        </w:rPr>
        <w:t>Obligation to Serve:</w:t>
      </w:r>
      <w:r>
        <w:rPr/>
        <w:t xml:space="preserve"> a regulatory obligation of a utility to provide electric planning services for all customers and to assure adequate supply of electricity now and in the future</w:t>
      </w:r>
    </w:p>
    <w:p>
      <w:pPr>
        <w:pStyle w:val="Normal"/>
        <w:jc w:val="both"/>
        <w:rPr/>
      </w:pPr>
      <w:r>
        <w:rPr/>
      </w:r>
    </w:p>
    <w:p>
      <w:pPr>
        <w:pStyle w:val="Normal"/>
        <w:jc w:val="both"/>
        <w:rPr/>
      </w:pPr>
      <w:r>
        <w:rPr>
          <w:b/>
          <w:bCs/>
        </w:rPr>
        <w:t>Outage:</w:t>
      </w:r>
      <w:r>
        <w:rPr/>
        <w:t xml:space="preserve"> refer to Contingency</w:t>
      </w:r>
    </w:p>
    <w:p>
      <w:pPr>
        <w:pStyle w:val="Normal"/>
        <w:jc w:val="both"/>
        <w:rPr/>
      </w:pPr>
      <w:r>
        <w:rPr/>
      </w:r>
    </w:p>
    <w:p>
      <w:pPr>
        <w:pStyle w:val="Normal"/>
        <w:jc w:val="both"/>
        <w:rPr/>
      </w:pPr>
      <w:r>
        <w:rPr>
          <w:b/>
          <w:bCs/>
        </w:rPr>
        <w:t>Performance Based Ratemaking (PBR):</w:t>
      </w:r>
      <w:r>
        <w:rPr/>
        <w:t xml:space="preserve"> regulated rates based on performances objectives, not actual costs</w:t>
      </w:r>
    </w:p>
    <w:p>
      <w:pPr>
        <w:pStyle w:val="Normal"/>
        <w:jc w:val="both"/>
        <w:rPr>
          <w:b/>
          <w:bCs/>
        </w:rPr>
      </w:pPr>
      <w:r>
        <w:rPr>
          <w:b/>
          <w:bCs/>
        </w:rPr>
      </w:r>
    </w:p>
    <w:p>
      <w:pPr>
        <w:pStyle w:val="Normal"/>
        <w:jc w:val="both"/>
        <w:rPr/>
      </w:pPr>
      <w:r>
        <w:rPr>
          <w:b/>
          <w:bCs/>
        </w:rPr>
        <w:t>Power Broker:</w:t>
      </w:r>
      <w:r>
        <w:rPr/>
        <w:t xml:space="preserve"> An entity authorized by FERC to engage in market-based wholesale electricity transactions.</w:t>
      </w:r>
    </w:p>
    <w:p>
      <w:pPr>
        <w:pStyle w:val="Normal"/>
        <w:jc w:val="both"/>
        <w:rPr/>
      </w:pPr>
      <w:r>
        <w:rPr/>
      </w:r>
    </w:p>
    <w:p>
      <w:pPr>
        <w:pStyle w:val="Normal"/>
        <w:jc w:val="both"/>
        <w:rPr/>
      </w:pPr>
      <w:r>
        <w:rPr>
          <w:b/>
          <w:bCs/>
        </w:rPr>
        <w:t>Power Exchange (PX):</w:t>
      </w:r>
      <w:r>
        <w:rPr/>
        <w:t xml:space="preserve"> an independent agency responsible for conducting an auction for the generators seeking to sell energy and for loads, which are not otherwise being served by bilateral contracts. The Power Exchange will be responsible for scheduling generation in its scheduling (e.g., day-ahead, hour-ahead) markets, for determining hourly market clearing prices for its market, and for settlement and billing for suppliers and UDCs using its market</w:t>
      </w:r>
    </w:p>
    <w:p>
      <w:pPr>
        <w:pStyle w:val="Normal"/>
        <w:jc w:val="both"/>
        <w:rPr/>
      </w:pPr>
      <w:r>
        <w:rPr/>
      </w:r>
    </w:p>
    <w:p>
      <w:pPr>
        <w:pStyle w:val="Normal"/>
        <w:jc w:val="both"/>
        <w:rPr/>
      </w:pPr>
      <w:r>
        <w:rPr>
          <w:b/>
          <w:bCs/>
        </w:rPr>
        <w:t>Qualified Facilities (QFs):</w:t>
      </w:r>
      <w:r>
        <w:rPr/>
        <w:t xml:space="preserve"> an individual (or corporation) who owns and/or operates a generation facility, but is not primarily engaged in the generation or sale of electric power. QFs are either renewable power production or cogeneration facilities that qualify under Section 201 of PURPA</w:t>
      </w:r>
    </w:p>
    <w:p>
      <w:pPr>
        <w:pStyle w:val="Normal"/>
        <w:jc w:val="both"/>
        <w:rPr/>
      </w:pPr>
      <w:r>
        <w:rPr/>
      </w:r>
    </w:p>
    <w:p>
      <w:pPr>
        <w:pStyle w:val="Normal"/>
        <w:jc w:val="both"/>
        <w:rPr/>
      </w:pPr>
      <w:r>
        <w:rPr>
          <w:b/>
          <w:bCs/>
        </w:rPr>
        <w:t>Real-Time Market:</w:t>
      </w:r>
      <w:r>
        <w:rPr/>
        <w:t xml:space="preserve"> The competitive generation market controlled and coordinated by the ISO for arranging real-time imbalance power</w:t>
      </w:r>
    </w:p>
    <w:p>
      <w:pPr>
        <w:pStyle w:val="Normal"/>
        <w:jc w:val="both"/>
        <w:rPr/>
      </w:pPr>
      <w:r>
        <w:rPr/>
      </w:r>
    </w:p>
    <w:p>
      <w:pPr>
        <w:pStyle w:val="Normal"/>
        <w:jc w:val="both"/>
        <w:rPr/>
      </w:pPr>
      <w:r>
        <w:rPr>
          <w:b/>
          <w:bCs/>
        </w:rPr>
        <w:t>Regional Transmission Organization (RTO):</w:t>
      </w:r>
      <w:r>
        <w:rPr/>
        <w:t xml:space="preserve"> a regional transmission organization established to operate the high-voltage interstate transmission system in a reliable, non-discriminatory manner, and to coordinate with other critical entities, such as participating utilities and generators, neighboring RTO’s and power exchanges.</w:t>
      </w:r>
    </w:p>
    <w:p>
      <w:pPr>
        <w:pStyle w:val="Normal"/>
        <w:jc w:val="both"/>
        <w:rPr/>
      </w:pPr>
      <w:r>
        <w:rPr/>
      </w:r>
    </w:p>
    <w:p>
      <w:pPr>
        <w:pStyle w:val="Normal"/>
        <w:jc w:val="both"/>
        <w:rPr/>
      </w:pPr>
      <w:r>
        <w:rPr>
          <w:b/>
          <w:bCs/>
        </w:rPr>
        <w:t>Reliability:</w:t>
      </w:r>
      <w:r>
        <w:rPr/>
        <w:t xml:space="preserve"> the degree of performance of the elements of the bulk electric system that results in electricity being delivered to customers within accepted standards and in the amount desired. May be measured by the frequency, duration, and magnitude of adverse effects on the electric supply.</w:t>
      </w:r>
    </w:p>
    <w:p>
      <w:pPr>
        <w:pStyle w:val="Normal"/>
        <w:jc w:val="both"/>
        <w:rPr/>
      </w:pPr>
      <w:r>
        <w:rPr/>
      </w:r>
    </w:p>
    <w:p>
      <w:pPr>
        <w:pStyle w:val="Normal"/>
        <w:jc w:val="both"/>
        <w:rPr/>
      </w:pPr>
      <w:r>
        <w:rPr>
          <w:b/>
          <w:bCs/>
        </w:rPr>
        <w:t>Scheduling Coordinator</w:t>
      </w:r>
      <w:r>
        <w:rPr/>
        <w:t>: an entity authorized to submit to the ISO a balanced generation or demand schedule on behalf of one or more generators, and one or more end-users customers</w:t>
      </w:r>
    </w:p>
    <w:p>
      <w:pPr>
        <w:pStyle w:val="Normal"/>
        <w:jc w:val="both"/>
        <w:rPr/>
      </w:pPr>
      <w:r>
        <w:rPr/>
      </w:r>
    </w:p>
    <w:p>
      <w:pPr>
        <w:pStyle w:val="Normal"/>
        <w:jc w:val="both"/>
        <w:rPr/>
      </w:pPr>
      <w:r>
        <w:rPr>
          <w:b/>
          <w:bCs/>
        </w:rPr>
        <w:t>Spot Market:</w:t>
      </w:r>
      <w:r>
        <w:rPr/>
        <w:t xml:space="preserve"> refer to Real-Time Market</w:t>
      </w:r>
    </w:p>
    <w:p>
      <w:pPr>
        <w:pStyle w:val="Normal"/>
        <w:jc w:val="both"/>
        <w:rPr>
          <w:b/>
          <w:bCs/>
        </w:rPr>
      </w:pPr>
      <w:r>
        <w:rPr>
          <w:b/>
          <w:bCs/>
        </w:rPr>
      </w:r>
    </w:p>
    <w:p>
      <w:pPr>
        <w:pStyle w:val="Normal"/>
        <w:jc w:val="both"/>
        <w:rPr/>
      </w:pPr>
      <w:r>
        <w:rPr>
          <w:b/>
          <w:bCs/>
        </w:rPr>
        <w:t>Unbundle:</w:t>
      </w:r>
      <w:r>
        <w:rPr/>
        <w:t xml:space="preserve"> Separating a utilities generation, transmission and distribution assets in terms of cost of accounting treatment into separate business units.</w:t>
      </w:r>
    </w:p>
    <w:p>
      <w:pPr>
        <w:pStyle w:val="Normal"/>
        <w:jc w:val="both"/>
        <w:rPr/>
      </w:pPr>
      <w:r>
        <w:rPr/>
      </w:r>
    </w:p>
    <w:p>
      <w:pPr>
        <w:pStyle w:val="Normal"/>
        <w:jc w:val="both"/>
        <w:rPr/>
      </w:pPr>
      <w:r>
        <w:rPr>
          <w:b/>
          <w:bCs/>
        </w:rPr>
        <w:t>Unbundled Services:</w:t>
      </w:r>
      <w:r>
        <w:rPr/>
        <w:t xml:space="preserve"> Separating and itemizing the costs of generation, transmission and distribution of a customer’s bill.</w:t>
      </w:r>
    </w:p>
    <w:p>
      <w:pPr>
        <w:pStyle w:val="Normal"/>
        <w:jc w:val="both"/>
        <w:rPr/>
      </w:pPr>
      <w:r>
        <w:rPr/>
      </w:r>
    </w:p>
    <w:p>
      <w:pPr>
        <w:pStyle w:val="Normal"/>
        <w:jc w:val="both"/>
        <w:rPr/>
      </w:pPr>
      <w:r>
        <w:rPr>
          <w:b/>
          <w:bCs/>
        </w:rPr>
        <w:t>Utility Distribution Company (UDC):</w:t>
      </w:r>
      <w:r>
        <w:rPr/>
        <w:t xml:space="preserve"> a distribution wires business and a regulated retailer who serves end-use customers</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Kaplan</w:t>
      <w:tab/>
      <w:t xml:space="preserve">Page </w:t>
    </w:r>
    <w:r>
      <w:rPr/>
      <w:fldChar w:fldCharType="begin"/>
    </w:r>
    <w:r>
      <w:rPr/>
      <w:instrText xml:space="preserve"> PAGE </w:instrText>
    </w:r>
    <w:r>
      <w:rPr/>
      <w:fldChar w:fldCharType="separate"/>
    </w:r>
    <w:r>
      <w:rPr/>
      <w:t>4</w:t>
    </w:r>
    <w:r>
      <w:rPr/>
      <w:fldChar w:fldCharType="end"/>
    </w:r>
    <w:r>
      <w:rPr/>
      <w:t xml:space="preserve"> of </w:t>
    </w:r>
    <w:r>
      <w:rPr/>
      <w:fldChar w:fldCharType="begin"/>
    </w:r>
    <w:r>
      <w:rPr/>
      <w:instrText xml:space="preserve"> NUMPAGES \* ARABIC </w:instrText>
    </w:r>
    <w:r>
      <w:rPr/>
      <w:fldChar w:fldCharType="separate"/>
    </w:r>
    <w:r>
      <w:rPr/>
      <w:t>4</w:t>
    </w:r>
    <w:r>
      <w:rPr/>
      <w:fldChar w:fldCharType="end"/>
    </w:r>
    <w:r>
      <w:rPr/>
      <w:tab/>
    </w:r>
    <w:r>
      <w:rPr/>
      <w:fldChar w:fldCharType="begin"/>
    </w:r>
    <w:r>
      <w:rPr/>
      <w:instrText xml:space="preserve"> DATE \@"M/d/yyyy" </w:instrText>
    </w:r>
    <w:r>
      <w:rPr/>
      <w:fldChar w:fldCharType="separate"/>
    </w:r>
    <w:r>
      <w:rPr/>
      <w:t>9/28/2025</w:t>
    </w:r>
    <w:r>
      <w:rPr/>
      <w:fldChar w:fldCharType="end"/>
    </w:r>
  </w:p>
  <w:p>
    <w:pPr>
      <w:pStyle w:val="Footer"/>
      <w:rPr/>
    </w:pPr>
    <w:r>
      <w:rPr/>
      <w:fldChar w:fldCharType="begin"/>
    </w:r>
    <w:r>
      <w:rPr/>
      <w:instrText xml:space="preserve"> FILENAME \p </w:instrText>
    </w:r>
    <w:r>
      <w:rPr/>
      <w:fldChar w:fldCharType="separate"/>
    </w:r>
    <w:r>
      <w:rPr/>
      <w:t>/mnt/main-storage/datasets/enron-docs/doc/Glossary_of_Terms.doc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2001-01-03T15:56:00Z</dcterms:created>
  <dc:creator>Katie Kaplan</dc:creator>
  <dc:description/>
  <dc:language>en-CA</dc:language>
  <cp:lastModifiedBy>Katie Kaplan</cp:lastModifiedBy>
  <dcterms:modified xsi:type="dcterms:W3CDTF">2001-01-03T23:16:00Z</dcterms:modified>
  <cp:revision>11</cp:revision>
  <dc:subject/>
  <dc:title>Glossary of Terms:</dc:title>
</cp:coreProperties>
</file>