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8"/>
        </w:rPr>
      </w:pPr>
      <w:r>
        <w:rPr>
          <w:sz w:val="28"/>
        </w:rPr>
        <w:t>Purity Ethane Call /Put</w:t>
      </w:r>
    </w:p>
    <w:p>
      <w:pPr>
        <w:pStyle w:val="Heading1"/>
        <w:ind w:hanging="0" w:start="0"/>
        <w:rPr>
          <w:sz w:val="28"/>
        </w:rPr>
      </w:pPr>
      <w:r>
        <w:rPr>
          <w:sz w:val="28"/>
        </w:rPr>
      </w:r>
    </w:p>
    <w:p>
      <w:pPr>
        <w:pStyle w:val="Heading1"/>
        <w:ind w:hanging="0" w:start="0"/>
        <w:rPr/>
      </w:pPr>
      <w:r>
        <w:rPr/>
        <w:t>US PuEthane Opt      OPIS MB PurEth    AC.30                    Jul-Sep01       c/Gl-b</w:t>
      </w:r>
    </w:p>
    <w:p>
      <w:pPr>
        <w:pStyle w:val="Heading1"/>
        <w:ind w:hanging="0" w:start="0"/>
        <w:rPr/>
      </w:pPr>
      <w:r>
        <w:rPr/>
        <w:t>US PuEthane Opt      OPIS MB PurEth    AC.30                    Jul-Sep01       c/Gl-b</w:t>
      </w:r>
    </w:p>
    <w:p>
      <w:pPr>
        <w:pStyle w:val="Normal"/>
        <w:rPr/>
      </w:pPr>
      <w:r>
        <w:rPr/>
      </w:r>
    </w:p>
    <w:p>
      <w:pPr>
        <w:pStyle w:val="BodyText"/>
        <w:rPr/>
      </w:pPr>
      <w:r>
        <w:rPr/>
        <w:t>A financial Option Transaction with Enron North America Corp., under which the Seller receives the Premium and the Buyer receives the Cash Settlement Amount. Each calendar month during the Term of the Transaction will be a Determination Period, provided that if the Term of the Transaction is less than one calendar month the Determination Period shall be the Term of the Transaction.  The Notional Quantity per Determination Period shall be calculated from the volume submitted by Counterparty on the Website in accordance with the unit of measure.  The Premium shall equal the product of (i) the price submitted by Counterparty via the Website, multiplied by (ii) the Notional Quantity per Determination Period, multiplied by (iii) the number of Determination Periods during the Term of the Transaction. The Payment Date for the Premium shall be 2 business days after the Trade Date of the Transaction. The Payment Date(s) for the Cash Settlement Amount shall be 5 business days after the Cash Settlement Amount is determinable. Where this Transaction is a Call Option, the Cash Settlement Amount shall be the greater of (i) zero, or (ii) the product of (a) the Notional Quantity per Determination Period, multiplied by (b) the Index minus the Strike Price. Where this Transaction is a Put Option, the Cash Settlement Amount shall be the greater of (i) zero, or (ii) the product of (a) the Notional Quantity per Determination Period, multiplied by (b) the Strike Price minus the Index.</w:t>
      </w:r>
    </w:p>
    <w:p>
      <w:pPr>
        <w:pStyle w:val="BodyText"/>
        <w:rPr/>
      </w:pPr>
      <w:r>
        <w:rPr/>
      </w:r>
    </w:p>
    <w:p>
      <w:pPr>
        <w:pStyle w:val="BodyText"/>
        <w:rPr/>
      </w:pPr>
      <w:r>
        <w:rPr/>
        <w:t>The term of the Transaction shall correspond to the date(s) set forth in the Product description on the Website.</w:t>
      </w:r>
    </w:p>
    <w:p>
      <w:pPr>
        <w:pStyle w:val="BodyText"/>
        <w:rPr/>
      </w:pPr>
      <w:r>
        <w:rPr/>
      </w:r>
    </w:p>
    <w:p>
      <w:pPr>
        <w:pStyle w:val="Normal"/>
        <w:jc w:val="both"/>
        <w:rPr/>
      </w:pPr>
      <w:r>
        <w:rPr/>
        <w:t>The Index for a Determination Period shall be the average of each day’s 'Avg' price for Purity Ethane published in the table entitled 'Mont Belvieu Spot Gas Liquids Prices' under the heading 'Purity Ethane:  Any Current Month' in the issue of Oil Price Information Service ('OPIS') that reports prices effective for such Determination Period.</w:t>
      </w:r>
    </w:p>
    <w:p>
      <w:pPr>
        <w:pStyle w:val="Normal"/>
        <w:jc w:val="both"/>
        <w:rPr/>
      </w:pPr>
      <w:r>
        <w:rPr/>
      </w:r>
    </w:p>
    <w:p>
      <w:pPr>
        <w:pStyle w:val="BodyText"/>
        <w:rPr/>
      </w:pPr>
      <w:r>
        <w:rPr/>
        <w:t>The price is quoted in cents (US) per unit of measure which will be the Contractual Currency.</w:t>
      </w:r>
    </w:p>
    <w:p>
      <w:pPr>
        <w:pStyle w:val="Normal"/>
        <w:jc w:val="both"/>
        <w:rPr/>
      </w:pPr>
      <w:r>
        <w:rPr/>
      </w:r>
    </w:p>
    <w:p>
      <w:pPr>
        <w:pStyle w:val="Normal"/>
        <w:jc w:val="both"/>
        <w:rPr/>
      </w:pPr>
      <w:r>
        <w:rPr/>
        <w:t>The unit of measure against which the price is quoted shall be gallons and the volume shown shall be in total number of Barrels (42 US Gallons) per month.</w:t>
      </w:r>
    </w:p>
    <w:p>
      <w:pPr>
        <w:pStyle w:val="Normal"/>
        <w:rPr/>
      </w:pPr>
      <w:r>
        <w:rPr/>
      </w:r>
    </w:p>
    <w:p>
      <w:pPr>
        <w:pStyle w:val="Normal"/>
        <w:rPr/>
      </w:pPr>
      <w:r>
        <w:rPr/>
        <w:t>The Option style and type shall be an Asian (Call) or (Put).</w:t>
      </w:r>
    </w:p>
    <w:p>
      <w:pPr>
        <w:pStyle w:val="Normal"/>
        <w:rPr/>
      </w:pPr>
      <w:r>
        <w:rPr/>
      </w:r>
    </w:p>
    <w:p>
      <w:pPr>
        <w:pStyle w:val="Normal"/>
        <w:rPr/>
      </w:pPr>
      <w:r>
        <w:rPr/>
        <w:t>Automatic Exercise is Applicable.</w:t>
      </w:r>
    </w:p>
    <w:p>
      <w:pPr>
        <w:pStyle w:val="Normal"/>
        <w:rPr/>
      </w:pPr>
      <w:r>
        <w:rPr/>
      </w:r>
    </w:p>
    <w:p>
      <w:pPr>
        <w:pStyle w:val="Normal"/>
        <w:rPr/>
      </w:pPr>
      <w:r>
        <w:rPr/>
        <w:t>The Strike Price shall be cents 30.0 per Gallon.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2001-04-10T13:43:00Z</dcterms:created>
  <dc:creator>mlozano</dc:creator>
  <dc:description/>
  <dc:language>en-CA</dc:language>
  <cp:lastModifiedBy>mlozano</cp:lastModifiedBy>
  <cp:lastPrinted>2001-04-10T11:13:00Z</cp:lastPrinted>
  <dcterms:modified xsi:type="dcterms:W3CDTF">2001-04-23T17:16:00Z</dcterms:modified>
  <cp:revision>7</cp:revision>
  <dc:subject/>
  <dc:title>RGC3 Call </dc:title>
</cp:coreProperties>
</file>