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Date:</w:t>
        <w:tab/>
        <w:tab/>
        <w:tab/>
        <w:tab/>
        <w:t>June 10, 1999</w:t>
      </w:r>
    </w:p>
    <w:p>
      <w:pPr>
        <w:pStyle w:val="Normal"/>
        <w:widowControl/>
        <w:rPr>
          <w:sz w:val="22"/>
        </w:rPr>
      </w:pPr>
      <w:r>
        <w:rPr>
          <w:sz w:val="22"/>
        </w:rPr>
      </w:r>
    </w:p>
    <w:p>
      <w:pPr>
        <w:pStyle w:val="Normal"/>
        <w:widowControl/>
        <w:rPr>
          <w:sz w:val="22"/>
        </w:rPr>
      </w:pPr>
      <w:r>
        <w:rPr>
          <w:sz w:val="22"/>
        </w:rPr>
        <w:t>To:</w:t>
        <w:tab/>
        <w:tab/>
        <w:tab/>
        <w:tab/>
        <w:t xml:space="preserve">Georgia-Pacific Corporation (“Party B”) </w:t>
      </w:r>
    </w:p>
    <w:p>
      <w:pPr>
        <w:pStyle w:val="Normal"/>
        <w:widowControl/>
        <w:rPr>
          <w:sz w:val="22"/>
        </w:rPr>
      </w:pPr>
      <w:r>
        <w:rPr>
          <w:sz w:val="22"/>
        </w:rPr>
      </w:r>
    </w:p>
    <w:p>
      <w:pPr>
        <w:pStyle w:val="Normal"/>
        <w:widowControl/>
        <w:rPr>
          <w:sz w:val="22"/>
        </w:rPr>
      </w:pPr>
      <w:r>
        <w:rPr>
          <w:sz w:val="22"/>
        </w:rPr>
        <w:t xml:space="preserve">Attention: </w:t>
        <w:tab/>
        <w:tab/>
        <w:tab/>
        <w:t>Tom Boettcher</w:t>
      </w:r>
    </w:p>
    <w:p>
      <w:pPr>
        <w:pStyle w:val="Normal"/>
        <w:widowControl/>
        <w:rPr>
          <w:sz w:val="22"/>
        </w:rPr>
      </w:pPr>
      <w:r>
        <w:rPr>
          <w:sz w:val="22"/>
        </w:rPr>
      </w:r>
    </w:p>
    <w:p>
      <w:pPr>
        <w:pStyle w:val="Normal"/>
        <w:widowControl/>
        <w:rPr>
          <w:sz w:val="22"/>
        </w:rPr>
      </w:pPr>
      <w:r>
        <w:rPr>
          <w:sz w:val="22"/>
        </w:rPr>
        <w:t>Fax Number:</w:t>
        <w:tab/>
        <w:tab/>
        <w:tab/>
        <w:t>404-230-1632</w:t>
      </w:r>
    </w:p>
    <w:p>
      <w:pPr>
        <w:pStyle w:val="Normal"/>
        <w:widowControl/>
        <w:rPr>
          <w:sz w:val="22"/>
        </w:rPr>
      </w:pPr>
      <w:r>
        <w:rPr>
          <w:sz w:val="22"/>
        </w:rPr>
      </w:r>
    </w:p>
    <w:p>
      <w:pPr>
        <w:pStyle w:val="Normal"/>
        <w:widowControl/>
        <w:rPr>
          <w:sz w:val="22"/>
        </w:rPr>
      </w:pPr>
      <w:r>
        <w:rPr>
          <w:sz w:val="22"/>
        </w:rPr>
        <w:t>From:</w:t>
        <w:tab/>
        <w:tab/>
        <w:tab/>
        <w:tab/>
        <w:t>Enron Capital &amp; Trade Resources Corp. (“Party A”)</w:t>
      </w:r>
    </w:p>
    <w:p>
      <w:pPr>
        <w:pStyle w:val="Normal"/>
        <w:widowControl/>
        <w:rPr>
          <w:sz w:val="22"/>
        </w:rPr>
      </w:pPr>
      <w:r>
        <w:rPr>
          <w:sz w:val="22"/>
        </w:rPr>
      </w:r>
    </w:p>
    <w:p>
      <w:pPr>
        <w:pStyle w:val="Normal"/>
        <w:widowControl/>
        <w:rPr>
          <w:sz w:val="22"/>
        </w:rPr>
      </w:pPr>
      <w:r>
        <w:rPr>
          <w:sz w:val="22"/>
        </w:rPr>
        <w:t>Re:</w:t>
        <w:tab/>
        <w:tab/>
        <w:tab/>
        <w:tab/>
        <w:t xml:space="preserve">Commodity Swap, ECT Deal No. </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w:t>
        <w:tab/>
        <w:t>This Confirmation supplements, forms part of, and is subject to the ISDA Master Agreement dated as of August 12, 1998,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w:t>
        <w:tab/>
        <w:t>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800,040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6,667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Old Corrugated Containers # 11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b/>
                <w:sz w:val="22"/>
              </w:rPr>
            </w:pPr>
            <w:r>
              <w:rPr>
                <w:b/>
                <w:sz w:val="22"/>
              </w:rPr>
              <w:t>[to be agreed]</w:t>
            </w:r>
          </w:p>
        </w:tc>
      </w:tr>
      <w:tr>
        <w:trPr/>
        <w:tc>
          <w:tcPr>
            <w:tcW w:w="4788" w:type="dxa"/>
            <w:tcBorders/>
          </w:tcPr>
          <w:p>
            <w:pPr>
              <w:pStyle w:val="Normal"/>
              <w:widowControl/>
              <w:snapToGrid w:val="false"/>
              <w:ind w:firstLine="720" w:end="0"/>
              <w:jc w:val="both"/>
              <w:rPr>
                <w:b/>
                <w:sz w:val="22"/>
              </w:rPr>
            </w:pPr>
            <w:r>
              <w:rPr>
                <w:b/>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August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July 31, 2009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sz w:val="22"/>
              </w:rPr>
              <w:t>Eleven (11) periods comprised of (i) the first Calculation Period commencing on August 1, 1999 and ending on September 30, 1999, and (ii) nine successive three calendar month Calculation Periods, commencing October 1, 1999 and ending June 30, 2009 (iii) the final Calculation Period commencing on July 1, 2009 and ending on March 31, 2009; as shown on Attachment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xml:space="preserve">) Business Day following the last Pricing Date for the applicable Calculation Period </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$61.00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color w:val="000000"/>
                <w:sz w:val="22"/>
              </w:rPr>
              <w:t xml:space="preserve">The Floating Price for each Calculation Period shall be the average prices for each calendar month within such Calculation Period per Short Ton of Old Corrugated Containers #11, stated in U.S. Dollars per Short Ton, published under the headings “Table 1: U.S. Recovered Materials Monthly Price Summary: Dollars per Short Ton: Recovered Paper: Corrugated: OCC (11)” in the issue of </w:t>
            </w:r>
            <w:r>
              <w:rPr>
                <w:color w:val="000000"/>
                <w:sz w:val="22"/>
                <w:u w:val="single"/>
              </w:rPr>
              <w:t>Recovered Materials Monitor</w:t>
            </w:r>
            <w:r>
              <w:rPr>
                <w:color w:val="000000"/>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sz w:val="22"/>
              </w:rPr>
            </w:pPr>
            <w:r>
              <w:rPr>
                <w:color w:val="000000"/>
                <w:sz w:val="22"/>
              </w:rPr>
              <w:t xml:space="preserve">Date of publication of </w:t>
            </w:r>
            <w:r>
              <w:rPr>
                <w:color w:val="000000"/>
                <w:sz w:val="22"/>
                <w:u w:val="single"/>
              </w:rPr>
              <w:t>Recovered Materials Monitor,</w:t>
            </w:r>
            <w:r>
              <w:rPr>
                <w:color w:val="000000"/>
                <w:sz w:val="22"/>
              </w:rPr>
              <w:t xml:space="preserve"> or any successor publication, as published by Resource Information Systems, Inc. (or its successor) </w:t>
            </w:r>
            <w:r>
              <w:rPr>
                <w:sz w:val="22"/>
              </w:rPr>
              <w:t>(such publication, the “</w:t>
            </w:r>
            <w:r>
              <w:rPr>
                <w:color w:val="000000"/>
                <w:sz w:val="22"/>
                <w:u w:val="single"/>
              </w:rPr>
              <w:t>Recovered Materials Monitor</w:t>
            </w:r>
            <w:r>
              <w:rPr>
                <w:sz w:val="22"/>
              </w:rPr>
              <w:t xml:space="preserve">”) </w:t>
            </w:r>
            <w:r>
              <w:rPr>
                <w:color w:val="000000"/>
                <w:sz w:val="22"/>
              </w:rPr>
              <w:t>that reports prices effective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color w:val="000000"/>
                <w:sz w:val="22"/>
              </w:rPr>
              <w:t xml:space="preserve">The Fallback Reference Price for any Calculation Period shall be the mean of the average of the prices for each calendar month within such Calculation Period per Short Ton of Old Corrugated Containers  #11, stated in U.S. Dollars, published under the headings “Transacted paper stock prices: Old Corrugated Containers (11)” opposite the caption “New York” in the second issue of each month of the </w:t>
            </w:r>
            <w:r>
              <w:rPr>
                <w:color w:val="000000"/>
                <w:sz w:val="22"/>
                <w:u w:val="single"/>
              </w:rPr>
              <w:t>Official Board Markets</w:t>
            </w:r>
            <w:r>
              <w:rPr>
                <w:color w:val="000000"/>
                <w:sz w:val="22"/>
              </w:rPr>
              <w:t xml:space="preserve"> or any successor publication, as published by Official Board Markets (or its successor) that reports prices effective on the Pricing Date for such Calculation Period</w:t>
            </w:r>
          </w:p>
        </w:tc>
      </w:tr>
    </w:tbl>
    <w:p>
      <w:pPr>
        <w:pStyle w:val="Normal"/>
        <w:widowControl/>
        <w:jc w:val="both"/>
        <w:rPr>
          <w:sz w:val="22"/>
        </w:rPr>
      </w:pPr>
      <w:r>
        <w:rPr>
          <w:sz w:val="22"/>
        </w:rPr>
      </w:r>
    </w:p>
    <w:p>
      <w:pPr>
        <w:pStyle w:val="Normal"/>
        <w:ind w:firstLine="720" w:end="0"/>
        <w:jc w:val="both"/>
        <w:rPr>
          <w:sz w:val="22"/>
        </w:rPr>
      </w:pPr>
      <w:r>
        <w:rPr>
          <w:sz w:val="22"/>
        </w:rPr>
        <w:t>3. Special Provisions</w:t>
      </w:r>
    </w:p>
    <w:p>
      <w:pPr>
        <w:pStyle w:val="Normal"/>
        <w:jc w:val="both"/>
        <w:rPr>
          <w:sz w:val="22"/>
        </w:rPr>
      </w:pPr>
      <w:r>
        <w:rPr>
          <w:sz w:val="22"/>
        </w:rPr>
      </w:r>
    </w:p>
    <w:p>
      <w:pPr>
        <w:pStyle w:val="Normal"/>
        <w:widowControl/>
        <w:ind w:firstLine="720" w:end="0"/>
        <w:jc w:val="both"/>
        <w:rPr/>
      </w:pPr>
      <w:r>
        <w:rPr>
          <w:sz w:val="22"/>
        </w:rPr>
        <w:t xml:space="preserve">Notwithstanding any other termination provision contained in the Agreement, as long as no Early Termination Date with respect to the Transaction has occurred or been designated, the parties agree that </w:t>
      </w:r>
      <w:r>
        <w:rPr>
          <w:b/>
          <w:sz w:val="22"/>
        </w:rPr>
        <w:t>[Party A/Party B]</w:t>
      </w:r>
      <w:r>
        <w:rPr>
          <w:sz w:val="22"/>
        </w:rPr>
        <w:t xml:space="preserve"> may terminate this Transaction in whole but not in part on any Business Day during the Exercise Period by giving telephonic notice (which shall be irrevocable) to </w:t>
      </w:r>
      <w:r>
        <w:rPr>
          <w:b/>
          <w:sz w:val="22"/>
        </w:rPr>
        <w:t>[Party A/Party B]</w:t>
      </w:r>
      <w:r>
        <w:rPr>
          <w:sz w:val="22"/>
        </w:rPr>
        <w:t xml:space="preserve"> no later than 5:00 p.m. (CST) of it’s intention to terminate this Transaction, and this Transaction will terminate on such date (the ‘Optional Early Termination Date’). </w:t>
      </w:r>
      <w:r>
        <w:rPr>
          <w:b/>
          <w:sz w:val="22"/>
        </w:rPr>
        <w:t>[Party A/Party B]</w:t>
      </w:r>
      <w:r>
        <w:rPr>
          <w:sz w:val="22"/>
        </w:rPr>
        <w:t xml:space="preserve"> shall deliver to </w:t>
      </w:r>
      <w:r>
        <w:rPr>
          <w:b/>
          <w:sz w:val="22"/>
        </w:rPr>
        <w:t>[Party A/Party B]</w:t>
      </w:r>
      <w:r>
        <w:rPr>
          <w:sz w:val="22"/>
        </w:rPr>
        <w:t xml:space="preserve">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Corp.</w:t>
      </w:r>
    </w:p>
    <w:p>
      <w:pPr>
        <w:pStyle w:val="Normal"/>
        <w:keepNext w:val="true"/>
        <w:widowControl/>
        <w:rPr>
          <w:b/>
          <w:sz w:val="22"/>
        </w:rPr>
      </w:pPr>
      <w:r>
        <w:rPr>
          <w:b/>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Georgia-Pacific Corporation</w:t>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r>
        <w:br w:type="page"/>
      </w:r>
    </w:p>
    <w:p>
      <w:pPr>
        <w:pStyle w:val="Heading1"/>
        <w:widowControl/>
        <w:ind w:hanging="0" w:start="0"/>
        <w:rPr>
          <w:sz w:val="22"/>
        </w:rPr>
      </w:pPr>
      <w:r>
        <w:rPr>
          <w:sz w:val="22"/>
        </w:rPr>
        <w:t>ATTACHMENT A</w:t>
      </w:r>
    </w:p>
    <w:p>
      <w:pPr>
        <w:pStyle w:val="Normal"/>
        <w:widowControl/>
        <w:jc w:val="center"/>
        <w:rPr>
          <w:b/>
          <w:sz w:val="22"/>
        </w:rPr>
      </w:pPr>
      <w:r>
        <w:rPr>
          <w:b/>
          <w:sz w:val="22"/>
        </w:rPr>
      </w:r>
    </w:p>
    <w:p>
      <w:pPr>
        <w:pStyle w:val="Normal"/>
        <w:widowControl/>
        <w:jc w:val="center"/>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2394"/>
        <w:gridCol w:w="2394"/>
        <w:gridCol w:w="4788"/>
      </w:tblGrid>
      <w:tr>
        <w:trPr/>
        <w:tc>
          <w:tcPr>
            <w:tcW w:w="4788" w:type="dxa"/>
            <w:gridSpan w:val="2"/>
            <w:tcBorders/>
          </w:tcPr>
          <w:p>
            <w:pPr>
              <w:pStyle w:val="Normal"/>
              <w:widowControl/>
              <w:jc w:val="center"/>
              <w:rPr>
                <w:sz w:val="22"/>
              </w:rPr>
            </w:pPr>
            <w:r>
              <w:rPr>
                <w:sz w:val="22"/>
              </w:rPr>
              <w:t>Calculation Period</w:t>
            </w:r>
          </w:p>
        </w:tc>
        <w:tc>
          <w:tcPr>
            <w:tcW w:w="4788" w:type="dxa"/>
            <w:tcBorders/>
          </w:tcPr>
          <w:p>
            <w:pPr>
              <w:pStyle w:val="Header"/>
              <w:widowControl/>
              <w:tabs>
                <w:tab w:val="clear" w:pos="4320"/>
                <w:tab w:val="clear" w:pos="8640"/>
              </w:tabs>
              <w:jc w:val="center"/>
              <w:rPr>
                <w:sz w:val="22"/>
              </w:rPr>
            </w:pPr>
            <w:r>
              <w:rPr>
                <w:sz w:val="22"/>
              </w:rPr>
              <w:t>Pricing Date</w:t>
            </w:r>
          </w:p>
        </w:tc>
      </w:tr>
      <w:tr>
        <w:trPr/>
        <w:tc>
          <w:tcPr>
            <w:tcW w:w="4788" w:type="dxa"/>
            <w:gridSpan w:val="2"/>
            <w:tcBorders/>
          </w:tcPr>
          <w:p>
            <w:pPr>
              <w:pStyle w:val="Normal"/>
              <w:widowControl/>
              <w:snapToGrid w:val="false"/>
              <w:jc w:val="center"/>
              <w:rPr>
                <w:b/>
                <w:sz w:val="22"/>
              </w:rPr>
            </w:pPr>
            <w:r>
              <w:rPr>
                <w:b/>
                <w:sz w:val="22"/>
              </w:rPr>
            </w:r>
          </w:p>
        </w:tc>
        <w:tc>
          <w:tcPr>
            <w:tcW w:w="4788" w:type="dxa"/>
            <w:tcBorders/>
          </w:tcPr>
          <w:p>
            <w:pPr>
              <w:pStyle w:val="Header"/>
              <w:widowControl/>
              <w:tabs>
                <w:tab w:val="clear" w:pos="4320"/>
                <w:tab w:val="clear" w:pos="8640"/>
              </w:tabs>
              <w:jc w:val="center"/>
              <w:rPr/>
            </w:pPr>
            <w:r>
              <w:rPr>
                <w:sz w:val="22"/>
                <w:u w:val="single"/>
              </w:rPr>
              <w:t>Recovered Material Monitor</w:t>
            </w:r>
            <w:r>
              <w:rPr>
                <w:sz w:val="22"/>
              </w:rPr>
              <w:t xml:space="preserve">  Publication</w:t>
            </w:r>
          </w:p>
        </w:tc>
      </w:tr>
      <w:tr>
        <w:trPr/>
        <w:tc>
          <w:tcPr>
            <w:tcW w:w="2394" w:type="dxa"/>
            <w:tcBorders/>
          </w:tcPr>
          <w:p>
            <w:pPr>
              <w:pStyle w:val="Normal"/>
              <w:widowControl/>
              <w:jc w:val="center"/>
              <w:rPr>
                <w:sz w:val="22"/>
              </w:rPr>
            </w:pPr>
            <w:r>
              <w:rPr>
                <w:sz w:val="22"/>
              </w:rPr>
              <w:t>From</w:t>
            </w:r>
          </w:p>
        </w:tc>
        <w:tc>
          <w:tcPr>
            <w:tcW w:w="2394" w:type="dxa"/>
            <w:tcBorders/>
          </w:tcPr>
          <w:p>
            <w:pPr>
              <w:pStyle w:val="Heading1"/>
              <w:widowControl/>
              <w:ind w:hanging="0" w:start="0"/>
              <w:rPr>
                <w:b w:val="false"/>
                <w:sz w:val="22"/>
              </w:rPr>
            </w:pPr>
            <w:r>
              <w:rPr>
                <w:b w:val="false"/>
                <w:sz w:val="22"/>
              </w:rPr>
              <w:t>To</w:t>
            </w:r>
          </w:p>
        </w:tc>
        <w:tc>
          <w:tcPr>
            <w:tcW w:w="4788" w:type="dxa"/>
            <w:tcBorders/>
          </w:tcPr>
          <w:p>
            <w:pPr>
              <w:pStyle w:val="Header"/>
              <w:widowControl/>
              <w:tabs>
                <w:tab w:val="clear" w:pos="4320"/>
                <w:tab w:val="clear" w:pos="8640"/>
              </w:tabs>
              <w:jc w:val="center"/>
              <w:rPr>
                <w:sz w:val="22"/>
              </w:rPr>
            </w:pPr>
            <w:r>
              <w:rPr>
                <w:sz w:val="22"/>
              </w:rPr>
              <w:t>Date For Calculation Period</w:t>
            </w:r>
          </w:p>
        </w:tc>
      </w:tr>
      <w:tr>
        <w:trPr/>
        <w:tc>
          <w:tcPr>
            <w:tcW w:w="2394" w:type="dxa"/>
            <w:tcBorders/>
          </w:tcPr>
          <w:p>
            <w:pPr>
              <w:pStyle w:val="Header"/>
              <w:widowControl/>
              <w:tabs>
                <w:tab w:val="clear" w:pos="4320"/>
                <w:tab w:val="clear" w:pos="8640"/>
              </w:tabs>
              <w:snapToGrid w:val="false"/>
              <w:jc w:val="center"/>
              <w:rPr>
                <w:b/>
                <w:sz w:val="22"/>
              </w:rPr>
            </w:pPr>
            <w:r>
              <w:rPr>
                <w:b/>
                <w:sz w:val="22"/>
              </w:rPr>
            </w:r>
          </w:p>
        </w:tc>
        <w:tc>
          <w:tcPr>
            <w:tcW w:w="2394" w:type="dxa"/>
            <w:tcBorders/>
          </w:tcPr>
          <w:p>
            <w:pPr>
              <w:pStyle w:val="Normal"/>
              <w:widowControl/>
              <w:snapToGrid w:val="false"/>
              <w:jc w:val="center"/>
              <w:rPr>
                <w:sz w:val="22"/>
              </w:rPr>
            </w:pPr>
            <w:r>
              <w:rPr>
                <w:sz w:val="22"/>
              </w:rPr>
            </w:r>
          </w:p>
        </w:tc>
        <w:tc>
          <w:tcPr>
            <w:tcW w:w="4788" w:type="dxa"/>
            <w:tcBorders/>
          </w:tcPr>
          <w:p>
            <w:pPr>
              <w:pStyle w:val="Normal"/>
              <w:widowControl/>
              <w:snapToGrid w:val="false"/>
              <w:jc w:val="center"/>
              <w:rPr>
                <w:sz w:val="22"/>
              </w:rPr>
            </w:pPr>
            <w:r>
              <w:rPr>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August 1, 1999</w:t>
            </w:r>
          </w:p>
        </w:tc>
        <w:tc>
          <w:tcPr>
            <w:tcW w:w="2394" w:type="dxa"/>
            <w:tcBorders/>
          </w:tcPr>
          <w:p>
            <w:pPr>
              <w:pStyle w:val="Normal"/>
              <w:widowControl/>
              <w:jc w:val="center"/>
              <w:rPr>
                <w:color w:val="0000FF"/>
                <w:sz w:val="22"/>
              </w:rPr>
            </w:pPr>
            <w:r>
              <w:rPr>
                <w:color w:val="0000FF"/>
                <w:sz w:val="22"/>
              </w:rPr>
              <w:t>September 30, 1999</w:t>
            </w:r>
          </w:p>
        </w:tc>
        <w:tc>
          <w:tcPr>
            <w:tcW w:w="4788" w:type="dxa"/>
            <w:tcBorders/>
          </w:tcPr>
          <w:p>
            <w:pPr>
              <w:pStyle w:val="Normal"/>
              <w:widowControl/>
              <w:jc w:val="center"/>
              <w:rPr>
                <w:color w:val="0000FF"/>
                <w:sz w:val="22"/>
              </w:rPr>
            </w:pPr>
            <w:r>
              <w:rPr>
                <w:color w:val="0000FF"/>
                <w:sz w:val="22"/>
              </w:rPr>
              <w:t>September, 1999</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1999</w:t>
            </w:r>
          </w:p>
        </w:tc>
        <w:tc>
          <w:tcPr>
            <w:tcW w:w="2394" w:type="dxa"/>
            <w:tcBorders/>
          </w:tcPr>
          <w:p>
            <w:pPr>
              <w:pStyle w:val="Normal"/>
              <w:widowControl/>
              <w:jc w:val="center"/>
              <w:rPr>
                <w:color w:val="0000FF"/>
                <w:sz w:val="22"/>
              </w:rPr>
            </w:pPr>
            <w:r>
              <w:rPr>
                <w:color w:val="0000FF"/>
                <w:sz w:val="22"/>
              </w:rPr>
              <w:t>December 31, 1999</w:t>
            </w:r>
          </w:p>
        </w:tc>
        <w:tc>
          <w:tcPr>
            <w:tcW w:w="4788" w:type="dxa"/>
            <w:tcBorders/>
          </w:tcPr>
          <w:p>
            <w:pPr>
              <w:pStyle w:val="Normal"/>
              <w:widowControl/>
              <w:jc w:val="center"/>
              <w:rPr>
                <w:color w:val="0000FF"/>
                <w:sz w:val="22"/>
              </w:rPr>
            </w:pPr>
            <w:r>
              <w:rPr>
                <w:color w:val="0000FF"/>
                <w:sz w:val="22"/>
              </w:rPr>
              <w:t>December, 1999</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2000</w:t>
            </w:r>
          </w:p>
        </w:tc>
        <w:tc>
          <w:tcPr>
            <w:tcW w:w="2394" w:type="dxa"/>
            <w:tcBorders/>
          </w:tcPr>
          <w:p>
            <w:pPr>
              <w:pStyle w:val="Normal"/>
              <w:widowControl/>
              <w:jc w:val="center"/>
              <w:rPr>
                <w:color w:val="0000FF"/>
                <w:sz w:val="22"/>
              </w:rPr>
            </w:pPr>
            <w:r>
              <w:rPr>
                <w:color w:val="0000FF"/>
                <w:sz w:val="22"/>
              </w:rPr>
              <w:t>March 31, 2000</w:t>
            </w:r>
          </w:p>
        </w:tc>
        <w:tc>
          <w:tcPr>
            <w:tcW w:w="4788" w:type="dxa"/>
            <w:tcBorders/>
          </w:tcPr>
          <w:p>
            <w:pPr>
              <w:pStyle w:val="Normal"/>
              <w:widowControl/>
              <w:jc w:val="center"/>
              <w:rPr>
                <w:color w:val="0000FF"/>
                <w:sz w:val="22"/>
              </w:rPr>
            </w:pPr>
            <w:r>
              <w:rPr>
                <w:color w:val="0000FF"/>
                <w:sz w:val="22"/>
              </w:rPr>
              <w:t>March,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2000</w:t>
            </w:r>
          </w:p>
        </w:tc>
        <w:tc>
          <w:tcPr>
            <w:tcW w:w="2394" w:type="dxa"/>
            <w:tcBorders/>
          </w:tcPr>
          <w:p>
            <w:pPr>
              <w:pStyle w:val="Normal"/>
              <w:widowControl/>
              <w:jc w:val="center"/>
              <w:rPr>
                <w:color w:val="0000FF"/>
                <w:sz w:val="22"/>
              </w:rPr>
            </w:pPr>
            <w:r>
              <w:rPr>
                <w:color w:val="0000FF"/>
                <w:sz w:val="22"/>
              </w:rPr>
              <w:t>June 30, 2000</w:t>
            </w:r>
          </w:p>
        </w:tc>
        <w:tc>
          <w:tcPr>
            <w:tcW w:w="4788" w:type="dxa"/>
            <w:tcBorders/>
          </w:tcPr>
          <w:p>
            <w:pPr>
              <w:pStyle w:val="Normal"/>
              <w:widowControl/>
              <w:jc w:val="center"/>
              <w:rPr>
                <w:color w:val="0000FF"/>
                <w:sz w:val="22"/>
              </w:rPr>
            </w:pPr>
            <w:r>
              <w:rPr>
                <w:color w:val="0000FF"/>
                <w:sz w:val="22"/>
              </w:rPr>
              <w:t>June,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2000</w:t>
            </w:r>
          </w:p>
        </w:tc>
        <w:tc>
          <w:tcPr>
            <w:tcW w:w="2394" w:type="dxa"/>
            <w:tcBorders/>
          </w:tcPr>
          <w:p>
            <w:pPr>
              <w:pStyle w:val="Normal"/>
              <w:widowControl/>
              <w:jc w:val="center"/>
              <w:rPr>
                <w:color w:val="0000FF"/>
                <w:sz w:val="22"/>
              </w:rPr>
            </w:pPr>
            <w:r>
              <w:rPr>
                <w:color w:val="0000FF"/>
                <w:sz w:val="22"/>
              </w:rPr>
              <w:t>September 30, 2000</w:t>
            </w:r>
          </w:p>
        </w:tc>
        <w:tc>
          <w:tcPr>
            <w:tcW w:w="4788" w:type="dxa"/>
            <w:tcBorders/>
          </w:tcPr>
          <w:p>
            <w:pPr>
              <w:pStyle w:val="Normal"/>
              <w:widowControl/>
              <w:jc w:val="center"/>
              <w:rPr>
                <w:color w:val="0000FF"/>
                <w:sz w:val="22"/>
              </w:rPr>
            </w:pPr>
            <w:r>
              <w:rPr>
                <w:color w:val="0000FF"/>
                <w:sz w:val="22"/>
              </w:rPr>
              <w:t>September, 2000</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1999</w:t>
            </w:r>
          </w:p>
        </w:tc>
        <w:tc>
          <w:tcPr>
            <w:tcW w:w="2394" w:type="dxa"/>
            <w:tcBorders/>
          </w:tcPr>
          <w:p>
            <w:pPr>
              <w:pStyle w:val="Normal"/>
              <w:widowControl/>
              <w:jc w:val="center"/>
              <w:rPr>
                <w:color w:val="0000FF"/>
                <w:sz w:val="22"/>
              </w:rPr>
            </w:pPr>
            <w:r>
              <w:rPr>
                <w:color w:val="0000FF"/>
                <w:sz w:val="22"/>
              </w:rPr>
              <w:t>December 31, 2000</w:t>
            </w:r>
          </w:p>
        </w:tc>
        <w:tc>
          <w:tcPr>
            <w:tcW w:w="4788" w:type="dxa"/>
            <w:tcBorders/>
          </w:tcPr>
          <w:p>
            <w:pPr>
              <w:pStyle w:val="Normal"/>
              <w:widowControl/>
              <w:jc w:val="center"/>
              <w:rPr>
                <w:color w:val="0000FF"/>
                <w:sz w:val="22"/>
              </w:rPr>
            </w:pPr>
            <w:r>
              <w:rPr>
                <w:color w:val="0000FF"/>
                <w:sz w:val="22"/>
              </w:rPr>
              <w:t>December, 2000</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2001</w:t>
            </w:r>
          </w:p>
        </w:tc>
        <w:tc>
          <w:tcPr>
            <w:tcW w:w="2394" w:type="dxa"/>
            <w:tcBorders/>
          </w:tcPr>
          <w:p>
            <w:pPr>
              <w:pStyle w:val="Normal"/>
              <w:widowControl/>
              <w:jc w:val="center"/>
              <w:rPr>
                <w:color w:val="0000FF"/>
                <w:sz w:val="22"/>
              </w:rPr>
            </w:pPr>
            <w:r>
              <w:rPr>
                <w:color w:val="0000FF"/>
                <w:sz w:val="22"/>
              </w:rPr>
              <w:t>March 31, 2001</w:t>
            </w:r>
          </w:p>
        </w:tc>
        <w:tc>
          <w:tcPr>
            <w:tcW w:w="4788" w:type="dxa"/>
            <w:tcBorders/>
          </w:tcPr>
          <w:p>
            <w:pPr>
              <w:pStyle w:val="Normal"/>
              <w:widowControl/>
              <w:jc w:val="center"/>
              <w:rPr>
                <w:color w:val="0000FF"/>
                <w:sz w:val="22"/>
              </w:rPr>
            </w:pPr>
            <w:r>
              <w:rPr>
                <w:color w:val="0000FF"/>
                <w:sz w:val="22"/>
              </w:rPr>
              <w:t>March,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2001</w:t>
            </w:r>
          </w:p>
        </w:tc>
        <w:tc>
          <w:tcPr>
            <w:tcW w:w="2394" w:type="dxa"/>
            <w:tcBorders/>
          </w:tcPr>
          <w:p>
            <w:pPr>
              <w:pStyle w:val="Normal"/>
              <w:widowControl/>
              <w:jc w:val="center"/>
              <w:rPr>
                <w:color w:val="0000FF"/>
                <w:sz w:val="22"/>
              </w:rPr>
            </w:pPr>
            <w:r>
              <w:rPr>
                <w:color w:val="0000FF"/>
                <w:sz w:val="22"/>
              </w:rPr>
              <w:t>June 30, 2001</w:t>
            </w:r>
          </w:p>
        </w:tc>
        <w:tc>
          <w:tcPr>
            <w:tcW w:w="4788" w:type="dxa"/>
            <w:tcBorders/>
          </w:tcPr>
          <w:p>
            <w:pPr>
              <w:pStyle w:val="Normal"/>
              <w:widowControl/>
              <w:jc w:val="center"/>
              <w:rPr>
                <w:color w:val="0000FF"/>
                <w:sz w:val="22"/>
              </w:rPr>
            </w:pPr>
            <w:r>
              <w:rPr>
                <w:color w:val="0000FF"/>
                <w:sz w:val="22"/>
              </w:rPr>
              <w:t>June,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2001</w:t>
            </w:r>
          </w:p>
        </w:tc>
        <w:tc>
          <w:tcPr>
            <w:tcW w:w="2394" w:type="dxa"/>
            <w:tcBorders/>
          </w:tcPr>
          <w:p>
            <w:pPr>
              <w:pStyle w:val="Normal"/>
              <w:widowControl/>
              <w:jc w:val="center"/>
              <w:rPr>
                <w:color w:val="0000FF"/>
                <w:sz w:val="22"/>
              </w:rPr>
            </w:pPr>
            <w:r>
              <w:rPr>
                <w:color w:val="0000FF"/>
                <w:sz w:val="22"/>
              </w:rPr>
              <w:t>September 30, 2001</w:t>
            </w:r>
          </w:p>
        </w:tc>
        <w:tc>
          <w:tcPr>
            <w:tcW w:w="4788" w:type="dxa"/>
            <w:tcBorders/>
          </w:tcPr>
          <w:p>
            <w:pPr>
              <w:pStyle w:val="Normal"/>
              <w:widowControl/>
              <w:jc w:val="center"/>
              <w:rPr>
                <w:color w:val="0000FF"/>
                <w:sz w:val="22"/>
              </w:rPr>
            </w:pPr>
            <w:r>
              <w:rPr>
                <w:color w:val="0000FF"/>
                <w:sz w:val="22"/>
              </w:rPr>
              <w:t>September, 2001</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2001</w:t>
            </w:r>
          </w:p>
        </w:tc>
        <w:tc>
          <w:tcPr>
            <w:tcW w:w="2394" w:type="dxa"/>
            <w:tcBorders/>
          </w:tcPr>
          <w:p>
            <w:pPr>
              <w:pStyle w:val="Normal"/>
              <w:widowControl/>
              <w:jc w:val="center"/>
              <w:rPr>
                <w:color w:val="0000FF"/>
                <w:sz w:val="22"/>
              </w:rPr>
            </w:pPr>
            <w:r>
              <w:rPr>
                <w:color w:val="0000FF"/>
                <w:sz w:val="22"/>
              </w:rPr>
              <w:t>December 31, 2001</w:t>
            </w:r>
          </w:p>
        </w:tc>
        <w:tc>
          <w:tcPr>
            <w:tcW w:w="4788" w:type="dxa"/>
            <w:tcBorders/>
          </w:tcPr>
          <w:p>
            <w:pPr>
              <w:pStyle w:val="Normal"/>
              <w:widowControl/>
              <w:jc w:val="center"/>
              <w:rPr>
                <w:color w:val="0000FF"/>
                <w:sz w:val="22"/>
              </w:rPr>
            </w:pPr>
            <w:r>
              <w:rPr>
                <w:color w:val="0000FF"/>
                <w:sz w:val="22"/>
              </w:rPr>
              <w:t>December, 2001</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2002</w:t>
            </w:r>
          </w:p>
        </w:tc>
        <w:tc>
          <w:tcPr>
            <w:tcW w:w="2394" w:type="dxa"/>
            <w:tcBorders/>
          </w:tcPr>
          <w:p>
            <w:pPr>
              <w:pStyle w:val="Normal"/>
              <w:widowControl/>
              <w:jc w:val="center"/>
              <w:rPr>
                <w:color w:val="0000FF"/>
                <w:sz w:val="22"/>
              </w:rPr>
            </w:pPr>
            <w:r>
              <w:rPr>
                <w:color w:val="0000FF"/>
                <w:sz w:val="22"/>
              </w:rPr>
              <w:t>March 31, 2002</w:t>
            </w:r>
          </w:p>
        </w:tc>
        <w:tc>
          <w:tcPr>
            <w:tcW w:w="4788" w:type="dxa"/>
            <w:tcBorders/>
          </w:tcPr>
          <w:p>
            <w:pPr>
              <w:pStyle w:val="Normal"/>
              <w:widowControl/>
              <w:jc w:val="center"/>
              <w:rPr>
                <w:color w:val="0000FF"/>
                <w:sz w:val="22"/>
              </w:rPr>
            </w:pPr>
            <w:r>
              <w:rPr>
                <w:color w:val="0000FF"/>
                <w:sz w:val="22"/>
              </w:rPr>
              <w:t>March,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2002</w:t>
            </w:r>
          </w:p>
        </w:tc>
        <w:tc>
          <w:tcPr>
            <w:tcW w:w="2394" w:type="dxa"/>
            <w:tcBorders/>
          </w:tcPr>
          <w:p>
            <w:pPr>
              <w:pStyle w:val="Normal"/>
              <w:widowControl/>
              <w:jc w:val="center"/>
              <w:rPr>
                <w:color w:val="0000FF"/>
                <w:sz w:val="22"/>
              </w:rPr>
            </w:pPr>
            <w:r>
              <w:rPr>
                <w:color w:val="0000FF"/>
                <w:sz w:val="22"/>
              </w:rPr>
              <w:t>June 30, 2002</w:t>
            </w:r>
          </w:p>
        </w:tc>
        <w:tc>
          <w:tcPr>
            <w:tcW w:w="4788" w:type="dxa"/>
            <w:tcBorders/>
          </w:tcPr>
          <w:p>
            <w:pPr>
              <w:pStyle w:val="Normal"/>
              <w:widowControl/>
              <w:jc w:val="center"/>
              <w:rPr>
                <w:color w:val="0000FF"/>
                <w:sz w:val="22"/>
              </w:rPr>
            </w:pPr>
            <w:r>
              <w:rPr>
                <w:color w:val="0000FF"/>
                <w:sz w:val="22"/>
              </w:rPr>
              <w:t>June,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2002</w:t>
            </w:r>
          </w:p>
        </w:tc>
        <w:tc>
          <w:tcPr>
            <w:tcW w:w="2394" w:type="dxa"/>
            <w:tcBorders/>
          </w:tcPr>
          <w:p>
            <w:pPr>
              <w:pStyle w:val="Normal"/>
              <w:widowControl/>
              <w:jc w:val="center"/>
              <w:rPr>
                <w:color w:val="0000FF"/>
                <w:sz w:val="22"/>
              </w:rPr>
            </w:pPr>
            <w:r>
              <w:rPr>
                <w:color w:val="0000FF"/>
                <w:sz w:val="22"/>
              </w:rPr>
              <w:t>September 30, 2002</w:t>
            </w:r>
          </w:p>
        </w:tc>
        <w:tc>
          <w:tcPr>
            <w:tcW w:w="4788" w:type="dxa"/>
            <w:tcBorders/>
          </w:tcPr>
          <w:p>
            <w:pPr>
              <w:pStyle w:val="Normal"/>
              <w:widowControl/>
              <w:jc w:val="center"/>
              <w:rPr>
                <w:color w:val="0000FF"/>
                <w:sz w:val="22"/>
              </w:rPr>
            </w:pPr>
            <w:r>
              <w:rPr>
                <w:color w:val="0000FF"/>
                <w:sz w:val="22"/>
              </w:rPr>
              <w:t>September, 2002</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2002</w:t>
            </w:r>
          </w:p>
        </w:tc>
        <w:tc>
          <w:tcPr>
            <w:tcW w:w="2394" w:type="dxa"/>
            <w:tcBorders/>
          </w:tcPr>
          <w:p>
            <w:pPr>
              <w:pStyle w:val="Normal"/>
              <w:widowControl/>
              <w:jc w:val="center"/>
              <w:rPr>
                <w:color w:val="0000FF"/>
                <w:sz w:val="22"/>
              </w:rPr>
            </w:pPr>
            <w:r>
              <w:rPr>
                <w:color w:val="0000FF"/>
                <w:sz w:val="22"/>
              </w:rPr>
              <w:t>December 31, 2002</w:t>
            </w:r>
          </w:p>
        </w:tc>
        <w:tc>
          <w:tcPr>
            <w:tcW w:w="4788" w:type="dxa"/>
            <w:tcBorders/>
          </w:tcPr>
          <w:p>
            <w:pPr>
              <w:pStyle w:val="Normal"/>
              <w:widowControl/>
              <w:jc w:val="center"/>
              <w:rPr>
                <w:color w:val="0000FF"/>
                <w:sz w:val="22"/>
              </w:rPr>
            </w:pPr>
            <w:r>
              <w:rPr>
                <w:color w:val="0000FF"/>
                <w:sz w:val="22"/>
              </w:rPr>
              <w:t>December, 2002</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2003</w:t>
            </w:r>
          </w:p>
        </w:tc>
        <w:tc>
          <w:tcPr>
            <w:tcW w:w="2394" w:type="dxa"/>
            <w:tcBorders/>
          </w:tcPr>
          <w:p>
            <w:pPr>
              <w:pStyle w:val="Normal"/>
              <w:widowControl/>
              <w:jc w:val="center"/>
              <w:rPr>
                <w:color w:val="0000FF"/>
                <w:sz w:val="22"/>
              </w:rPr>
            </w:pPr>
            <w:r>
              <w:rPr>
                <w:color w:val="0000FF"/>
                <w:sz w:val="22"/>
              </w:rPr>
              <w:t>March 31, 2003</w:t>
            </w:r>
          </w:p>
        </w:tc>
        <w:tc>
          <w:tcPr>
            <w:tcW w:w="4788" w:type="dxa"/>
            <w:tcBorders/>
          </w:tcPr>
          <w:p>
            <w:pPr>
              <w:pStyle w:val="Normal"/>
              <w:widowControl/>
              <w:jc w:val="center"/>
              <w:rPr>
                <w:color w:val="0000FF"/>
                <w:sz w:val="22"/>
              </w:rPr>
            </w:pPr>
            <w:r>
              <w:rPr>
                <w:color w:val="0000FF"/>
                <w:sz w:val="22"/>
              </w:rPr>
              <w:t>March,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2003</w:t>
            </w:r>
          </w:p>
        </w:tc>
        <w:tc>
          <w:tcPr>
            <w:tcW w:w="2394" w:type="dxa"/>
            <w:tcBorders/>
          </w:tcPr>
          <w:p>
            <w:pPr>
              <w:pStyle w:val="Normal"/>
              <w:widowControl/>
              <w:jc w:val="center"/>
              <w:rPr>
                <w:color w:val="0000FF"/>
                <w:sz w:val="22"/>
              </w:rPr>
            </w:pPr>
            <w:r>
              <w:rPr>
                <w:color w:val="0000FF"/>
                <w:sz w:val="22"/>
              </w:rPr>
              <w:t>June 30, 2003</w:t>
            </w:r>
          </w:p>
        </w:tc>
        <w:tc>
          <w:tcPr>
            <w:tcW w:w="4788" w:type="dxa"/>
            <w:tcBorders/>
          </w:tcPr>
          <w:p>
            <w:pPr>
              <w:pStyle w:val="Normal"/>
              <w:widowControl/>
              <w:jc w:val="center"/>
              <w:rPr>
                <w:color w:val="0000FF"/>
                <w:sz w:val="22"/>
              </w:rPr>
            </w:pPr>
            <w:r>
              <w:rPr>
                <w:color w:val="0000FF"/>
                <w:sz w:val="22"/>
              </w:rPr>
              <w:t>June,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2003</w:t>
            </w:r>
          </w:p>
        </w:tc>
        <w:tc>
          <w:tcPr>
            <w:tcW w:w="2394" w:type="dxa"/>
            <w:tcBorders/>
          </w:tcPr>
          <w:p>
            <w:pPr>
              <w:pStyle w:val="Normal"/>
              <w:widowControl/>
              <w:jc w:val="center"/>
              <w:rPr>
                <w:color w:val="0000FF"/>
                <w:sz w:val="22"/>
              </w:rPr>
            </w:pPr>
            <w:r>
              <w:rPr>
                <w:color w:val="0000FF"/>
                <w:sz w:val="22"/>
              </w:rPr>
              <w:t>September 30, 2003</w:t>
            </w:r>
          </w:p>
        </w:tc>
        <w:tc>
          <w:tcPr>
            <w:tcW w:w="4788" w:type="dxa"/>
            <w:tcBorders/>
          </w:tcPr>
          <w:p>
            <w:pPr>
              <w:pStyle w:val="Normal"/>
              <w:widowControl/>
              <w:jc w:val="center"/>
              <w:rPr>
                <w:color w:val="0000FF"/>
                <w:sz w:val="22"/>
              </w:rPr>
            </w:pPr>
            <w:r>
              <w:rPr>
                <w:color w:val="0000FF"/>
                <w:sz w:val="22"/>
              </w:rPr>
              <w:t>September, 2003</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2003</w:t>
            </w:r>
          </w:p>
        </w:tc>
        <w:tc>
          <w:tcPr>
            <w:tcW w:w="2394" w:type="dxa"/>
            <w:tcBorders/>
          </w:tcPr>
          <w:p>
            <w:pPr>
              <w:pStyle w:val="Normal"/>
              <w:widowControl/>
              <w:jc w:val="center"/>
              <w:rPr>
                <w:color w:val="0000FF"/>
                <w:sz w:val="22"/>
              </w:rPr>
            </w:pPr>
            <w:r>
              <w:rPr>
                <w:color w:val="0000FF"/>
                <w:sz w:val="22"/>
              </w:rPr>
              <w:t>December 31, 2003</w:t>
            </w:r>
          </w:p>
        </w:tc>
        <w:tc>
          <w:tcPr>
            <w:tcW w:w="4788" w:type="dxa"/>
            <w:tcBorders/>
          </w:tcPr>
          <w:p>
            <w:pPr>
              <w:pStyle w:val="Normal"/>
              <w:widowControl/>
              <w:jc w:val="center"/>
              <w:rPr>
                <w:color w:val="0000FF"/>
                <w:sz w:val="22"/>
              </w:rPr>
            </w:pPr>
            <w:r>
              <w:rPr>
                <w:color w:val="0000FF"/>
                <w:sz w:val="22"/>
              </w:rPr>
              <w:t>December, 2003</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2004</w:t>
            </w:r>
          </w:p>
        </w:tc>
        <w:tc>
          <w:tcPr>
            <w:tcW w:w="2394" w:type="dxa"/>
            <w:tcBorders/>
          </w:tcPr>
          <w:p>
            <w:pPr>
              <w:pStyle w:val="Normal"/>
              <w:widowControl/>
              <w:jc w:val="center"/>
              <w:rPr>
                <w:color w:val="0000FF"/>
                <w:sz w:val="22"/>
              </w:rPr>
            </w:pPr>
            <w:r>
              <w:rPr>
                <w:color w:val="0000FF"/>
                <w:sz w:val="22"/>
              </w:rPr>
              <w:t>March 31, 2004</w:t>
            </w:r>
          </w:p>
        </w:tc>
        <w:tc>
          <w:tcPr>
            <w:tcW w:w="4788" w:type="dxa"/>
            <w:tcBorders/>
          </w:tcPr>
          <w:p>
            <w:pPr>
              <w:pStyle w:val="Normal"/>
              <w:widowControl/>
              <w:jc w:val="center"/>
              <w:rPr>
                <w:color w:val="0000FF"/>
                <w:sz w:val="22"/>
              </w:rPr>
            </w:pPr>
            <w:r>
              <w:rPr>
                <w:color w:val="0000FF"/>
                <w:sz w:val="22"/>
              </w:rPr>
              <w:t>March,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2004</w:t>
            </w:r>
          </w:p>
        </w:tc>
        <w:tc>
          <w:tcPr>
            <w:tcW w:w="2394" w:type="dxa"/>
            <w:tcBorders/>
          </w:tcPr>
          <w:p>
            <w:pPr>
              <w:pStyle w:val="Normal"/>
              <w:widowControl/>
              <w:jc w:val="center"/>
              <w:rPr>
                <w:color w:val="0000FF"/>
                <w:sz w:val="22"/>
              </w:rPr>
            </w:pPr>
            <w:r>
              <w:rPr>
                <w:color w:val="0000FF"/>
                <w:sz w:val="22"/>
              </w:rPr>
              <w:t>June 30, 2004</w:t>
            </w:r>
          </w:p>
        </w:tc>
        <w:tc>
          <w:tcPr>
            <w:tcW w:w="4788" w:type="dxa"/>
            <w:tcBorders/>
          </w:tcPr>
          <w:p>
            <w:pPr>
              <w:pStyle w:val="Normal"/>
              <w:widowControl/>
              <w:jc w:val="center"/>
              <w:rPr>
                <w:color w:val="0000FF"/>
                <w:sz w:val="22"/>
              </w:rPr>
            </w:pPr>
            <w:r>
              <w:rPr>
                <w:color w:val="0000FF"/>
                <w:sz w:val="22"/>
              </w:rPr>
              <w:t>June,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2004</w:t>
            </w:r>
          </w:p>
        </w:tc>
        <w:tc>
          <w:tcPr>
            <w:tcW w:w="2394" w:type="dxa"/>
            <w:tcBorders/>
          </w:tcPr>
          <w:p>
            <w:pPr>
              <w:pStyle w:val="Normal"/>
              <w:widowControl/>
              <w:jc w:val="center"/>
              <w:rPr>
                <w:color w:val="0000FF"/>
                <w:sz w:val="22"/>
              </w:rPr>
            </w:pPr>
            <w:r>
              <w:rPr>
                <w:color w:val="0000FF"/>
                <w:sz w:val="22"/>
              </w:rPr>
              <w:t>September 30, 2004</w:t>
            </w:r>
          </w:p>
        </w:tc>
        <w:tc>
          <w:tcPr>
            <w:tcW w:w="4788" w:type="dxa"/>
            <w:tcBorders/>
          </w:tcPr>
          <w:p>
            <w:pPr>
              <w:pStyle w:val="Normal"/>
              <w:widowControl/>
              <w:jc w:val="center"/>
              <w:rPr>
                <w:color w:val="0000FF"/>
                <w:sz w:val="22"/>
              </w:rPr>
            </w:pPr>
            <w:r>
              <w:rPr>
                <w:color w:val="0000FF"/>
                <w:sz w:val="22"/>
              </w:rPr>
              <w:t>September, 2004</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2004</w:t>
            </w:r>
          </w:p>
        </w:tc>
        <w:tc>
          <w:tcPr>
            <w:tcW w:w="2394" w:type="dxa"/>
            <w:tcBorders/>
          </w:tcPr>
          <w:p>
            <w:pPr>
              <w:pStyle w:val="Normal"/>
              <w:widowControl/>
              <w:jc w:val="center"/>
              <w:rPr>
                <w:color w:val="0000FF"/>
                <w:sz w:val="22"/>
              </w:rPr>
            </w:pPr>
            <w:r>
              <w:rPr>
                <w:color w:val="0000FF"/>
                <w:sz w:val="22"/>
              </w:rPr>
              <w:t>December 31, 2004</w:t>
            </w:r>
          </w:p>
        </w:tc>
        <w:tc>
          <w:tcPr>
            <w:tcW w:w="4788" w:type="dxa"/>
            <w:tcBorders/>
          </w:tcPr>
          <w:p>
            <w:pPr>
              <w:pStyle w:val="Normal"/>
              <w:widowControl/>
              <w:jc w:val="center"/>
              <w:rPr>
                <w:color w:val="0000FF"/>
                <w:sz w:val="22"/>
              </w:rPr>
            </w:pPr>
            <w:r>
              <w:rPr>
                <w:color w:val="0000FF"/>
                <w:sz w:val="22"/>
              </w:rPr>
              <w:t>December, 2004</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2005</w:t>
            </w:r>
          </w:p>
        </w:tc>
        <w:tc>
          <w:tcPr>
            <w:tcW w:w="2394" w:type="dxa"/>
            <w:tcBorders/>
          </w:tcPr>
          <w:p>
            <w:pPr>
              <w:pStyle w:val="Normal"/>
              <w:widowControl/>
              <w:jc w:val="center"/>
              <w:rPr>
                <w:color w:val="0000FF"/>
                <w:sz w:val="22"/>
              </w:rPr>
            </w:pPr>
            <w:r>
              <w:rPr>
                <w:color w:val="0000FF"/>
                <w:sz w:val="22"/>
              </w:rPr>
              <w:t>March 31, 2005</w:t>
            </w:r>
          </w:p>
        </w:tc>
        <w:tc>
          <w:tcPr>
            <w:tcW w:w="4788" w:type="dxa"/>
            <w:tcBorders/>
          </w:tcPr>
          <w:p>
            <w:pPr>
              <w:pStyle w:val="Normal"/>
              <w:widowControl/>
              <w:jc w:val="center"/>
              <w:rPr>
                <w:color w:val="0000FF"/>
                <w:sz w:val="22"/>
              </w:rPr>
            </w:pPr>
            <w:r>
              <w:rPr>
                <w:color w:val="0000FF"/>
                <w:sz w:val="22"/>
              </w:rPr>
              <w:t>March,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2005</w:t>
            </w:r>
          </w:p>
        </w:tc>
        <w:tc>
          <w:tcPr>
            <w:tcW w:w="2394" w:type="dxa"/>
            <w:tcBorders/>
          </w:tcPr>
          <w:p>
            <w:pPr>
              <w:pStyle w:val="Normal"/>
              <w:widowControl/>
              <w:jc w:val="center"/>
              <w:rPr>
                <w:color w:val="0000FF"/>
                <w:sz w:val="22"/>
              </w:rPr>
            </w:pPr>
            <w:r>
              <w:rPr>
                <w:color w:val="0000FF"/>
                <w:sz w:val="22"/>
              </w:rPr>
              <w:t>June 30, 2005</w:t>
            </w:r>
          </w:p>
        </w:tc>
        <w:tc>
          <w:tcPr>
            <w:tcW w:w="4788" w:type="dxa"/>
            <w:tcBorders/>
          </w:tcPr>
          <w:p>
            <w:pPr>
              <w:pStyle w:val="Normal"/>
              <w:widowControl/>
              <w:jc w:val="center"/>
              <w:rPr>
                <w:color w:val="0000FF"/>
                <w:sz w:val="22"/>
              </w:rPr>
            </w:pPr>
            <w:r>
              <w:rPr>
                <w:color w:val="0000FF"/>
                <w:sz w:val="22"/>
              </w:rPr>
              <w:t>June,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2005</w:t>
            </w:r>
          </w:p>
        </w:tc>
        <w:tc>
          <w:tcPr>
            <w:tcW w:w="2394" w:type="dxa"/>
            <w:tcBorders/>
          </w:tcPr>
          <w:p>
            <w:pPr>
              <w:pStyle w:val="Normal"/>
              <w:widowControl/>
              <w:jc w:val="center"/>
              <w:rPr>
                <w:color w:val="0000FF"/>
                <w:sz w:val="22"/>
              </w:rPr>
            </w:pPr>
            <w:r>
              <w:rPr>
                <w:color w:val="0000FF"/>
                <w:sz w:val="22"/>
              </w:rPr>
              <w:t>September 30, 2005</w:t>
            </w:r>
          </w:p>
        </w:tc>
        <w:tc>
          <w:tcPr>
            <w:tcW w:w="4788" w:type="dxa"/>
            <w:tcBorders/>
          </w:tcPr>
          <w:p>
            <w:pPr>
              <w:pStyle w:val="Normal"/>
              <w:widowControl/>
              <w:jc w:val="center"/>
              <w:rPr>
                <w:color w:val="0000FF"/>
                <w:sz w:val="22"/>
              </w:rPr>
            </w:pPr>
            <w:r>
              <w:rPr>
                <w:color w:val="0000FF"/>
                <w:sz w:val="22"/>
              </w:rPr>
              <w:t>September, 2005</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2005</w:t>
            </w:r>
          </w:p>
        </w:tc>
        <w:tc>
          <w:tcPr>
            <w:tcW w:w="2394" w:type="dxa"/>
            <w:tcBorders/>
          </w:tcPr>
          <w:p>
            <w:pPr>
              <w:pStyle w:val="Normal"/>
              <w:widowControl/>
              <w:jc w:val="center"/>
              <w:rPr>
                <w:color w:val="0000FF"/>
                <w:sz w:val="22"/>
              </w:rPr>
            </w:pPr>
            <w:r>
              <w:rPr>
                <w:color w:val="0000FF"/>
                <w:sz w:val="22"/>
              </w:rPr>
              <w:t>December 31, 2005</w:t>
            </w:r>
          </w:p>
        </w:tc>
        <w:tc>
          <w:tcPr>
            <w:tcW w:w="4788" w:type="dxa"/>
            <w:tcBorders/>
          </w:tcPr>
          <w:p>
            <w:pPr>
              <w:pStyle w:val="Normal"/>
              <w:widowControl/>
              <w:jc w:val="center"/>
              <w:rPr>
                <w:color w:val="0000FF"/>
                <w:sz w:val="22"/>
              </w:rPr>
            </w:pPr>
            <w:r>
              <w:rPr>
                <w:color w:val="0000FF"/>
                <w:sz w:val="22"/>
              </w:rPr>
              <w:t>December, 2005</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2006</w:t>
            </w:r>
          </w:p>
        </w:tc>
        <w:tc>
          <w:tcPr>
            <w:tcW w:w="2394" w:type="dxa"/>
            <w:tcBorders/>
          </w:tcPr>
          <w:p>
            <w:pPr>
              <w:pStyle w:val="Normal"/>
              <w:widowControl/>
              <w:jc w:val="center"/>
              <w:rPr>
                <w:color w:val="0000FF"/>
                <w:sz w:val="22"/>
              </w:rPr>
            </w:pPr>
            <w:r>
              <w:rPr>
                <w:color w:val="0000FF"/>
                <w:sz w:val="22"/>
              </w:rPr>
              <w:t>March 31, 2006</w:t>
            </w:r>
          </w:p>
        </w:tc>
        <w:tc>
          <w:tcPr>
            <w:tcW w:w="4788" w:type="dxa"/>
            <w:tcBorders/>
          </w:tcPr>
          <w:p>
            <w:pPr>
              <w:pStyle w:val="Normal"/>
              <w:widowControl/>
              <w:jc w:val="center"/>
              <w:rPr>
                <w:color w:val="0000FF"/>
                <w:sz w:val="22"/>
              </w:rPr>
            </w:pPr>
            <w:r>
              <w:rPr>
                <w:color w:val="0000FF"/>
                <w:sz w:val="22"/>
              </w:rPr>
              <w:t>March,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2006</w:t>
            </w:r>
          </w:p>
        </w:tc>
        <w:tc>
          <w:tcPr>
            <w:tcW w:w="2394" w:type="dxa"/>
            <w:tcBorders/>
          </w:tcPr>
          <w:p>
            <w:pPr>
              <w:pStyle w:val="Normal"/>
              <w:widowControl/>
              <w:jc w:val="center"/>
              <w:rPr>
                <w:color w:val="0000FF"/>
                <w:sz w:val="22"/>
              </w:rPr>
            </w:pPr>
            <w:r>
              <w:rPr>
                <w:color w:val="0000FF"/>
                <w:sz w:val="22"/>
              </w:rPr>
              <w:t>June 30, 2006</w:t>
            </w:r>
          </w:p>
        </w:tc>
        <w:tc>
          <w:tcPr>
            <w:tcW w:w="4788" w:type="dxa"/>
            <w:tcBorders/>
          </w:tcPr>
          <w:p>
            <w:pPr>
              <w:pStyle w:val="Normal"/>
              <w:widowControl/>
              <w:jc w:val="center"/>
              <w:rPr>
                <w:color w:val="0000FF"/>
                <w:sz w:val="22"/>
              </w:rPr>
            </w:pPr>
            <w:r>
              <w:rPr>
                <w:color w:val="0000FF"/>
                <w:sz w:val="22"/>
              </w:rPr>
              <w:t>June,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2006</w:t>
            </w:r>
          </w:p>
        </w:tc>
        <w:tc>
          <w:tcPr>
            <w:tcW w:w="2394" w:type="dxa"/>
            <w:tcBorders/>
          </w:tcPr>
          <w:p>
            <w:pPr>
              <w:pStyle w:val="Normal"/>
              <w:widowControl/>
              <w:jc w:val="center"/>
              <w:rPr>
                <w:color w:val="0000FF"/>
                <w:sz w:val="22"/>
              </w:rPr>
            </w:pPr>
            <w:r>
              <w:rPr>
                <w:color w:val="0000FF"/>
                <w:sz w:val="22"/>
              </w:rPr>
              <w:t>September 30, 2006</w:t>
            </w:r>
          </w:p>
        </w:tc>
        <w:tc>
          <w:tcPr>
            <w:tcW w:w="4788" w:type="dxa"/>
            <w:tcBorders/>
          </w:tcPr>
          <w:p>
            <w:pPr>
              <w:pStyle w:val="Normal"/>
              <w:widowControl/>
              <w:jc w:val="center"/>
              <w:rPr>
                <w:color w:val="0000FF"/>
                <w:sz w:val="22"/>
              </w:rPr>
            </w:pPr>
            <w:r>
              <w:rPr>
                <w:color w:val="0000FF"/>
                <w:sz w:val="22"/>
              </w:rPr>
              <w:t>September, 2006</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2006</w:t>
            </w:r>
          </w:p>
        </w:tc>
        <w:tc>
          <w:tcPr>
            <w:tcW w:w="2394" w:type="dxa"/>
            <w:tcBorders/>
          </w:tcPr>
          <w:p>
            <w:pPr>
              <w:pStyle w:val="Normal"/>
              <w:widowControl/>
              <w:jc w:val="center"/>
              <w:rPr>
                <w:color w:val="0000FF"/>
                <w:sz w:val="22"/>
              </w:rPr>
            </w:pPr>
            <w:r>
              <w:rPr>
                <w:color w:val="0000FF"/>
                <w:sz w:val="22"/>
              </w:rPr>
              <w:t>December 31, 2006</w:t>
            </w:r>
          </w:p>
        </w:tc>
        <w:tc>
          <w:tcPr>
            <w:tcW w:w="4788" w:type="dxa"/>
            <w:tcBorders/>
          </w:tcPr>
          <w:p>
            <w:pPr>
              <w:pStyle w:val="Normal"/>
              <w:widowControl/>
              <w:jc w:val="center"/>
              <w:rPr>
                <w:color w:val="0000FF"/>
                <w:sz w:val="22"/>
              </w:rPr>
            </w:pPr>
            <w:r>
              <w:rPr>
                <w:color w:val="0000FF"/>
                <w:sz w:val="22"/>
              </w:rPr>
              <w:t>December, 2006</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2007</w:t>
            </w:r>
          </w:p>
        </w:tc>
        <w:tc>
          <w:tcPr>
            <w:tcW w:w="2394" w:type="dxa"/>
            <w:tcBorders/>
          </w:tcPr>
          <w:p>
            <w:pPr>
              <w:pStyle w:val="Normal"/>
              <w:widowControl/>
              <w:jc w:val="center"/>
              <w:rPr>
                <w:color w:val="0000FF"/>
                <w:sz w:val="22"/>
              </w:rPr>
            </w:pPr>
            <w:r>
              <w:rPr>
                <w:color w:val="0000FF"/>
                <w:sz w:val="22"/>
              </w:rPr>
              <w:t>March 31, 2007</w:t>
            </w:r>
          </w:p>
        </w:tc>
        <w:tc>
          <w:tcPr>
            <w:tcW w:w="4788" w:type="dxa"/>
            <w:tcBorders/>
          </w:tcPr>
          <w:p>
            <w:pPr>
              <w:pStyle w:val="Normal"/>
              <w:widowControl/>
              <w:jc w:val="center"/>
              <w:rPr>
                <w:color w:val="0000FF"/>
                <w:sz w:val="22"/>
              </w:rPr>
            </w:pPr>
            <w:r>
              <w:rPr>
                <w:color w:val="0000FF"/>
                <w:sz w:val="22"/>
              </w:rPr>
              <w:t>March,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2007</w:t>
            </w:r>
          </w:p>
        </w:tc>
        <w:tc>
          <w:tcPr>
            <w:tcW w:w="2394" w:type="dxa"/>
            <w:tcBorders/>
          </w:tcPr>
          <w:p>
            <w:pPr>
              <w:pStyle w:val="Normal"/>
              <w:widowControl/>
              <w:jc w:val="center"/>
              <w:rPr>
                <w:color w:val="0000FF"/>
                <w:sz w:val="22"/>
              </w:rPr>
            </w:pPr>
            <w:r>
              <w:rPr>
                <w:color w:val="0000FF"/>
                <w:sz w:val="22"/>
              </w:rPr>
              <w:t>June 30, 2007</w:t>
            </w:r>
          </w:p>
        </w:tc>
        <w:tc>
          <w:tcPr>
            <w:tcW w:w="4788" w:type="dxa"/>
            <w:tcBorders/>
          </w:tcPr>
          <w:p>
            <w:pPr>
              <w:pStyle w:val="Normal"/>
              <w:widowControl/>
              <w:jc w:val="center"/>
              <w:rPr>
                <w:color w:val="0000FF"/>
                <w:sz w:val="22"/>
              </w:rPr>
            </w:pPr>
            <w:r>
              <w:rPr>
                <w:color w:val="0000FF"/>
                <w:sz w:val="22"/>
              </w:rPr>
              <w:t>June,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2007</w:t>
            </w:r>
          </w:p>
        </w:tc>
        <w:tc>
          <w:tcPr>
            <w:tcW w:w="2394" w:type="dxa"/>
            <w:tcBorders/>
          </w:tcPr>
          <w:p>
            <w:pPr>
              <w:pStyle w:val="Normal"/>
              <w:widowControl/>
              <w:jc w:val="center"/>
              <w:rPr>
                <w:color w:val="0000FF"/>
                <w:sz w:val="22"/>
              </w:rPr>
            </w:pPr>
            <w:r>
              <w:rPr>
                <w:color w:val="0000FF"/>
                <w:sz w:val="22"/>
              </w:rPr>
              <w:t>September 30, 2007</w:t>
            </w:r>
          </w:p>
        </w:tc>
        <w:tc>
          <w:tcPr>
            <w:tcW w:w="4788" w:type="dxa"/>
            <w:tcBorders/>
          </w:tcPr>
          <w:p>
            <w:pPr>
              <w:pStyle w:val="Normal"/>
              <w:widowControl/>
              <w:jc w:val="center"/>
              <w:rPr>
                <w:color w:val="0000FF"/>
                <w:sz w:val="22"/>
              </w:rPr>
            </w:pPr>
            <w:r>
              <w:rPr>
                <w:color w:val="0000FF"/>
                <w:sz w:val="22"/>
              </w:rPr>
              <w:t>September, 2007</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2007</w:t>
            </w:r>
          </w:p>
        </w:tc>
        <w:tc>
          <w:tcPr>
            <w:tcW w:w="2394" w:type="dxa"/>
            <w:tcBorders/>
          </w:tcPr>
          <w:p>
            <w:pPr>
              <w:pStyle w:val="Normal"/>
              <w:widowControl/>
              <w:jc w:val="center"/>
              <w:rPr>
                <w:color w:val="0000FF"/>
                <w:sz w:val="22"/>
              </w:rPr>
            </w:pPr>
            <w:r>
              <w:rPr>
                <w:color w:val="0000FF"/>
                <w:sz w:val="22"/>
              </w:rPr>
              <w:t>December 31, 2007</w:t>
            </w:r>
          </w:p>
        </w:tc>
        <w:tc>
          <w:tcPr>
            <w:tcW w:w="4788" w:type="dxa"/>
            <w:tcBorders/>
          </w:tcPr>
          <w:p>
            <w:pPr>
              <w:pStyle w:val="Normal"/>
              <w:widowControl/>
              <w:jc w:val="center"/>
              <w:rPr>
                <w:color w:val="0000FF"/>
                <w:sz w:val="22"/>
              </w:rPr>
            </w:pPr>
            <w:r>
              <w:rPr>
                <w:color w:val="0000FF"/>
                <w:sz w:val="22"/>
              </w:rPr>
              <w:t>December, 2007</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2008</w:t>
            </w:r>
          </w:p>
        </w:tc>
        <w:tc>
          <w:tcPr>
            <w:tcW w:w="2394" w:type="dxa"/>
            <w:tcBorders/>
          </w:tcPr>
          <w:p>
            <w:pPr>
              <w:pStyle w:val="Normal"/>
              <w:widowControl/>
              <w:jc w:val="center"/>
              <w:rPr>
                <w:color w:val="0000FF"/>
                <w:sz w:val="22"/>
              </w:rPr>
            </w:pPr>
            <w:r>
              <w:rPr>
                <w:color w:val="0000FF"/>
                <w:sz w:val="22"/>
              </w:rPr>
              <w:t>March 31, 2008</w:t>
            </w:r>
          </w:p>
        </w:tc>
        <w:tc>
          <w:tcPr>
            <w:tcW w:w="4788" w:type="dxa"/>
            <w:tcBorders/>
          </w:tcPr>
          <w:p>
            <w:pPr>
              <w:pStyle w:val="Normal"/>
              <w:widowControl/>
              <w:jc w:val="center"/>
              <w:rPr>
                <w:color w:val="0000FF"/>
                <w:sz w:val="22"/>
              </w:rPr>
            </w:pPr>
            <w:r>
              <w:rPr>
                <w:color w:val="0000FF"/>
                <w:sz w:val="22"/>
              </w:rPr>
              <w:t>March,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2008</w:t>
            </w:r>
          </w:p>
        </w:tc>
        <w:tc>
          <w:tcPr>
            <w:tcW w:w="2394" w:type="dxa"/>
            <w:tcBorders/>
          </w:tcPr>
          <w:p>
            <w:pPr>
              <w:pStyle w:val="Normal"/>
              <w:widowControl/>
              <w:jc w:val="center"/>
              <w:rPr>
                <w:color w:val="0000FF"/>
                <w:sz w:val="22"/>
              </w:rPr>
            </w:pPr>
            <w:r>
              <w:rPr>
                <w:color w:val="0000FF"/>
                <w:sz w:val="22"/>
              </w:rPr>
              <w:t>June 30, 2008</w:t>
            </w:r>
          </w:p>
        </w:tc>
        <w:tc>
          <w:tcPr>
            <w:tcW w:w="4788" w:type="dxa"/>
            <w:tcBorders/>
          </w:tcPr>
          <w:p>
            <w:pPr>
              <w:pStyle w:val="Normal"/>
              <w:widowControl/>
              <w:jc w:val="center"/>
              <w:rPr>
                <w:color w:val="0000FF"/>
                <w:sz w:val="22"/>
              </w:rPr>
            </w:pPr>
            <w:r>
              <w:rPr>
                <w:color w:val="0000FF"/>
                <w:sz w:val="22"/>
              </w:rPr>
              <w:t>June,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2008</w:t>
            </w:r>
          </w:p>
        </w:tc>
        <w:tc>
          <w:tcPr>
            <w:tcW w:w="2394" w:type="dxa"/>
            <w:tcBorders/>
          </w:tcPr>
          <w:p>
            <w:pPr>
              <w:pStyle w:val="Normal"/>
              <w:widowControl/>
              <w:jc w:val="center"/>
              <w:rPr>
                <w:color w:val="0000FF"/>
                <w:sz w:val="22"/>
              </w:rPr>
            </w:pPr>
            <w:r>
              <w:rPr>
                <w:color w:val="0000FF"/>
                <w:sz w:val="22"/>
              </w:rPr>
              <w:t>September 30, 2008</w:t>
            </w:r>
          </w:p>
        </w:tc>
        <w:tc>
          <w:tcPr>
            <w:tcW w:w="4788" w:type="dxa"/>
            <w:tcBorders/>
          </w:tcPr>
          <w:p>
            <w:pPr>
              <w:pStyle w:val="Normal"/>
              <w:widowControl/>
              <w:jc w:val="center"/>
              <w:rPr>
                <w:color w:val="0000FF"/>
                <w:sz w:val="22"/>
              </w:rPr>
            </w:pPr>
            <w:r>
              <w:rPr>
                <w:color w:val="0000FF"/>
                <w:sz w:val="22"/>
              </w:rPr>
              <w:t>September, 2008</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October 1, 2008</w:t>
            </w:r>
          </w:p>
        </w:tc>
        <w:tc>
          <w:tcPr>
            <w:tcW w:w="2394" w:type="dxa"/>
            <w:tcBorders/>
          </w:tcPr>
          <w:p>
            <w:pPr>
              <w:pStyle w:val="Normal"/>
              <w:widowControl/>
              <w:jc w:val="center"/>
              <w:rPr>
                <w:color w:val="0000FF"/>
                <w:sz w:val="22"/>
              </w:rPr>
            </w:pPr>
            <w:r>
              <w:rPr>
                <w:color w:val="0000FF"/>
                <w:sz w:val="22"/>
              </w:rPr>
              <w:t>December 31, 2008</w:t>
            </w:r>
          </w:p>
        </w:tc>
        <w:tc>
          <w:tcPr>
            <w:tcW w:w="4788" w:type="dxa"/>
            <w:tcBorders/>
          </w:tcPr>
          <w:p>
            <w:pPr>
              <w:pStyle w:val="Normal"/>
              <w:widowControl/>
              <w:jc w:val="center"/>
              <w:rPr>
                <w:color w:val="0000FF"/>
                <w:sz w:val="22"/>
              </w:rPr>
            </w:pPr>
            <w:r>
              <w:rPr>
                <w:color w:val="0000FF"/>
                <w:sz w:val="22"/>
              </w:rPr>
              <w:t>December, 2008</w:t>
            </w:r>
          </w:p>
        </w:tc>
      </w:tr>
      <w:tr>
        <w:trPr/>
        <w:tc>
          <w:tcPr>
            <w:tcW w:w="2394" w:type="dxa"/>
            <w:tcBorders/>
          </w:tcPr>
          <w:p>
            <w:pPr>
              <w:pStyle w:val="Header"/>
              <w:widowControl/>
              <w:tabs>
                <w:tab w:val="clear" w:pos="4320"/>
                <w:tab w:val="clear" w:pos="8640"/>
              </w:tabs>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Header"/>
              <w:widowControl/>
              <w:tabs>
                <w:tab w:val="clear" w:pos="4320"/>
                <w:tab w:val="clear" w:pos="8640"/>
              </w:tabs>
              <w:jc w:val="center"/>
              <w:rPr>
                <w:color w:val="0000FF"/>
                <w:sz w:val="22"/>
              </w:rPr>
            </w:pPr>
            <w:r>
              <w:rPr>
                <w:color w:val="0000FF"/>
                <w:sz w:val="22"/>
              </w:rPr>
              <w:t>January 1, 2009</w:t>
            </w:r>
          </w:p>
        </w:tc>
        <w:tc>
          <w:tcPr>
            <w:tcW w:w="2394" w:type="dxa"/>
            <w:tcBorders/>
          </w:tcPr>
          <w:p>
            <w:pPr>
              <w:pStyle w:val="Normal"/>
              <w:widowControl/>
              <w:jc w:val="center"/>
              <w:rPr>
                <w:color w:val="0000FF"/>
                <w:sz w:val="22"/>
              </w:rPr>
            </w:pPr>
            <w:r>
              <w:rPr>
                <w:color w:val="0000FF"/>
                <w:sz w:val="22"/>
              </w:rPr>
              <w:t>March 31, 2009</w:t>
            </w:r>
          </w:p>
        </w:tc>
        <w:tc>
          <w:tcPr>
            <w:tcW w:w="4788" w:type="dxa"/>
            <w:tcBorders/>
          </w:tcPr>
          <w:p>
            <w:pPr>
              <w:pStyle w:val="Normal"/>
              <w:widowControl/>
              <w:jc w:val="center"/>
              <w:rPr>
                <w:color w:val="0000FF"/>
                <w:sz w:val="22"/>
              </w:rPr>
            </w:pPr>
            <w:r>
              <w:rPr>
                <w:color w:val="0000FF"/>
                <w:sz w:val="22"/>
              </w:rPr>
              <w:t>March,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April 1, 2009</w:t>
            </w:r>
          </w:p>
        </w:tc>
        <w:tc>
          <w:tcPr>
            <w:tcW w:w="2394" w:type="dxa"/>
            <w:tcBorders/>
          </w:tcPr>
          <w:p>
            <w:pPr>
              <w:pStyle w:val="Normal"/>
              <w:widowControl/>
              <w:jc w:val="center"/>
              <w:rPr>
                <w:color w:val="0000FF"/>
                <w:sz w:val="22"/>
              </w:rPr>
            </w:pPr>
            <w:r>
              <w:rPr>
                <w:color w:val="0000FF"/>
                <w:sz w:val="22"/>
              </w:rPr>
              <w:t>June 30, 2009</w:t>
            </w:r>
          </w:p>
        </w:tc>
        <w:tc>
          <w:tcPr>
            <w:tcW w:w="4788" w:type="dxa"/>
            <w:tcBorders/>
          </w:tcPr>
          <w:p>
            <w:pPr>
              <w:pStyle w:val="Normal"/>
              <w:widowControl/>
              <w:jc w:val="center"/>
              <w:rPr>
                <w:color w:val="0000FF"/>
                <w:sz w:val="22"/>
              </w:rPr>
            </w:pPr>
            <w:r>
              <w:rPr>
                <w:color w:val="0000FF"/>
                <w:sz w:val="22"/>
              </w:rPr>
              <w:t>June,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jc w:val="center"/>
              <w:rPr>
                <w:color w:val="0000FF"/>
                <w:sz w:val="22"/>
              </w:rPr>
            </w:pPr>
            <w:r>
              <w:rPr>
                <w:color w:val="0000FF"/>
                <w:sz w:val="22"/>
              </w:rPr>
              <w:t>July 1, 2009</w:t>
            </w:r>
          </w:p>
        </w:tc>
        <w:tc>
          <w:tcPr>
            <w:tcW w:w="2394" w:type="dxa"/>
            <w:tcBorders/>
          </w:tcPr>
          <w:p>
            <w:pPr>
              <w:pStyle w:val="Normal"/>
              <w:widowControl/>
              <w:jc w:val="center"/>
              <w:rPr>
                <w:color w:val="0000FF"/>
                <w:sz w:val="22"/>
              </w:rPr>
            </w:pPr>
            <w:r>
              <w:rPr>
                <w:color w:val="0000FF"/>
                <w:sz w:val="22"/>
              </w:rPr>
              <w:t>July 31, 2009</w:t>
            </w:r>
          </w:p>
        </w:tc>
        <w:tc>
          <w:tcPr>
            <w:tcW w:w="4788" w:type="dxa"/>
            <w:tcBorders/>
          </w:tcPr>
          <w:p>
            <w:pPr>
              <w:pStyle w:val="Normal"/>
              <w:widowControl/>
              <w:jc w:val="center"/>
              <w:rPr>
                <w:color w:val="0000FF"/>
                <w:sz w:val="22"/>
              </w:rPr>
            </w:pPr>
            <w:r>
              <w:rPr>
                <w:color w:val="0000FF"/>
                <w:sz w:val="22"/>
              </w:rPr>
              <w:t>September, 2009</w:t>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r>
        <w:trPr/>
        <w:tc>
          <w:tcPr>
            <w:tcW w:w="2394" w:type="dxa"/>
            <w:tcBorders/>
          </w:tcPr>
          <w:p>
            <w:pPr>
              <w:pStyle w:val="Normal"/>
              <w:widowControl/>
              <w:snapToGrid w:val="false"/>
              <w:jc w:val="center"/>
              <w:rPr>
                <w:b/>
                <w:color w:val="0000FF"/>
                <w:sz w:val="22"/>
              </w:rPr>
            </w:pPr>
            <w:r>
              <w:rPr>
                <w:b/>
                <w:color w:val="0000FF"/>
                <w:sz w:val="22"/>
              </w:rPr>
            </w:r>
          </w:p>
        </w:tc>
        <w:tc>
          <w:tcPr>
            <w:tcW w:w="2394" w:type="dxa"/>
            <w:tcBorders/>
          </w:tcPr>
          <w:p>
            <w:pPr>
              <w:pStyle w:val="Normal"/>
              <w:widowControl/>
              <w:snapToGrid w:val="false"/>
              <w:jc w:val="center"/>
              <w:rPr>
                <w:color w:val="0000FF"/>
                <w:sz w:val="22"/>
              </w:rPr>
            </w:pPr>
            <w:r>
              <w:rPr>
                <w:color w:val="0000FF"/>
                <w:sz w:val="22"/>
              </w:rPr>
            </w:r>
          </w:p>
        </w:tc>
        <w:tc>
          <w:tcPr>
            <w:tcW w:w="4788" w:type="dxa"/>
            <w:tcBorders/>
          </w:tcPr>
          <w:p>
            <w:pPr>
              <w:pStyle w:val="Normal"/>
              <w:widowControl/>
              <w:snapToGrid w:val="false"/>
              <w:jc w:val="center"/>
              <w:rPr>
                <w:color w:val="0000FF"/>
                <w:sz w:val="22"/>
              </w:rPr>
            </w:pPr>
            <w:r>
              <w:rPr>
                <w:color w:val="0000FF"/>
                <w:sz w:val="22"/>
              </w:rPr>
            </w:r>
          </w:p>
        </w:tc>
      </w:tr>
    </w:tbl>
    <w:p>
      <w:pPr>
        <w:pStyle w:val="Normal"/>
        <w:widowControl/>
        <w:rPr/>
      </w:pPr>
      <w:r>
        <w:rPr/>
      </w:r>
    </w:p>
    <w:p>
      <w:pPr>
        <w:pStyle w:val="Normal"/>
        <w:widowControl/>
        <w:rPr/>
      </w:pPr>
      <w:r>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txbxContent>
              </v:textbox>
              <w10:wrap type="square"/>
            </v:rect>
          </w:pict>
        </mc:Fallback>
      </mc:AlternateContent>
    </w:r>
  </w:p>
  <w:p>
    <w:pPr>
      <w:pStyle w:val="Footer"/>
      <w:widowControl/>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center" w:pos="4320" w:leader="none"/>
        <w:tab w:val="right" w:pos="7920" w:leader="none"/>
      </w:tabs>
      <w:ind w:end="90"/>
      <w:jc w:val="center"/>
      <w:rPr>
        <w:sz w:val="22"/>
      </w:rPr>
    </w:pPr>
    <w:r>
      <w:rPr>
        <w:sz w:val="22"/>
      </w:rPr>
      <w:t xml:space="preserve">DRAFT #1 – FOR DISCUSSION PURPOSES ONLY                </w:t>
      <w:tab/>
      <w:t xml:space="preserve">      Deal No.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1999-06-11T10:55:00Z</dcterms:created>
  <dc:creator>Enron</dc:creator>
  <dc:description/>
  <dc:language>en-CA</dc:language>
  <cp:lastModifiedBy>dneuner</cp:lastModifiedBy>
  <cp:lastPrinted>1999-06-11T08:10:00Z</cp:lastPrinted>
  <dcterms:modified xsi:type="dcterms:W3CDTF">1999-06-14T16:16:00Z</dcterms:modified>
  <cp:revision>3</cp:revision>
  <dc:subject/>
  <dc:title>[ECT LETTERHEAD]</dc:title>
</cp:coreProperties>
</file>