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Header"/>
              <w:widowControl/>
              <w:tabs>
                <w:tab w:val="clear" w:pos="4320"/>
                <w:tab w:val="clear" w:pos="8640"/>
              </w:tabs>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widowControl/>
              <w:tabs>
                <w:tab w:val="clear" w:pos="720"/>
                <w:tab w:val="left" w:pos="2412" w:leader="none"/>
              </w:tabs>
              <w:ind w:start="1962" w:end="0"/>
              <w:jc w:val="end"/>
              <w:rPr>
                <w:b/>
                <w:sz w:val="22"/>
              </w:rPr>
            </w:pPr>
            <w:r>
              <w:rPr>
                <w:b/>
                <w:sz w:val="22"/>
              </w:rPr>
              <w:t>Enron North America Corp.</w:t>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646-2495</w:t>
            </w:r>
            <w:r>
              <w:rPr>
                <w:sz w:val="22"/>
              </w:rPr>
              <w:fldChar w:fldCharType="end"/>
            </w:r>
          </w:p>
          <w:p>
            <w:pPr>
              <w:pStyle w:val="Normal"/>
              <w:widowContro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Caption"/>
        <w:rPr>
          <w:b w:val="false"/>
          <w:u w:val="none"/>
        </w:rPr>
      </w:pPr>
      <w:r>
        <w:rPr>
          <w:b w:val="false"/>
          <w:u w:val="none"/>
        </w:rPr>
      </w:r>
    </w:p>
    <w:p>
      <w:pPr>
        <w:pStyle w:val="Caption"/>
        <w:rPr/>
      </w:pPr>
      <w:r>
        <w:rPr/>
        <w:t>CONFIRMATION</w:t>
      </w:r>
    </w:p>
    <w:p>
      <w:pPr>
        <w:pStyle w:val="Normal"/>
        <w:widowControl/>
        <w:rPr>
          <w:sz w:val="22"/>
        </w:rPr>
      </w:pPr>
      <w:r>
        <w:rPr>
          <w:sz w:val="22"/>
        </w:rPr>
      </w:r>
    </w:p>
    <w:p>
      <w:pPr>
        <w:pStyle w:val="Normal"/>
        <w:widowControl/>
        <w:ind w:firstLine="720" w:end="0"/>
        <w:rPr>
          <w:sz w:val="22"/>
          <w:u w:val="single"/>
        </w:rPr>
      </w:pPr>
      <w:r>
        <w:rPr>
          <w:sz w:val="22"/>
        </w:rPr>
        <w:t>Date:</w:t>
        <w:tab/>
        <w:tab/>
        <w:tab/>
        <w:tab/>
        <w:t>March 13, 2000</w:t>
      </w:r>
    </w:p>
    <w:p>
      <w:pPr>
        <w:pStyle w:val="Normal"/>
        <w:widowControl/>
        <w:ind w:firstLine="720" w:end="0"/>
        <w:rPr>
          <w:sz w:val="22"/>
        </w:rPr>
      </w:pPr>
      <w:r>
        <w:rPr>
          <w:sz w:val="22"/>
        </w:rPr>
        <w:t>To:</w:t>
        <w:tab/>
        <w:tab/>
        <w:tab/>
        <w:tab/>
        <w:t>Georgia-Pacific Corporation (“Counterparty”)</w:t>
      </w:r>
    </w:p>
    <w:p>
      <w:pPr>
        <w:pStyle w:val="Normal"/>
        <w:widowControl/>
        <w:ind w:firstLine="720" w:end="0"/>
        <w:rPr>
          <w:sz w:val="22"/>
        </w:rPr>
      </w:pPr>
      <w:r>
        <w:rPr>
          <w:sz w:val="22"/>
        </w:rPr>
        <w:t xml:space="preserve">Attention: </w:t>
        <w:tab/>
        <w:tab/>
        <w:tab/>
        <w:t>Von Gatewood</w:t>
      </w:r>
    </w:p>
    <w:p>
      <w:pPr>
        <w:pStyle w:val="Normal"/>
        <w:widowControl/>
        <w:ind w:firstLine="720" w:end="0"/>
        <w:rPr>
          <w:sz w:val="22"/>
        </w:rPr>
      </w:pPr>
      <w:r>
        <w:rPr>
          <w:sz w:val="22"/>
        </w:rPr>
        <w:t>Fax Number:</w:t>
        <w:tab/>
        <w:tab/>
        <w:tab/>
        <w:t>(404) 588-5101</w:t>
      </w:r>
    </w:p>
    <w:p>
      <w:pPr>
        <w:pStyle w:val="Normal"/>
        <w:widowControl/>
        <w:ind w:firstLine="720" w:end="0"/>
        <w:rPr>
          <w:sz w:val="22"/>
        </w:rPr>
      </w:pPr>
      <w:r>
        <w:rPr>
          <w:sz w:val="22"/>
        </w:rPr>
        <w:t>From:</w:t>
        <w:tab/>
        <w:tab/>
        <w:tab/>
        <w:tab/>
        <w:t>Enron North America Corp. (“ENA”)</w:t>
      </w:r>
    </w:p>
    <w:p>
      <w:pPr>
        <w:pStyle w:val="Normal"/>
        <w:widowControl/>
        <w:ind w:firstLine="720" w:end="0"/>
        <w:rPr>
          <w:sz w:val="22"/>
        </w:rPr>
      </w:pPr>
      <w:r>
        <w:rPr>
          <w:sz w:val="22"/>
        </w:rPr>
        <w:t>Re:</w:t>
        <w:tab/>
        <w:tab/>
        <w:tab/>
        <w:tab/>
        <w:t>Commodity Swap, ENA Deal No. NC0199.1</w:t>
      </w:r>
    </w:p>
    <w:p>
      <w:pPr>
        <w:pStyle w:val="Normal"/>
        <w:widowControl/>
        <w:rPr>
          <w:sz w:val="22"/>
        </w:rPr>
      </w:pPr>
      <w:r>
        <w:rPr>
          <w:sz w:val="22"/>
        </w:rPr>
      </w:r>
    </w:p>
    <w:p>
      <w:pPr>
        <w:pStyle w:val="BodyTextIndent"/>
        <w:rPr/>
      </w:pPr>
      <w:r>
        <w:rPr/>
        <w:t>The purpose of this letter agreement is to confirm the terms and conditions of the Transaction entered into between us on the Trade Date specified below (“Transaction”).  This letter constitutes a “Confirmation” as referred to in the ISDA Master Agreement specified below.</w:t>
      </w:r>
    </w:p>
    <w:p>
      <w:pPr>
        <w:pStyle w:val="Normal"/>
        <w:widowControl/>
        <w:ind w:firstLine="720" w:end="0"/>
        <w:jc w:val="both"/>
        <w:rPr>
          <w:sz w:val="22"/>
        </w:rPr>
      </w:pPr>
      <w:r>
        <w:rPr>
          <w:sz w:val="22"/>
        </w:rPr>
      </w:r>
    </w:p>
    <w:p>
      <w:pPr>
        <w:pStyle w:val="Normal"/>
        <w:widowControl/>
        <w:ind w:firstLine="720" w:end="0"/>
        <w:jc w:val="both"/>
        <w:rPr>
          <w:sz w:val="22"/>
        </w:rPr>
      </w:pPr>
      <w:r>
        <w:rPr>
          <w:sz w:val="22"/>
        </w:rPr>
        <w:t>1. This Confirmation supplements, forms part of, and is subject to the ISDA Master Agreement dated as of August 12, 1998, as amended and supplemented from time to time (the “Agreement”), between you and us.  All provisions contained in the Agreement govern this Confirmation except as expressly modified below.</w:t>
      </w:r>
    </w:p>
    <w:p>
      <w:pPr>
        <w:pStyle w:val="Normal"/>
        <w:widowControl/>
        <w:jc w:val="both"/>
        <w:rPr>
          <w:sz w:val="22"/>
        </w:rPr>
      </w:pPr>
      <w:r>
        <w:rPr>
          <w:sz w:val="22"/>
        </w:rPr>
      </w:r>
    </w:p>
    <w:p>
      <w:pPr>
        <w:pStyle w:val="Normal"/>
        <w:widowControl/>
        <w:ind w:firstLine="720" w:end="0"/>
        <w:jc w:val="both"/>
        <w:rPr>
          <w:sz w:val="22"/>
        </w:rPr>
      </w:pPr>
      <w:r>
        <w:rPr>
          <w:sz w:val="22"/>
        </w:rPr>
        <w:t>2. The terms of the particular Transaction to which this Confirmation relates are as follows:</w:t>
      </w:r>
    </w:p>
    <w:p>
      <w:pPr>
        <w:pStyle w:val="Normal"/>
        <w:widowControl/>
        <w:jc w:val="both"/>
        <w:rPr>
          <w:sz w:val="22"/>
        </w:rPr>
      </w:pPr>
      <w:r>
        <w:rPr>
          <w:sz w:val="22"/>
        </w:rPr>
      </w:r>
    </w:p>
    <w:p>
      <w:pPr>
        <w:pStyle w:val="Normal"/>
        <w:widowControl/>
        <w:rPr/>
      </w:pPr>
      <w:r>
        <w:rPr>
          <w:b/>
          <w:sz w:val="22"/>
          <w:u w:val="single"/>
        </w:rPr>
        <w:t>General Terms</w:t>
      </w:r>
      <w:r>
        <w:rPr>
          <w:sz w:val="22"/>
        </w:rPr>
        <w:t>:</w:t>
      </w:r>
    </w:p>
    <w:p>
      <w:pPr>
        <w:pStyle w:val="Normal"/>
        <w:widowControl/>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4788"/>
        <w:gridCol w:w="4680"/>
      </w:tblGrid>
      <w:tr>
        <w:trPr/>
        <w:tc>
          <w:tcPr>
            <w:tcW w:w="4788" w:type="dxa"/>
            <w:tcBorders/>
          </w:tcPr>
          <w:p>
            <w:pPr>
              <w:pStyle w:val="Normal"/>
              <w:widowControl/>
              <w:ind w:firstLine="720" w:end="0"/>
              <w:jc w:val="both"/>
              <w:rPr>
                <w:sz w:val="22"/>
              </w:rPr>
            </w:pPr>
            <w:r>
              <w:rPr>
                <w:sz w:val="22"/>
              </w:rPr>
              <w:t>Total Notional Quantity:</w:t>
            </w:r>
          </w:p>
        </w:tc>
        <w:tc>
          <w:tcPr>
            <w:tcW w:w="4680" w:type="dxa"/>
            <w:tcBorders/>
          </w:tcPr>
          <w:p>
            <w:pPr>
              <w:pStyle w:val="Normal"/>
              <w:widowControl/>
              <w:jc w:val="both"/>
              <w:rPr>
                <w:sz w:val="22"/>
              </w:rPr>
            </w:pPr>
            <w:r>
              <w:rPr>
                <w:sz w:val="22"/>
              </w:rPr>
              <w:t xml:space="preserve">5,000 Metric Tons </w:t>
            </w:r>
          </w:p>
        </w:tc>
      </w:tr>
      <w:tr>
        <w:trPr/>
        <w:tc>
          <w:tcPr>
            <w:tcW w:w="4788" w:type="dxa"/>
            <w:tcBorders/>
          </w:tcPr>
          <w:p>
            <w:pPr>
              <w:pStyle w:val="Normal"/>
              <w:widowControl/>
              <w:snapToGrid w:val="false"/>
              <w:ind w:firstLine="720" w:end="0"/>
              <w:jc w:val="both"/>
              <w:rPr>
                <w:sz w:val="22"/>
              </w:rPr>
            </w:pPr>
            <w:r>
              <w:rPr>
                <w:sz w:val="22"/>
              </w:rPr>
            </w:r>
          </w:p>
        </w:tc>
        <w:tc>
          <w:tcPr>
            <w:tcW w:w="4680"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Notional Quantity</w:t>
            </w:r>
          </w:p>
          <w:p>
            <w:pPr>
              <w:pStyle w:val="Normal"/>
              <w:widowControl/>
              <w:ind w:firstLine="720" w:end="0"/>
              <w:jc w:val="both"/>
              <w:rPr>
                <w:sz w:val="22"/>
              </w:rPr>
            </w:pPr>
            <w:r>
              <w:rPr>
                <w:sz w:val="22"/>
              </w:rPr>
              <w:t>per Calculation Period:</w:t>
            </w:r>
          </w:p>
        </w:tc>
        <w:tc>
          <w:tcPr>
            <w:tcW w:w="4680" w:type="dxa"/>
            <w:tcBorders/>
          </w:tcPr>
          <w:p>
            <w:pPr>
              <w:pStyle w:val="Normal"/>
              <w:widowControl/>
              <w:snapToGrid w:val="false"/>
              <w:jc w:val="both"/>
              <w:rPr>
                <w:sz w:val="22"/>
              </w:rPr>
            </w:pPr>
            <w:r>
              <w:rPr>
                <w:sz w:val="22"/>
              </w:rPr>
            </w:r>
          </w:p>
          <w:p>
            <w:pPr>
              <w:pStyle w:val="Normal"/>
              <w:widowControl/>
              <w:jc w:val="both"/>
              <w:rPr>
                <w:sz w:val="22"/>
              </w:rPr>
            </w:pPr>
            <w:r>
              <w:rPr>
                <w:sz w:val="22"/>
              </w:rPr>
              <w:t>1,250 Metric Tons</w:t>
            </w:r>
          </w:p>
        </w:tc>
      </w:tr>
      <w:tr>
        <w:trPr/>
        <w:tc>
          <w:tcPr>
            <w:tcW w:w="4788" w:type="dxa"/>
            <w:tcBorders/>
          </w:tcPr>
          <w:p>
            <w:pPr>
              <w:pStyle w:val="Normal"/>
              <w:widowControl/>
              <w:snapToGrid w:val="false"/>
              <w:ind w:firstLine="720" w:end="0"/>
              <w:jc w:val="both"/>
              <w:rPr>
                <w:sz w:val="22"/>
              </w:rPr>
            </w:pPr>
            <w:r>
              <w:rPr>
                <w:sz w:val="22"/>
              </w:rPr>
            </w:r>
          </w:p>
        </w:tc>
        <w:tc>
          <w:tcPr>
            <w:tcW w:w="4680"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Commodity:</w:t>
            </w:r>
          </w:p>
        </w:tc>
        <w:tc>
          <w:tcPr>
            <w:tcW w:w="4680" w:type="dxa"/>
            <w:tcBorders/>
          </w:tcPr>
          <w:p>
            <w:pPr>
              <w:pStyle w:val="Normal"/>
              <w:widowControl/>
              <w:jc w:val="both"/>
              <w:rPr>
                <w:sz w:val="22"/>
              </w:rPr>
            </w:pPr>
            <w:r>
              <w:rPr>
                <w:sz w:val="22"/>
              </w:rPr>
              <w:t>Northern Bleached Softwood Kraft</w:t>
            </w:r>
          </w:p>
        </w:tc>
      </w:tr>
      <w:tr>
        <w:trPr/>
        <w:tc>
          <w:tcPr>
            <w:tcW w:w="4788" w:type="dxa"/>
            <w:tcBorders/>
          </w:tcPr>
          <w:p>
            <w:pPr>
              <w:pStyle w:val="Normal"/>
              <w:widowControl/>
              <w:snapToGrid w:val="false"/>
              <w:ind w:firstLine="720" w:end="0"/>
              <w:jc w:val="both"/>
              <w:rPr>
                <w:sz w:val="22"/>
              </w:rPr>
            </w:pPr>
            <w:r>
              <w:rPr>
                <w:sz w:val="22"/>
              </w:rPr>
            </w:r>
          </w:p>
        </w:tc>
        <w:tc>
          <w:tcPr>
            <w:tcW w:w="4680"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Commodity Unit:</w:t>
            </w:r>
          </w:p>
        </w:tc>
        <w:tc>
          <w:tcPr>
            <w:tcW w:w="4680" w:type="dxa"/>
            <w:tcBorders/>
          </w:tcPr>
          <w:p>
            <w:pPr>
              <w:pStyle w:val="Normal"/>
              <w:widowControl/>
              <w:jc w:val="both"/>
              <w:rPr>
                <w:sz w:val="22"/>
              </w:rPr>
            </w:pPr>
            <w:r>
              <w:rPr>
                <w:sz w:val="22"/>
              </w:rPr>
              <w:t>Short/Metric Tons</w:t>
            </w:r>
          </w:p>
        </w:tc>
      </w:tr>
      <w:tr>
        <w:trPr/>
        <w:tc>
          <w:tcPr>
            <w:tcW w:w="4788" w:type="dxa"/>
            <w:tcBorders/>
          </w:tcPr>
          <w:p>
            <w:pPr>
              <w:pStyle w:val="Normal"/>
              <w:widowControl/>
              <w:snapToGrid w:val="false"/>
              <w:ind w:firstLine="720" w:end="0"/>
              <w:jc w:val="both"/>
              <w:rPr>
                <w:sz w:val="22"/>
              </w:rPr>
            </w:pPr>
            <w:r>
              <w:rPr>
                <w:sz w:val="22"/>
              </w:rPr>
            </w:r>
          </w:p>
        </w:tc>
        <w:tc>
          <w:tcPr>
            <w:tcW w:w="4680"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Trade Date:</w:t>
            </w:r>
          </w:p>
        </w:tc>
        <w:tc>
          <w:tcPr>
            <w:tcW w:w="4680" w:type="dxa"/>
            <w:tcBorders/>
          </w:tcPr>
          <w:p>
            <w:pPr>
              <w:pStyle w:val="Normal"/>
              <w:widowControl/>
              <w:jc w:val="both"/>
              <w:rPr>
                <w:sz w:val="22"/>
              </w:rPr>
            </w:pPr>
            <w:r>
              <w:rPr>
                <w:sz w:val="22"/>
              </w:rPr>
              <w:t>March 10, 2000</w:t>
            </w:r>
          </w:p>
        </w:tc>
      </w:tr>
      <w:tr>
        <w:trPr/>
        <w:tc>
          <w:tcPr>
            <w:tcW w:w="4788" w:type="dxa"/>
            <w:tcBorders/>
          </w:tcPr>
          <w:p>
            <w:pPr>
              <w:pStyle w:val="Normal"/>
              <w:widowControl/>
              <w:snapToGrid w:val="false"/>
              <w:ind w:firstLine="720" w:end="0"/>
              <w:jc w:val="both"/>
              <w:rPr>
                <w:sz w:val="22"/>
              </w:rPr>
            </w:pPr>
            <w:r>
              <w:rPr>
                <w:sz w:val="22"/>
              </w:rPr>
            </w:r>
          </w:p>
        </w:tc>
        <w:tc>
          <w:tcPr>
            <w:tcW w:w="4680"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Effective Date:</w:t>
            </w:r>
          </w:p>
        </w:tc>
        <w:tc>
          <w:tcPr>
            <w:tcW w:w="4680" w:type="dxa"/>
            <w:tcBorders/>
          </w:tcPr>
          <w:p>
            <w:pPr>
              <w:pStyle w:val="Normal"/>
              <w:widowControl/>
              <w:jc w:val="both"/>
              <w:rPr>
                <w:sz w:val="22"/>
              </w:rPr>
            </w:pPr>
            <w:r>
              <w:rPr>
                <w:sz w:val="22"/>
              </w:rPr>
              <w:t>April 1, 2000</w:t>
            </w:r>
          </w:p>
        </w:tc>
      </w:tr>
      <w:tr>
        <w:trPr/>
        <w:tc>
          <w:tcPr>
            <w:tcW w:w="4788" w:type="dxa"/>
            <w:tcBorders/>
          </w:tcPr>
          <w:p>
            <w:pPr>
              <w:pStyle w:val="Normal"/>
              <w:widowControl/>
              <w:snapToGrid w:val="false"/>
              <w:ind w:firstLine="720" w:end="0"/>
              <w:jc w:val="both"/>
              <w:rPr>
                <w:sz w:val="22"/>
              </w:rPr>
            </w:pPr>
            <w:r>
              <w:rPr>
                <w:sz w:val="22"/>
              </w:rPr>
            </w:r>
          </w:p>
        </w:tc>
        <w:tc>
          <w:tcPr>
            <w:tcW w:w="4680"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Termination Date:</w:t>
            </w:r>
          </w:p>
        </w:tc>
        <w:tc>
          <w:tcPr>
            <w:tcW w:w="4680" w:type="dxa"/>
            <w:tcBorders/>
          </w:tcPr>
          <w:p>
            <w:pPr>
              <w:pStyle w:val="Normal"/>
              <w:widowControl/>
              <w:jc w:val="both"/>
              <w:rPr>
                <w:sz w:val="22"/>
              </w:rPr>
            </w:pPr>
            <w:r>
              <w:rPr>
                <w:sz w:val="22"/>
              </w:rPr>
              <w:t>March 31, 2001</w:t>
            </w:r>
          </w:p>
        </w:tc>
      </w:tr>
      <w:tr>
        <w:trPr/>
        <w:tc>
          <w:tcPr>
            <w:tcW w:w="4788" w:type="dxa"/>
            <w:tcBorders/>
          </w:tcPr>
          <w:p>
            <w:pPr>
              <w:pStyle w:val="Normal"/>
              <w:widowControl/>
              <w:snapToGrid w:val="false"/>
              <w:ind w:firstLine="720" w:end="0"/>
              <w:jc w:val="both"/>
              <w:rPr>
                <w:sz w:val="22"/>
              </w:rPr>
            </w:pPr>
            <w:r>
              <w:rPr>
                <w:sz w:val="22"/>
              </w:rPr>
            </w:r>
          </w:p>
        </w:tc>
        <w:tc>
          <w:tcPr>
            <w:tcW w:w="4680"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Calculation Period(s):</w:t>
            </w:r>
          </w:p>
        </w:tc>
        <w:tc>
          <w:tcPr>
            <w:tcW w:w="4680" w:type="dxa"/>
            <w:tcBorders/>
          </w:tcPr>
          <w:p>
            <w:pPr>
              <w:pStyle w:val="Normal"/>
              <w:widowControl/>
              <w:jc w:val="both"/>
              <w:rPr>
                <w:sz w:val="22"/>
              </w:rPr>
            </w:pPr>
            <w:r>
              <w:rPr>
                <w:sz w:val="22"/>
              </w:rPr>
              <w:t>Four (4) successive three calendar month Calculation Periods, with the first Calculation Period commencing on April 1, 2000 and the final Calculation Period ending on March 31, 2001</w:t>
            </w:r>
          </w:p>
        </w:tc>
      </w:tr>
      <w:tr>
        <w:trPr/>
        <w:tc>
          <w:tcPr>
            <w:tcW w:w="4788" w:type="dxa"/>
            <w:tcBorders/>
          </w:tcPr>
          <w:p>
            <w:pPr>
              <w:pStyle w:val="Normal"/>
              <w:widowControl/>
              <w:snapToGrid w:val="false"/>
              <w:ind w:firstLine="720" w:end="0"/>
              <w:rPr>
                <w:sz w:val="22"/>
              </w:rPr>
            </w:pPr>
            <w:r>
              <w:rPr>
                <w:sz w:val="22"/>
              </w:rPr>
            </w:r>
          </w:p>
        </w:tc>
        <w:tc>
          <w:tcPr>
            <w:tcW w:w="4680"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Payment Date(s):</w:t>
            </w:r>
          </w:p>
        </w:tc>
        <w:tc>
          <w:tcPr>
            <w:tcW w:w="4680" w:type="dxa"/>
            <w:tcBorders/>
          </w:tcPr>
          <w:p>
            <w:pPr>
              <w:pStyle w:val="Normal"/>
              <w:widowControl/>
              <w:jc w:val="both"/>
              <w:rPr/>
            </w:pPr>
            <w:r>
              <w:rPr>
                <w:sz w:val="22"/>
              </w:rPr>
              <w:t>The fifth (5</w:t>
            </w:r>
            <w:r>
              <w:rPr>
                <w:sz w:val="22"/>
                <w:vertAlign w:val="superscript"/>
              </w:rPr>
              <w:t>th</w:t>
            </w:r>
            <w:r>
              <w:rPr>
                <w:sz w:val="22"/>
              </w:rPr>
              <w:t>) Business Day following the last Pricing Date for the applicable Calculation Period</w:t>
            </w:r>
          </w:p>
        </w:tc>
      </w:tr>
      <w:tr>
        <w:trPr/>
        <w:tc>
          <w:tcPr>
            <w:tcW w:w="4788" w:type="dxa"/>
            <w:tcBorders/>
          </w:tcPr>
          <w:p>
            <w:pPr>
              <w:pStyle w:val="Normal"/>
              <w:widowControl/>
              <w:snapToGrid w:val="false"/>
              <w:ind w:start="-90" w:end="0"/>
              <w:jc w:val="both"/>
              <w:rPr>
                <w:sz w:val="22"/>
              </w:rPr>
            </w:pPr>
            <w:r>
              <w:rPr>
                <w:sz w:val="22"/>
              </w:rPr>
            </w:r>
          </w:p>
        </w:tc>
        <w:tc>
          <w:tcPr>
            <w:tcW w:w="4680" w:type="dxa"/>
            <w:tcBorders/>
          </w:tcPr>
          <w:p>
            <w:pPr>
              <w:pStyle w:val="Normal"/>
              <w:widowControl/>
              <w:snapToGrid w:val="false"/>
              <w:jc w:val="both"/>
              <w:rPr>
                <w:sz w:val="22"/>
              </w:rPr>
            </w:pPr>
            <w:r>
              <w:rPr>
                <w:sz w:val="22"/>
              </w:rPr>
            </w:r>
          </w:p>
          <w:p>
            <w:pPr>
              <w:pStyle w:val="Normal"/>
              <w:widowControl/>
              <w:jc w:val="both"/>
              <w:rPr>
                <w:sz w:val="22"/>
              </w:rPr>
            </w:pPr>
            <w:r>
              <w:rPr>
                <w:sz w:val="22"/>
              </w:rPr>
            </w:r>
          </w:p>
        </w:tc>
      </w:tr>
      <w:tr>
        <w:trPr/>
        <w:tc>
          <w:tcPr>
            <w:tcW w:w="4788" w:type="dxa"/>
            <w:tcBorders/>
          </w:tcPr>
          <w:p>
            <w:pPr>
              <w:pStyle w:val="Normal"/>
              <w:widowControl/>
              <w:ind w:start="-90" w:end="0"/>
              <w:jc w:val="both"/>
              <w:rPr>
                <w:sz w:val="22"/>
              </w:rPr>
            </w:pPr>
            <w:r>
              <w:rPr>
                <w:b/>
                <w:sz w:val="22"/>
                <w:u w:val="single"/>
              </w:rPr>
              <w:t>Fixed Amount Details:</w:t>
            </w:r>
          </w:p>
        </w:tc>
        <w:tc>
          <w:tcPr>
            <w:tcW w:w="4680"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jc w:val="both"/>
              <w:rPr>
                <w:sz w:val="22"/>
              </w:rPr>
            </w:pPr>
            <w:r>
              <w:rPr>
                <w:sz w:val="22"/>
              </w:rPr>
            </w:r>
          </w:p>
        </w:tc>
        <w:tc>
          <w:tcPr>
            <w:tcW w:w="4680"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Fixed Price Payer:</w:t>
            </w:r>
          </w:p>
        </w:tc>
        <w:tc>
          <w:tcPr>
            <w:tcW w:w="4680" w:type="dxa"/>
            <w:tcBorders/>
          </w:tcPr>
          <w:p>
            <w:pPr>
              <w:pStyle w:val="Normal"/>
              <w:widowControl/>
              <w:jc w:val="both"/>
              <w:rPr>
                <w:sz w:val="22"/>
              </w:rPr>
            </w:pPr>
            <w:r>
              <w:rPr>
                <w:sz w:val="22"/>
              </w:rPr>
              <w:t>ENA</w:t>
            </w:r>
          </w:p>
        </w:tc>
      </w:tr>
      <w:tr>
        <w:trPr/>
        <w:tc>
          <w:tcPr>
            <w:tcW w:w="4788" w:type="dxa"/>
            <w:tcBorders/>
          </w:tcPr>
          <w:p>
            <w:pPr>
              <w:pStyle w:val="Normal"/>
              <w:widowControl/>
              <w:snapToGrid w:val="false"/>
              <w:ind w:firstLine="720" w:end="0"/>
              <w:jc w:val="both"/>
              <w:rPr>
                <w:sz w:val="22"/>
              </w:rPr>
            </w:pPr>
            <w:r>
              <w:rPr>
                <w:sz w:val="22"/>
              </w:rPr>
            </w:r>
          </w:p>
        </w:tc>
        <w:tc>
          <w:tcPr>
            <w:tcW w:w="4680"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Fixed Price:</w:t>
            </w:r>
          </w:p>
        </w:tc>
        <w:tc>
          <w:tcPr>
            <w:tcW w:w="4680" w:type="dxa"/>
            <w:tcBorders/>
          </w:tcPr>
          <w:p>
            <w:pPr>
              <w:pStyle w:val="Normal"/>
              <w:widowControl/>
              <w:jc w:val="both"/>
              <w:rPr>
                <w:sz w:val="22"/>
              </w:rPr>
            </w:pPr>
            <w:r>
              <w:rPr>
                <w:sz w:val="22"/>
              </w:rPr>
              <w:t>U.S. $795.00 per Metric Ton</w:t>
            </w:r>
          </w:p>
        </w:tc>
      </w:tr>
      <w:tr>
        <w:trPr/>
        <w:tc>
          <w:tcPr>
            <w:tcW w:w="4788" w:type="dxa"/>
            <w:tcBorders/>
          </w:tcPr>
          <w:p>
            <w:pPr>
              <w:pStyle w:val="Normal"/>
              <w:widowControl/>
              <w:snapToGrid w:val="false"/>
              <w:jc w:val="both"/>
              <w:rPr>
                <w:sz w:val="22"/>
              </w:rPr>
            </w:pPr>
            <w:r>
              <w:rPr>
                <w:sz w:val="22"/>
              </w:rPr>
            </w:r>
          </w:p>
        </w:tc>
        <w:tc>
          <w:tcPr>
            <w:tcW w:w="4680" w:type="dxa"/>
            <w:tcBorders/>
          </w:tcPr>
          <w:p>
            <w:pPr>
              <w:pStyle w:val="Normal"/>
              <w:widowControl/>
              <w:snapToGrid w:val="false"/>
              <w:jc w:val="both"/>
              <w:rPr>
                <w:sz w:val="22"/>
              </w:rPr>
            </w:pPr>
            <w:r>
              <w:rPr>
                <w:sz w:val="22"/>
              </w:rPr>
            </w:r>
          </w:p>
        </w:tc>
      </w:tr>
      <w:tr>
        <w:trPr/>
        <w:tc>
          <w:tcPr>
            <w:tcW w:w="4788" w:type="dxa"/>
            <w:tcBorders/>
          </w:tcPr>
          <w:p>
            <w:pPr>
              <w:pStyle w:val="Normal"/>
              <w:widowControl/>
              <w:tabs>
                <w:tab w:val="clear" w:pos="720"/>
                <w:tab w:val="left" w:pos="-90" w:leader="none"/>
              </w:tabs>
              <w:ind w:start="-90" w:end="0"/>
              <w:jc w:val="both"/>
              <w:rPr>
                <w:sz w:val="22"/>
              </w:rPr>
            </w:pPr>
            <w:r>
              <w:rPr>
                <w:b/>
                <w:sz w:val="22"/>
                <w:u w:val="single"/>
              </w:rPr>
              <w:t>Floating Amount Details:</w:t>
            </w:r>
          </w:p>
        </w:tc>
        <w:tc>
          <w:tcPr>
            <w:tcW w:w="4680"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jc w:val="both"/>
              <w:rPr>
                <w:sz w:val="22"/>
              </w:rPr>
            </w:pPr>
            <w:r>
              <w:rPr>
                <w:sz w:val="22"/>
              </w:rPr>
            </w:r>
          </w:p>
        </w:tc>
        <w:tc>
          <w:tcPr>
            <w:tcW w:w="4680"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Floating Price Payer:</w:t>
            </w:r>
          </w:p>
        </w:tc>
        <w:tc>
          <w:tcPr>
            <w:tcW w:w="4680" w:type="dxa"/>
            <w:tcBorders/>
          </w:tcPr>
          <w:p>
            <w:pPr>
              <w:pStyle w:val="Normal"/>
              <w:widowControl/>
              <w:jc w:val="both"/>
              <w:rPr>
                <w:sz w:val="22"/>
              </w:rPr>
            </w:pPr>
            <w:r>
              <w:rPr>
                <w:sz w:val="22"/>
              </w:rPr>
              <w:t>Counterparty</w:t>
            </w:r>
          </w:p>
        </w:tc>
      </w:tr>
      <w:tr>
        <w:trPr/>
        <w:tc>
          <w:tcPr>
            <w:tcW w:w="4788" w:type="dxa"/>
            <w:tcBorders/>
          </w:tcPr>
          <w:p>
            <w:pPr>
              <w:pStyle w:val="Normal"/>
              <w:widowControl/>
              <w:snapToGrid w:val="false"/>
              <w:ind w:firstLine="720" w:end="0"/>
              <w:rPr>
                <w:sz w:val="22"/>
              </w:rPr>
            </w:pPr>
            <w:r>
              <w:rPr>
                <w:sz w:val="22"/>
              </w:rPr>
            </w:r>
          </w:p>
        </w:tc>
        <w:tc>
          <w:tcPr>
            <w:tcW w:w="4680"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Floating Price</w:t>
            </w:r>
          </w:p>
          <w:p>
            <w:pPr>
              <w:pStyle w:val="Normal"/>
              <w:widowControl/>
              <w:ind w:firstLine="720" w:end="0"/>
              <w:jc w:val="both"/>
              <w:rPr>
                <w:sz w:val="22"/>
              </w:rPr>
            </w:pPr>
            <w:r>
              <w:rPr>
                <w:sz w:val="22"/>
              </w:rPr>
              <w:t>and Pricing Date(s):</w:t>
            </w:r>
          </w:p>
        </w:tc>
        <w:tc>
          <w:tcPr>
            <w:tcW w:w="4680" w:type="dxa"/>
            <w:tcBorders/>
          </w:tcPr>
          <w:p>
            <w:pPr>
              <w:pStyle w:val="Normal"/>
              <w:snapToGrid w:val="false"/>
              <w:jc w:val="both"/>
              <w:rPr>
                <w:sz w:val="22"/>
              </w:rPr>
            </w:pPr>
            <w:r>
              <w:rPr>
                <w:sz w:val="22"/>
              </w:rPr>
            </w:r>
          </w:p>
          <w:p>
            <w:pPr>
              <w:pStyle w:val="Normal"/>
              <w:jc w:val="both"/>
              <w:rPr/>
            </w:pPr>
            <w:r>
              <w:rPr/>
              <w:t>The Floating Price for each Calculation Period shall be the average of the daily settlement prices for the prompt Quarter Month OMLX Futures Contract for each Commodity Business Day during the applicable Calculation Period except with respect to the final ten (10) Commodity Business Days of the prompt Quarter Month OMLX Futures Contract. the daily settlement prices for each Commodity Business Day for the immediately following prompt Quarter Month OMLX Futures Contract shall be used. (see Schedule I)</w:t>
            </w:r>
          </w:p>
          <w:p>
            <w:pPr>
              <w:pStyle w:val="Normal"/>
              <w:jc w:val="both"/>
              <w:rPr/>
            </w:pPr>
            <w:r>
              <w:rPr/>
            </w:r>
          </w:p>
          <w:p>
            <w:pPr>
              <w:pStyle w:val="Normal"/>
              <w:jc w:val="both"/>
              <w:rPr/>
            </w:pPr>
            <w:r>
              <w:rPr/>
              <w:t>If the OMLX Futures Contract does not trade on any Commodity Business Day during the Calculation Period, then the settlement price for that day shall be the daily settlement price for the first preceding Commodity Business Day for which trading of the OMLX Futures Contract has occurred.</w:t>
            </w:r>
          </w:p>
          <w:p>
            <w:pPr>
              <w:pStyle w:val="Normal"/>
              <w:jc w:val="both"/>
              <w:rPr/>
            </w:pPr>
            <w:r>
              <w:rPr/>
            </w:r>
          </w:p>
          <w:p>
            <w:pPr>
              <w:pStyle w:val="Normal"/>
              <w:jc w:val="both"/>
              <w:rPr/>
            </w:pPr>
            <w:r>
              <w:rPr/>
              <w:t>“</w:t>
            </w:r>
            <w:r>
              <w:rPr/>
              <w:t>OMLX” means the OM London Exchange Limited or its successors.</w:t>
            </w:r>
          </w:p>
          <w:p>
            <w:pPr>
              <w:pStyle w:val="Normal"/>
              <w:jc w:val="both"/>
              <w:rPr/>
            </w:pPr>
            <w:r>
              <w:rPr/>
            </w:r>
          </w:p>
          <w:p>
            <w:pPr>
              <w:pStyle w:val="Normal"/>
              <w:jc w:val="both"/>
              <w:rPr>
                <w:sz w:val="22"/>
              </w:rPr>
            </w:pPr>
            <w:r>
              <w:rPr/>
              <w:t>“</w:t>
            </w:r>
            <w:r>
              <w:rPr/>
              <w:t>Quarter Month” means in relation to the OMLX Futures Contract, any one of March, June, September or December..</w:t>
            </w:r>
          </w:p>
        </w:tc>
      </w:tr>
      <w:tr>
        <w:trPr/>
        <w:tc>
          <w:tcPr>
            <w:tcW w:w="4788" w:type="dxa"/>
            <w:tcBorders/>
          </w:tcPr>
          <w:p>
            <w:pPr>
              <w:pStyle w:val="Normal"/>
              <w:widowControl/>
              <w:snapToGrid w:val="false"/>
              <w:ind w:firstLine="720" w:end="0"/>
              <w:jc w:val="both"/>
              <w:rPr>
                <w:sz w:val="22"/>
              </w:rPr>
            </w:pPr>
            <w:r>
              <w:rPr>
                <w:sz w:val="22"/>
              </w:rPr>
            </w:r>
          </w:p>
        </w:tc>
        <w:tc>
          <w:tcPr>
            <w:tcW w:w="4680"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Fallback Reference Price:</w:t>
            </w:r>
          </w:p>
        </w:tc>
        <w:tc>
          <w:tcPr>
            <w:tcW w:w="4680" w:type="dxa"/>
            <w:tcBorders/>
          </w:tcPr>
          <w:p>
            <w:pPr>
              <w:pStyle w:val="Normal"/>
              <w:widowControl/>
              <w:jc w:val="both"/>
              <w:rPr>
                <w:sz w:val="22"/>
              </w:rPr>
            </w:pPr>
            <w:r>
              <w:rPr>
                <w:sz w:val="22"/>
              </w:rPr>
              <w:t>Not Applicable</w:t>
            </w:r>
          </w:p>
        </w:tc>
      </w:tr>
    </w:tbl>
    <w:p>
      <w:pPr>
        <w:pStyle w:val="Normal"/>
        <w:widowControl/>
        <w:jc w:val="both"/>
        <w:rPr>
          <w:sz w:val="22"/>
        </w:rPr>
      </w:pPr>
      <w:r>
        <w:rPr>
          <w:sz w:val="22"/>
        </w:rPr>
      </w:r>
    </w:p>
    <w:p>
      <w:pPr>
        <w:pStyle w:val="Normal"/>
        <w:widowContro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widowControl/>
        <w:jc w:val="both"/>
        <w:rPr>
          <w:sz w:val="22"/>
        </w:rPr>
      </w:pPr>
      <w:r>
        <w:rPr>
          <w:sz w:val="22"/>
        </w:rPr>
      </w:r>
    </w:p>
    <w:p>
      <w:pPr>
        <w:pStyle w:val="Normal"/>
        <w:widowControl/>
        <w:ind w:firstLine="720" w:end="0"/>
        <w:jc w:val="both"/>
        <w:rPr>
          <w:sz w:val="22"/>
        </w:rPr>
      </w:pPr>
      <w:r>
        <w:rPr>
          <w:sz w:val="22"/>
        </w:rPr>
        <w:t>Enron North America Corp. is pleased to have entered into this Transaction with you.</w:t>
      </w:r>
    </w:p>
    <w:p>
      <w:pPr>
        <w:pStyle w:val="Normal"/>
        <w:widowControl/>
        <w:ind w:firstLine="720" w:end="0"/>
        <w:jc w:val="both"/>
        <w:rPr>
          <w:sz w:val="22"/>
        </w:rPr>
      </w:pPr>
      <w:r>
        <w:rPr>
          <w:sz w:val="22"/>
        </w:rPr>
      </w:r>
    </w:p>
    <w:p>
      <w:pPr>
        <w:pStyle w:val="Normal"/>
        <w:rPr>
          <w:sz w:val="22"/>
        </w:rPr>
      </w:pPr>
      <w:r>
        <w:rPr>
          <w:sz w:val="22"/>
        </w:rPr>
      </w:r>
    </w:p>
    <w:p>
      <w:pPr>
        <w:pStyle w:val="BodyTextIndent"/>
        <w:tabs>
          <w:tab w:val="clear" w:pos="720"/>
          <w:tab w:val="left" w:pos="810" w:leader="none"/>
          <w:tab w:val="left" w:pos="4320" w:leader="none"/>
        </w:tabs>
        <w:ind w:hanging="0" w:end="0"/>
        <w:rPr/>
      </w:pPr>
      <w:r>
        <w:rPr/>
        <w:t>Sincerely,</w:t>
      </w:r>
    </w:p>
    <w:p>
      <w:pPr>
        <w:pStyle w:val="BodyTextIndent"/>
        <w:tabs>
          <w:tab w:val="clear" w:pos="720"/>
          <w:tab w:val="left" w:pos="810" w:leader="none"/>
          <w:tab w:val="left" w:pos="4320" w:leader="none"/>
        </w:tabs>
        <w:rPr/>
      </w:pPr>
      <w:r>
        <w:rPr/>
      </w:r>
    </w:p>
    <w:p>
      <w:pPr>
        <w:pStyle w:val="BodyTextIndent"/>
        <w:tabs>
          <w:tab w:val="clear" w:pos="720"/>
          <w:tab w:val="left" w:pos="810" w:leader="none"/>
          <w:tab w:val="left" w:pos="5040" w:leader="none"/>
        </w:tabs>
        <w:ind w:hanging="0" w:end="0"/>
        <w:rPr/>
      </w:pPr>
      <w:r>
        <w:rPr/>
        <w:t xml:space="preserve">Enron North America Corp. </w:t>
        <w:tab/>
        <w:t>Georgia-Pacific Corporation</w:t>
      </w:r>
    </w:p>
    <w:p>
      <w:pPr>
        <w:pStyle w:val="BodyTextIndent"/>
        <w:tabs>
          <w:tab w:val="clear" w:pos="720"/>
          <w:tab w:val="left" w:pos="810" w:leader="none"/>
          <w:tab w:val="left" w:pos="4140" w:leader="none"/>
        </w:tabs>
        <w:ind w:hanging="0" w:end="0"/>
        <w:rPr/>
      </w:pPr>
      <w:r>
        <w:rPr/>
      </w:r>
    </w:p>
    <w:p>
      <w:pPr>
        <w:pStyle w:val="BodyTextIndent"/>
        <w:tabs>
          <w:tab w:val="clear" w:pos="720"/>
          <w:tab w:val="left" w:pos="810" w:leader="none"/>
          <w:tab w:val="left" w:pos="4140" w:leader="none"/>
        </w:tabs>
        <w:ind w:hanging="0" w:end="0"/>
        <w:rPr/>
      </w:pPr>
      <w:r>
        <w:rPr/>
      </w:r>
    </w:p>
    <w:p>
      <w:pPr>
        <w:pStyle w:val="BodyTextIndent"/>
        <w:tabs>
          <w:tab w:val="clear" w:pos="720"/>
          <w:tab w:val="left" w:pos="810" w:leader="none"/>
          <w:tab w:val="left" w:pos="4140" w:leader="none"/>
          <w:tab w:val="left" w:pos="5040" w:leader="none"/>
        </w:tabs>
        <w:ind w:hanging="0" w:end="0"/>
        <w:rPr/>
      </w:pPr>
      <w:r>
        <w:rPr/>
        <w:t>By: _________________________</w:t>
        <w:tab/>
        <w:tab/>
        <w:t>By:  ________________________</w:t>
        <w:tab/>
      </w:r>
    </w:p>
    <w:p>
      <w:pPr>
        <w:pStyle w:val="BodyTextIndent"/>
        <w:tabs>
          <w:tab w:val="clear" w:pos="720"/>
          <w:tab w:val="left" w:pos="810" w:leader="none"/>
          <w:tab w:val="left" w:pos="4140" w:leader="none"/>
          <w:tab w:val="left" w:pos="5040" w:leader="none"/>
        </w:tabs>
        <w:ind w:hanging="0" w:end="0"/>
        <w:rPr/>
      </w:pPr>
      <w:r>
        <w:rPr/>
        <w:t>Name: _______________________</w:t>
        <w:tab/>
        <w:tab/>
        <w:t>Name: ______________________</w:t>
      </w:r>
    </w:p>
    <w:p>
      <w:pPr>
        <w:sectPr>
          <w:headerReference w:type="default" r:id="rId3"/>
          <w:footerReference w:type="default" r:id="rId4"/>
          <w:type w:val="nextPage"/>
          <w:pgSz w:w="12240" w:h="15840"/>
          <w:pgMar w:left="1440" w:right="1440" w:gutter="0" w:header="540" w:top="900" w:footer="345" w:bottom="810"/>
          <w:pgNumType w:start="1" w:fmt="decimal"/>
          <w:formProt w:val="false"/>
          <w:textDirection w:val="lrTb"/>
          <w:docGrid w:type="default" w:linePitch="360" w:charSpace="0"/>
        </w:sectPr>
        <w:pStyle w:val="BodyTextIndent"/>
        <w:tabs>
          <w:tab w:val="clear" w:pos="720"/>
          <w:tab w:val="left" w:pos="810" w:leader="none"/>
          <w:tab w:val="left" w:pos="4140" w:leader="none"/>
          <w:tab w:val="left" w:pos="5040" w:leader="none"/>
        </w:tabs>
        <w:ind w:hanging="0" w:end="0"/>
        <w:rPr/>
      </w:pPr>
      <w:r>
        <w:rPr/>
        <w:t>Title: ________________________</w:t>
        <w:tab/>
        <w:tab/>
        <w:t>Title: _______________________</w:t>
      </w:r>
    </w:p>
    <w:p>
      <w:pPr>
        <w:pStyle w:val="BodyTextIndent"/>
        <w:tabs>
          <w:tab w:val="clear" w:pos="720"/>
          <w:tab w:val="left" w:pos="810" w:leader="none"/>
          <w:tab w:val="left" w:pos="4140" w:leader="none"/>
          <w:tab w:val="left" w:pos="5040" w:leader="none"/>
        </w:tabs>
        <w:ind w:hanging="0" w:end="0"/>
        <w:rPr/>
      </w:pPr>
      <w:r>
        <w:rPr/>
      </w:r>
    </w:p>
    <w:p>
      <w:pPr>
        <w:pStyle w:val="BodyTextIndent"/>
        <w:tabs>
          <w:tab w:val="clear" w:pos="720"/>
          <w:tab w:val="left" w:pos="810" w:leader="none"/>
          <w:tab w:val="left" w:pos="4140" w:leader="none"/>
          <w:tab w:val="left" w:pos="5040" w:leader="none"/>
        </w:tabs>
        <w:ind w:hanging="0" w:end="0"/>
        <w:jc w:val="center"/>
        <w:rPr>
          <w:b/>
          <w:sz w:val="26"/>
        </w:rPr>
      </w:pPr>
      <w:r>
        <w:rPr>
          <w:b/>
          <w:sz w:val="26"/>
        </w:rPr>
        <w:t>Schedule I</w:t>
      </w:r>
    </w:p>
    <w:p>
      <w:pPr>
        <w:pStyle w:val="BodyTextIndent"/>
        <w:tabs>
          <w:tab w:val="clear" w:pos="720"/>
          <w:tab w:val="left" w:pos="810" w:leader="none"/>
          <w:tab w:val="left" w:pos="4140" w:leader="none"/>
          <w:tab w:val="left" w:pos="5040" w:leader="none"/>
        </w:tabs>
        <w:ind w:hanging="0" w:end="0"/>
        <w:rPr>
          <w:b/>
          <w:sz w:val="26"/>
        </w:rPr>
      </w:pPr>
      <w:r>
        <w:rPr>
          <w:b/>
          <w:sz w:val="26"/>
        </w:rPr>
      </w:r>
    </w:p>
    <w:p>
      <w:pPr>
        <w:pStyle w:val="BodyTextIndent"/>
        <w:tabs>
          <w:tab w:val="clear" w:pos="720"/>
          <w:tab w:val="left" w:pos="810" w:leader="none"/>
          <w:tab w:val="left" w:pos="4140" w:leader="none"/>
          <w:tab w:val="left" w:pos="5040" w:leader="none"/>
        </w:tabs>
        <w:ind w:hanging="0" w:end="0"/>
        <w:rPr/>
      </w:pPr>
      <w:r>
        <w:rPr/>
      </w:r>
    </w:p>
    <w:tbl>
      <w:tblPr>
        <w:tblW w:w="14340" w:type="dxa"/>
        <w:jc w:val="start"/>
        <w:tblInd w:w="0" w:type="dxa"/>
        <w:tblLayout w:type="fixed"/>
        <w:tblCellMar>
          <w:top w:w="0" w:type="dxa"/>
          <w:start w:w="108" w:type="dxa"/>
          <w:bottom w:w="0" w:type="dxa"/>
          <w:end w:w="108" w:type="dxa"/>
        </w:tblCellMar>
      </w:tblPr>
      <w:tblGrid>
        <w:gridCol w:w="2988"/>
        <w:gridCol w:w="3780"/>
        <w:gridCol w:w="2880"/>
        <w:gridCol w:w="4692"/>
      </w:tblGrid>
      <w:tr>
        <w:trPr/>
        <w:tc>
          <w:tcPr>
            <w:tcW w:w="2988" w:type="dxa"/>
            <w:tcBorders>
              <w:top w:val="single" w:sz="4" w:space="0" w:color="000000"/>
              <w:start w:val="single" w:sz="4" w:space="0" w:color="000000"/>
              <w:end w:val="single" w:sz="4" w:space="0" w:color="000000"/>
            </w:tcBorders>
          </w:tcPr>
          <w:p>
            <w:pPr>
              <w:pStyle w:val="BodyTextIndent"/>
              <w:tabs>
                <w:tab w:val="clear" w:pos="720"/>
                <w:tab w:val="left" w:pos="810" w:leader="none"/>
                <w:tab w:val="left" w:pos="4140" w:leader="none"/>
                <w:tab w:val="left" w:pos="5040" w:leader="none"/>
              </w:tabs>
              <w:ind w:hanging="0" w:end="0"/>
              <w:rPr/>
            </w:pPr>
            <w:r>
              <w:rPr/>
              <w:t>Calculation Period</w:t>
            </w:r>
          </w:p>
        </w:tc>
        <w:tc>
          <w:tcPr>
            <w:tcW w:w="3780" w:type="dxa"/>
            <w:tcBorders>
              <w:top w:val="single" w:sz="4" w:space="0" w:color="000000"/>
              <w:start w:val="single" w:sz="4" w:space="0" w:color="000000"/>
              <w:end w:val="single" w:sz="4" w:space="0" w:color="000000"/>
            </w:tcBorders>
          </w:tcPr>
          <w:p>
            <w:pPr>
              <w:pStyle w:val="BodyTextIndent"/>
              <w:tabs>
                <w:tab w:val="clear" w:pos="720"/>
                <w:tab w:val="left" w:pos="810" w:leader="none"/>
                <w:tab w:val="left" w:pos="4140" w:leader="none"/>
                <w:tab w:val="left" w:pos="5040" w:leader="none"/>
              </w:tabs>
              <w:ind w:hanging="0" w:end="0"/>
              <w:rPr/>
            </w:pPr>
            <w:r>
              <w:rPr/>
              <w:t xml:space="preserve">Quarter Month OMLX Futures Contracts relating to the applicable Calculation Period </w:t>
            </w:r>
          </w:p>
        </w:tc>
        <w:tc>
          <w:tcPr>
            <w:tcW w:w="2880" w:type="dxa"/>
            <w:tcBorders>
              <w:top w:val="single" w:sz="4" w:space="0" w:color="000000"/>
              <w:start w:val="single" w:sz="4" w:space="0" w:color="000000"/>
              <w:end w:val="single" w:sz="4" w:space="0" w:color="000000"/>
            </w:tcBorders>
          </w:tcPr>
          <w:p>
            <w:pPr>
              <w:pStyle w:val="BodyTextIndent"/>
              <w:tabs>
                <w:tab w:val="clear" w:pos="720"/>
                <w:tab w:val="left" w:pos="810" w:leader="none"/>
                <w:tab w:val="left" w:pos="4140" w:leader="none"/>
                <w:tab w:val="left" w:pos="5040" w:leader="none"/>
              </w:tabs>
              <w:ind w:hanging="0" w:end="0"/>
              <w:rPr/>
            </w:pPr>
            <w:r>
              <w:rPr/>
              <w:t>Expiration Date of Quarter Month OMLX Futures Contracts</w:t>
            </w:r>
          </w:p>
        </w:tc>
        <w:tc>
          <w:tcPr>
            <w:tcW w:w="4692" w:type="dxa"/>
            <w:tcBorders>
              <w:top w:val="single" w:sz="4" w:space="0" w:color="000000"/>
              <w:start w:val="single" w:sz="4" w:space="0" w:color="000000"/>
              <w:end w:val="single" w:sz="4" w:space="0" w:color="000000"/>
            </w:tcBorders>
          </w:tcPr>
          <w:p>
            <w:pPr>
              <w:pStyle w:val="BodyTextIndent"/>
              <w:tabs>
                <w:tab w:val="clear" w:pos="720"/>
                <w:tab w:val="left" w:pos="810" w:leader="none"/>
                <w:tab w:val="left" w:pos="4140" w:leader="none"/>
                <w:tab w:val="left" w:pos="5040" w:leader="none"/>
              </w:tabs>
              <w:ind w:hanging="0" w:end="0"/>
              <w:rPr/>
            </w:pPr>
            <w:r>
              <w:rPr/>
              <w:t xml:space="preserve">Settlement days for the Calculation Period relating to the appropriate Quarter Month OMLX Futures Contract </w:t>
            </w:r>
          </w:p>
        </w:tc>
      </w:tr>
      <w:tr>
        <w:trPr/>
        <w:tc>
          <w:tcPr>
            <w:tcW w:w="2988" w:type="dxa"/>
            <w:tcBorders>
              <w:top w:val="single" w:sz="4" w:space="0" w:color="000000"/>
              <w:start w:val="single" w:sz="4" w:space="0" w:color="000000"/>
            </w:tcBorders>
          </w:tcPr>
          <w:p>
            <w:pPr>
              <w:pStyle w:val="BodyTextIndent"/>
              <w:tabs>
                <w:tab w:val="clear" w:pos="720"/>
                <w:tab w:val="left" w:pos="810" w:leader="none"/>
                <w:tab w:val="left" w:pos="4140" w:leader="none"/>
                <w:tab w:val="left" w:pos="5040" w:leader="none"/>
              </w:tabs>
              <w:snapToGrid w:val="false"/>
              <w:ind w:hanging="0" w:end="0"/>
              <w:rPr/>
            </w:pPr>
            <w:r>
              <w:rPr/>
            </w:r>
          </w:p>
        </w:tc>
        <w:tc>
          <w:tcPr>
            <w:tcW w:w="3780" w:type="dxa"/>
            <w:tcBorders>
              <w:top w:val="single" w:sz="4" w:space="0" w:color="000000"/>
            </w:tcBorders>
          </w:tcPr>
          <w:p>
            <w:pPr>
              <w:pStyle w:val="BodyTextIndent"/>
              <w:tabs>
                <w:tab w:val="clear" w:pos="720"/>
                <w:tab w:val="left" w:pos="810" w:leader="none"/>
                <w:tab w:val="left" w:pos="4140" w:leader="none"/>
                <w:tab w:val="left" w:pos="5040" w:leader="none"/>
              </w:tabs>
              <w:snapToGrid w:val="false"/>
              <w:ind w:hanging="0" w:end="0"/>
              <w:rPr/>
            </w:pPr>
            <w:r>
              <w:rPr/>
            </w:r>
          </w:p>
        </w:tc>
        <w:tc>
          <w:tcPr>
            <w:tcW w:w="2880" w:type="dxa"/>
            <w:tcBorders>
              <w:top w:val="single" w:sz="4" w:space="0" w:color="000000"/>
            </w:tcBorders>
          </w:tcPr>
          <w:p>
            <w:pPr>
              <w:pStyle w:val="BodyTextIndent"/>
              <w:tabs>
                <w:tab w:val="clear" w:pos="720"/>
                <w:tab w:val="left" w:pos="810" w:leader="none"/>
                <w:tab w:val="left" w:pos="4140" w:leader="none"/>
                <w:tab w:val="left" w:pos="5040" w:leader="none"/>
              </w:tabs>
              <w:snapToGrid w:val="false"/>
              <w:ind w:hanging="0" w:end="0"/>
              <w:rPr/>
            </w:pPr>
            <w:r>
              <w:rPr/>
            </w:r>
          </w:p>
        </w:tc>
        <w:tc>
          <w:tcPr>
            <w:tcW w:w="4692" w:type="dxa"/>
            <w:tcBorders>
              <w:top w:val="single" w:sz="4" w:space="0" w:color="000000"/>
              <w:end w:val="single" w:sz="4" w:space="0" w:color="000000"/>
            </w:tcBorders>
          </w:tcPr>
          <w:p>
            <w:pPr>
              <w:pStyle w:val="BodyTextIndent"/>
              <w:tabs>
                <w:tab w:val="clear" w:pos="720"/>
                <w:tab w:val="left" w:pos="810" w:leader="none"/>
                <w:tab w:val="left" w:pos="4140" w:leader="none"/>
                <w:tab w:val="left" w:pos="5040" w:leader="none"/>
              </w:tabs>
              <w:snapToGrid w:val="false"/>
              <w:ind w:hanging="0" w:end="0"/>
              <w:rPr/>
            </w:pPr>
            <w:r>
              <w:rPr/>
            </w:r>
          </w:p>
        </w:tc>
      </w:tr>
      <w:tr>
        <w:trPr/>
        <w:tc>
          <w:tcPr>
            <w:tcW w:w="2988" w:type="dxa"/>
            <w:tcBorders>
              <w:start w:val="single" w:sz="4" w:space="0" w:color="000000"/>
            </w:tcBorders>
          </w:tcPr>
          <w:p>
            <w:pPr>
              <w:pStyle w:val="BodyTextIndent"/>
              <w:tabs>
                <w:tab w:val="clear" w:pos="720"/>
                <w:tab w:val="left" w:pos="810" w:leader="none"/>
                <w:tab w:val="left" w:pos="4140" w:leader="none"/>
                <w:tab w:val="left" w:pos="5040" w:leader="none"/>
              </w:tabs>
              <w:ind w:hanging="0" w:end="0"/>
              <w:rPr/>
            </w:pPr>
            <w:r>
              <w:rPr/>
              <w:t>4/1/2000 – 6/30/2000</w:t>
            </w:r>
          </w:p>
        </w:tc>
        <w:tc>
          <w:tcPr>
            <w:tcW w:w="3780" w:type="dxa"/>
            <w:tcBorders/>
          </w:tcPr>
          <w:p>
            <w:pPr>
              <w:pStyle w:val="BodyTextIndent"/>
              <w:tabs>
                <w:tab w:val="clear" w:pos="720"/>
                <w:tab w:val="left" w:pos="810" w:leader="none"/>
                <w:tab w:val="left" w:pos="4140" w:leader="none"/>
                <w:tab w:val="left" w:pos="5040" w:leader="none"/>
              </w:tabs>
              <w:ind w:hanging="0" w:end="0"/>
              <w:jc w:val="center"/>
              <w:rPr/>
            </w:pPr>
            <w:r>
              <w:rPr/>
              <w:t>June 2000</w:t>
            </w:r>
          </w:p>
          <w:p>
            <w:pPr>
              <w:pStyle w:val="BodyTextIndent"/>
              <w:tabs>
                <w:tab w:val="clear" w:pos="720"/>
                <w:tab w:val="left" w:pos="810" w:leader="none"/>
                <w:tab w:val="left" w:pos="4140" w:leader="none"/>
                <w:tab w:val="left" w:pos="5040" w:leader="none"/>
              </w:tabs>
              <w:ind w:hanging="0" w:end="0"/>
              <w:jc w:val="center"/>
              <w:rPr/>
            </w:pPr>
            <w:r>
              <w:rPr/>
              <w:t>September 2000</w:t>
            </w:r>
          </w:p>
        </w:tc>
        <w:tc>
          <w:tcPr>
            <w:tcW w:w="2880" w:type="dxa"/>
            <w:tcBorders/>
          </w:tcPr>
          <w:p>
            <w:pPr>
              <w:pStyle w:val="BodyTextIndent"/>
              <w:tabs>
                <w:tab w:val="clear" w:pos="720"/>
                <w:tab w:val="left" w:pos="810" w:leader="none"/>
                <w:tab w:val="left" w:pos="4140" w:leader="none"/>
                <w:tab w:val="left" w:pos="5040" w:leader="none"/>
              </w:tabs>
              <w:ind w:hanging="0" w:end="0"/>
              <w:jc w:val="center"/>
              <w:rPr/>
            </w:pPr>
            <w:r>
              <w:rPr/>
              <w:t>6/21/2000</w:t>
            </w:r>
          </w:p>
          <w:p>
            <w:pPr>
              <w:pStyle w:val="BodyTextIndent"/>
              <w:tabs>
                <w:tab w:val="clear" w:pos="720"/>
                <w:tab w:val="left" w:pos="810" w:leader="none"/>
                <w:tab w:val="left" w:pos="4140" w:leader="none"/>
                <w:tab w:val="left" w:pos="5040" w:leader="none"/>
              </w:tabs>
              <w:ind w:hanging="0" w:end="0"/>
              <w:jc w:val="center"/>
              <w:rPr/>
            </w:pPr>
            <w:r>
              <w:rPr/>
              <w:t>9/20/2000</w:t>
            </w:r>
          </w:p>
        </w:tc>
        <w:tc>
          <w:tcPr>
            <w:tcW w:w="4692" w:type="dxa"/>
            <w:tcBorders>
              <w:end w:val="single" w:sz="4" w:space="0" w:color="000000"/>
            </w:tcBorders>
          </w:tcPr>
          <w:p>
            <w:pPr>
              <w:pStyle w:val="BodyTextIndent"/>
              <w:tabs>
                <w:tab w:val="clear" w:pos="720"/>
                <w:tab w:val="left" w:pos="810" w:leader="none"/>
                <w:tab w:val="left" w:pos="4140" w:leader="none"/>
                <w:tab w:val="left" w:pos="5040" w:leader="none"/>
              </w:tabs>
              <w:ind w:hanging="0" w:end="0"/>
              <w:jc w:val="center"/>
              <w:rPr/>
            </w:pPr>
            <w:r>
              <w:rPr/>
              <w:t>4/1/2000 – 6/7/2000</w:t>
            </w:r>
          </w:p>
          <w:p>
            <w:pPr>
              <w:pStyle w:val="BodyTextIndent"/>
              <w:tabs>
                <w:tab w:val="clear" w:pos="720"/>
                <w:tab w:val="left" w:pos="810" w:leader="none"/>
                <w:tab w:val="left" w:pos="4140" w:leader="none"/>
                <w:tab w:val="left" w:pos="5040" w:leader="none"/>
              </w:tabs>
              <w:ind w:hanging="0" w:end="0"/>
              <w:jc w:val="center"/>
              <w:rPr/>
            </w:pPr>
            <w:r>
              <w:rPr/>
              <w:t>6/8/2000 – 6/30/2000</w:t>
            </w:r>
          </w:p>
        </w:tc>
      </w:tr>
      <w:tr>
        <w:trPr/>
        <w:tc>
          <w:tcPr>
            <w:tcW w:w="2988" w:type="dxa"/>
            <w:tcBorders>
              <w:start w:val="single" w:sz="4" w:space="0" w:color="000000"/>
            </w:tcBorders>
          </w:tcPr>
          <w:p>
            <w:pPr>
              <w:pStyle w:val="BodyTextIndent"/>
              <w:tabs>
                <w:tab w:val="clear" w:pos="720"/>
                <w:tab w:val="left" w:pos="810" w:leader="none"/>
                <w:tab w:val="left" w:pos="4140" w:leader="none"/>
                <w:tab w:val="left" w:pos="5040" w:leader="none"/>
              </w:tabs>
              <w:snapToGrid w:val="false"/>
              <w:ind w:hanging="0" w:end="0"/>
              <w:rPr/>
            </w:pPr>
            <w:r>
              <w:rPr/>
            </w:r>
          </w:p>
        </w:tc>
        <w:tc>
          <w:tcPr>
            <w:tcW w:w="3780" w:type="dxa"/>
            <w:tcBorders/>
          </w:tcPr>
          <w:p>
            <w:pPr>
              <w:pStyle w:val="BodyTextIndent"/>
              <w:tabs>
                <w:tab w:val="clear" w:pos="720"/>
                <w:tab w:val="left" w:pos="810" w:leader="none"/>
                <w:tab w:val="left" w:pos="4140" w:leader="none"/>
                <w:tab w:val="left" w:pos="5040" w:leader="none"/>
              </w:tabs>
              <w:snapToGrid w:val="false"/>
              <w:ind w:hanging="0" w:end="0"/>
              <w:jc w:val="center"/>
              <w:rPr/>
            </w:pPr>
            <w:r>
              <w:rPr/>
            </w:r>
          </w:p>
        </w:tc>
        <w:tc>
          <w:tcPr>
            <w:tcW w:w="2880" w:type="dxa"/>
            <w:tcBorders/>
          </w:tcPr>
          <w:p>
            <w:pPr>
              <w:pStyle w:val="BodyTextIndent"/>
              <w:tabs>
                <w:tab w:val="clear" w:pos="720"/>
                <w:tab w:val="left" w:pos="810" w:leader="none"/>
                <w:tab w:val="left" w:pos="4140" w:leader="none"/>
                <w:tab w:val="left" w:pos="5040" w:leader="none"/>
              </w:tabs>
              <w:snapToGrid w:val="false"/>
              <w:ind w:hanging="0" w:end="0"/>
              <w:jc w:val="center"/>
              <w:rPr/>
            </w:pPr>
            <w:r>
              <w:rPr/>
            </w:r>
          </w:p>
        </w:tc>
        <w:tc>
          <w:tcPr>
            <w:tcW w:w="4692" w:type="dxa"/>
            <w:tcBorders>
              <w:end w:val="single" w:sz="4" w:space="0" w:color="000000"/>
            </w:tcBorders>
          </w:tcPr>
          <w:p>
            <w:pPr>
              <w:pStyle w:val="BodyTextIndent"/>
              <w:tabs>
                <w:tab w:val="clear" w:pos="720"/>
                <w:tab w:val="left" w:pos="810" w:leader="none"/>
                <w:tab w:val="left" w:pos="4140" w:leader="none"/>
                <w:tab w:val="left" w:pos="5040" w:leader="none"/>
              </w:tabs>
              <w:snapToGrid w:val="false"/>
              <w:ind w:hanging="0" w:end="0"/>
              <w:jc w:val="center"/>
              <w:rPr/>
            </w:pPr>
            <w:r>
              <w:rPr/>
            </w:r>
          </w:p>
        </w:tc>
      </w:tr>
      <w:tr>
        <w:trPr/>
        <w:tc>
          <w:tcPr>
            <w:tcW w:w="2988" w:type="dxa"/>
            <w:tcBorders>
              <w:start w:val="single" w:sz="4" w:space="0" w:color="000000"/>
            </w:tcBorders>
          </w:tcPr>
          <w:p>
            <w:pPr>
              <w:pStyle w:val="BodyTextIndent"/>
              <w:tabs>
                <w:tab w:val="clear" w:pos="720"/>
                <w:tab w:val="left" w:pos="810" w:leader="none"/>
                <w:tab w:val="left" w:pos="4140" w:leader="none"/>
                <w:tab w:val="left" w:pos="5040" w:leader="none"/>
              </w:tabs>
              <w:ind w:hanging="0" w:end="0"/>
              <w:rPr/>
            </w:pPr>
            <w:r>
              <w:rPr/>
              <w:t>7/1/2000 – 9/30/2000</w:t>
            </w:r>
          </w:p>
        </w:tc>
        <w:tc>
          <w:tcPr>
            <w:tcW w:w="3780" w:type="dxa"/>
            <w:tcBorders/>
          </w:tcPr>
          <w:p>
            <w:pPr>
              <w:pStyle w:val="BodyTextIndent"/>
              <w:tabs>
                <w:tab w:val="clear" w:pos="720"/>
                <w:tab w:val="left" w:pos="810" w:leader="none"/>
                <w:tab w:val="left" w:pos="4140" w:leader="none"/>
                <w:tab w:val="left" w:pos="5040" w:leader="none"/>
              </w:tabs>
              <w:ind w:hanging="0" w:end="0"/>
              <w:jc w:val="center"/>
              <w:rPr/>
            </w:pPr>
            <w:r>
              <w:rPr/>
              <w:t>September 2000</w:t>
            </w:r>
          </w:p>
          <w:p>
            <w:pPr>
              <w:pStyle w:val="BodyTextIndent"/>
              <w:tabs>
                <w:tab w:val="clear" w:pos="720"/>
                <w:tab w:val="left" w:pos="810" w:leader="none"/>
                <w:tab w:val="left" w:pos="4140" w:leader="none"/>
                <w:tab w:val="left" w:pos="5040" w:leader="none"/>
              </w:tabs>
              <w:ind w:hanging="0" w:end="0"/>
              <w:jc w:val="center"/>
              <w:rPr/>
            </w:pPr>
            <w:r>
              <w:rPr/>
              <w:t>December 2000</w:t>
            </w:r>
          </w:p>
        </w:tc>
        <w:tc>
          <w:tcPr>
            <w:tcW w:w="2880" w:type="dxa"/>
            <w:tcBorders/>
          </w:tcPr>
          <w:p>
            <w:pPr>
              <w:pStyle w:val="BodyTextIndent"/>
              <w:tabs>
                <w:tab w:val="clear" w:pos="720"/>
                <w:tab w:val="left" w:pos="810" w:leader="none"/>
                <w:tab w:val="left" w:pos="4140" w:leader="none"/>
                <w:tab w:val="left" w:pos="5040" w:leader="none"/>
              </w:tabs>
              <w:ind w:hanging="0" w:end="0"/>
              <w:jc w:val="center"/>
              <w:rPr/>
            </w:pPr>
            <w:r>
              <w:rPr/>
              <w:t>9/20/2000</w:t>
            </w:r>
          </w:p>
          <w:p>
            <w:pPr>
              <w:pStyle w:val="BodyTextIndent"/>
              <w:tabs>
                <w:tab w:val="clear" w:pos="720"/>
                <w:tab w:val="left" w:pos="810" w:leader="none"/>
                <w:tab w:val="left" w:pos="4140" w:leader="none"/>
                <w:tab w:val="left" w:pos="5040" w:leader="none"/>
              </w:tabs>
              <w:ind w:hanging="0" w:end="0"/>
              <w:jc w:val="center"/>
              <w:rPr/>
            </w:pPr>
            <w:r>
              <w:rPr/>
              <w:t>12/20/2000</w:t>
            </w:r>
          </w:p>
        </w:tc>
        <w:tc>
          <w:tcPr>
            <w:tcW w:w="4692" w:type="dxa"/>
            <w:tcBorders>
              <w:end w:val="single" w:sz="4" w:space="0" w:color="000000"/>
            </w:tcBorders>
          </w:tcPr>
          <w:p>
            <w:pPr>
              <w:pStyle w:val="BodyTextIndent"/>
              <w:tabs>
                <w:tab w:val="clear" w:pos="720"/>
                <w:tab w:val="left" w:pos="810" w:leader="none"/>
                <w:tab w:val="left" w:pos="4140" w:leader="none"/>
                <w:tab w:val="left" w:pos="5040" w:leader="none"/>
              </w:tabs>
              <w:ind w:hanging="0" w:end="0"/>
              <w:jc w:val="center"/>
              <w:rPr/>
            </w:pPr>
            <w:r>
              <w:rPr/>
              <w:t>7/1/2000 – 9/7/2000</w:t>
            </w:r>
          </w:p>
          <w:p>
            <w:pPr>
              <w:pStyle w:val="BodyTextIndent"/>
              <w:tabs>
                <w:tab w:val="clear" w:pos="720"/>
                <w:tab w:val="left" w:pos="810" w:leader="none"/>
                <w:tab w:val="left" w:pos="4140" w:leader="none"/>
                <w:tab w:val="left" w:pos="5040" w:leader="none"/>
              </w:tabs>
              <w:ind w:hanging="0" w:end="0"/>
              <w:jc w:val="center"/>
              <w:rPr/>
            </w:pPr>
            <w:r>
              <w:rPr/>
              <w:t>9/8/2000 – 9/30/2000</w:t>
            </w:r>
          </w:p>
        </w:tc>
      </w:tr>
      <w:tr>
        <w:trPr/>
        <w:tc>
          <w:tcPr>
            <w:tcW w:w="2988" w:type="dxa"/>
            <w:tcBorders>
              <w:start w:val="single" w:sz="4" w:space="0" w:color="000000"/>
            </w:tcBorders>
          </w:tcPr>
          <w:p>
            <w:pPr>
              <w:pStyle w:val="BodyTextIndent"/>
              <w:tabs>
                <w:tab w:val="clear" w:pos="720"/>
                <w:tab w:val="left" w:pos="810" w:leader="none"/>
                <w:tab w:val="left" w:pos="4140" w:leader="none"/>
                <w:tab w:val="left" w:pos="5040" w:leader="none"/>
              </w:tabs>
              <w:snapToGrid w:val="false"/>
              <w:ind w:hanging="0" w:end="0"/>
              <w:rPr/>
            </w:pPr>
            <w:r>
              <w:rPr/>
            </w:r>
          </w:p>
        </w:tc>
        <w:tc>
          <w:tcPr>
            <w:tcW w:w="3780" w:type="dxa"/>
            <w:tcBorders/>
          </w:tcPr>
          <w:p>
            <w:pPr>
              <w:pStyle w:val="BodyTextIndent"/>
              <w:tabs>
                <w:tab w:val="clear" w:pos="720"/>
                <w:tab w:val="left" w:pos="810" w:leader="none"/>
                <w:tab w:val="left" w:pos="4140" w:leader="none"/>
                <w:tab w:val="left" w:pos="5040" w:leader="none"/>
              </w:tabs>
              <w:snapToGrid w:val="false"/>
              <w:ind w:hanging="0" w:end="0"/>
              <w:jc w:val="center"/>
              <w:rPr/>
            </w:pPr>
            <w:r>
              <w:rPr/>
            </w:r>
          </w:p>
        </w:tc>
        <w:tc>
          <w:tcPr>
            <w:tcW w:w="2880" w:type="dxa"/>
            <w:tcBorders/>
          </w:tcPr>
          <w:p>
            <w:pPr>
              <w:pStyle w:val="BodyTextIndent"/>
              <w:tabs>
                <w:tab w:val="clear" w:pos="720"/>
                <w:tab w:val="left" w:pos="810" w:leader="none"/>
                <w:tab w:val="left" w:pos="4140" w:leader="none"/>
                <w:tab w:val="left" w:pos="5040" w:leader="none"/>
              </w:tabs>
              <w:snapToGrid w:val="false"/>
              <w:ind w:hanging="0" w:end="0"/>
              <w:jc w:val="center"/>
              <w:rPr/>
            </w:pPr>
            <w:r>
              <w:rPr/>
            </w:r>
          </w:p>
        </w:tc>
        <w:tc>
          <w:tcPr>
            <w:tcW w:w="4692" w:type="dxa"/>
            <w:tcBorders>
              <w:end w:val="single" w:sz="4" w:space="0" w:color="000000"/>
            </w:tcBorders>
          </w:tcPr>
          <w:p>
            <w:pPr>
              <w:pStyle w:val="BodyTextIndent"/>
              <w:tabs>
                <w:tab w:val="clear" w:pos="720"/>
                <w:tab w:val="left" w:pos="810" w:leader="none"/>
                <w:tab w:val="left" w:pos="4140" w:leader="none"/>
                <w:tab w:val="left" w:pos="5040" w:leader="none"/>
              </w:tabs>
              <w:snapToGrid w:val="false"/>
              <w:ind w:hanging="0" w:end="0"/>
              <w:jc w:val="center"/>
              <w:rPr/>
            </w:pPr>
            <w:r>
              <w:rPr/>
            </w:r>
          </w:p>
        </w:tc>
      </w:tr>
      <w:tr>
        <w:trPr/>
        <w:tc>
          <w:tcPr>
            <w:tcW w:w="2988" w:type="dxa"/>
            <w:tcBorders>
              <w:start w:val="single" w:sz="4" w:space="0" w:color="000000"/>
            </w:tcBorders>
          </w:tcPr>
          <w:p>
            <w:pPr>
              <w:pStyle w:val="BodyTextIndent"/>
              <w:tabs>
                <w:tab w:val="clear" w:pos="720"/>
                <w:tab w:val="left" w:pos="810" w:leader="none"/>
                <w:tab w:val="left" w:pos="4140" w:leader="none"/>
                <w:tab w:val="left" w:pos="5040" w:leader="none"/>
              </w:tabs>
              <w:ind w:hanging="0" w:end="0"/>
              <w:rPr/>
            </w:pPr>
            <w:r>
              <w:rPr/>
              <w:t>10/1/2000 – 12/31/2000</w:t>
            </w:r>
          </w:p>
        </w:tc>
        <w:tc>
          <w:tcPr>
            <w:tcW w:w="3780" w:type="dxa"/>
            <w:tcBorders/>
          </w:tcPr>
          <w:p>
            <w:pPr>
              <w:pStyle w:val="BodyTextIndent"/>
              <w:tabs>
                <w:tab w:val="clear" w:pos="720"/>
                <w:tab w:val="left" w:pos="810" w:leader="none"/>
                <w:tab w:val="left" w:pos="4140" w:leader="none"/>
                <w:tab w:val="left" w:pos="5040" w:leader="none"/>
              </w:tabs>
              <w:ind w:hanging="0" w:end="0"/>
              <w:jc w:val="center"/>
              <w:rPr/>
            </w:pPr>
            <w:r>
              <w:rPr/>
              <w:t>December 2000</w:t>
            </w:r>
          </w:p>
          <w:p>
            <w:pPr>
              <w:pStyle w:val="BodyTextIndent"/>
              <w:tabs>
                <w:tab w:val="clear" w:pos="720"/>
                <w:tab w:val="left" w:pos="810" w:leader="none"/>
                <w:tab w:val="left" w:pos="4140" w:leader="none"/>
                <w:tab w:val="left" w:pos="5040" w:leader="none"/>
              </w:tabs>
              <w:ind w:hanging="0" w:end="0"/>
              <w:jc w:val="center"/>
              <w:rPr/>
            </w:pPr>
            <w:r>
              <w:rPr/>
              <w:t>March 2001</w:t>
            </w:r>
          </w:p>
        </w:tc>
        <w:tc>
          <w:tcPr>
            <w:tcW w:w="2880" w:type="dxa"/>
            <w:tcBorders/>
          </w:tcPr>
          <w:p>
            <w:pPr>
              <w:pStyle w:val="BodyTextIndent"/>
              <w:tabs>
                <w:tab w:val="clear" w:pos="720"/>
                <w:tab w:val="left" w:pos="810" w:leader="none"/>
                <w:tab w:val="left" w:pos="4140" w:leader="none"/>
                <w:tab w:val="left" w:pos="5040" w:leader="none"/>
              </w:tabs>
              <w:ind w:hanging="0" w:end="0"/>
              <w:jc w:val="center"/>
              <w:rPr/>
            </w:pPr>
            <w:r>
              <w:rPr/>
              <w:t>12/20/2000</w:t>
            </w:r>
          </w:p>
          <w:p>
            <w:pPr>
              <w:pStyle w:val="BodyTextIndent"/>
              <w:tabs>
                <w:tab w:val="clear" w:pos="720"/>
                <w:tab w:val="left" w:pos="810" w:leader="none"/>
                <w:tab w:val="left" w:pos="4140" w:leader="none"/>
                <w:tab w:val="left" w:pos="5040" w:leader="none"/>
              </w:tabs>
              <w:ind w:hanging="0" w:end="0"/>
              <w:jc w:val="center"/>
              <w:rPr/>
            </w:pPr>
            <w:r>
              <w:rPr/>
              <w:t>03/21/2000</w:t>
            </w:r>
          </w:p>
        </w:tc>
        <w:tc>
          <w:tcPr>
            <w:tcW w:w="4692" w:type="dxa"/>
            <w:tcBorders>
              <w:end w:val="single" w:sz="4" w:space="0" w:color="000000"/>
            </w:tcBorders>
          </w:tcPr>
          <w:p>
            <w:pPr>
              <w:pStyle w:val="BodyTextIndent"/>
              <w:tabs>
                <w:tab w:val="clear" w:pos="720"/>
                <w:tab w:val="left" w:pos="810" w:leader="none"/>
                <w:tab w:val="left" w:pos="4140" w:leader="none"/>
                <w:tab w:val="left" w:pos="5040" w:leader="none"/>
              </w:tabs>
              <w:ind w:hanging="0" w:end="0"/>
              <w:jc w:val="center"/>
              <w:rPr/>
            </w:pPr>
            <w:r>
              <w:rPr/>
              <w:t>10/1/2000 – 12/6/2000</w:t>
            </w:r>
          </w:p>
          <w:p>
            <w:pPr>
              <w:pStyle w:val="BodyTextIndent"/>
              <w:tabs>
                <w:tab w:val="clear" w:pos="720"/>
                <w:tab w:val="left" w:pos="810" w:leader="none"/>
                <w:tab w:val="left" w:pos="4140" w:leader="none"/>
                <w:tab w:val="left" w:pos="5040" w:leader="none"/>
              </w:tabs>
              <w:ind w:hanging="0" w:end="0"/>
              <w:jc w:val="center"/>
              <w:rPr/>
            </w:pPr>
            <w:r>
              <w:rPr/>
              <w:t>12/7/2000 – 12/31/2000</w:t>
            </w:r>
          </w:p>
        </w:tc>
      </w:tr>
      <w:tr>
        <w:trPr/>
        <w:tc>
          <w:tcPr>
            <w:tcW w:w="2988" w:type="dxa"/>
            <w:tcBorders>
              <w:start w:val="single" w:sz="4" w:space="0" w:color="000000"/>
            </w:tcBorders>
          </w:tcPr>
          <w:p>
            <w:pPr>
              <w:pStyle w:val="BodyTextIndent"/>
              <w:tabs>
                <w:tab w:val="clear" w:pos="720"/>
                <w:tab w:val="left" w:pos="810" w:leader="none"/>
                <w:tab w:val="left" w:pos="4140" w:leader="none"/>
                <w:tab w:val="left" w:pos="5040" w:leader="none"/>
              </w:tabs>
              <w:snapToGrid w:val="false"/>
              <w:ind w:hanging="0" w:end="0"/>
              <w:rPr/>
            </w:pPr>
            <w:r>
              <w:rPr/>
            </w:r>
          </w:p>
        </w:tc>
        <w:tc>
          <w:tcPr>
            <w:tcW w:w="3780" w:type="dxa"/>
            <w:tcBorders/>
          </w:tcPr>
          <w:p>
            <w:pPr>
              <w:pStyle w:val="BodyTextIndent"/>
              <w:tabs>
                <w:tab w:val="clear" w:pos="720"/>
                <w:tab w:val="left" w:pos="810" w:leader="none"/>
                <w:tab w:val="left" w:pos="4140" w:leader="none"/>
                <w:tab w:val="left" w:pos="5040" w:leader="none"/>
              </w:tabs>
              <w:snapToGrid w:val="false"/>
              <w:ind w:hanging="0" w:end="0"/>
              <w:jc w:val="center"/>
              <w:rPr/>
            </w:pPr>
            <w:r>
              <w:rPr/>
            </w:r>
          </w:p>
        </w:tc>
        <w:tc>
          <w:tcPr>
            <w:tcW w:w="2880" w:type="dxa"/>
            <w:tcBorders/>
          </w:tcPr>
          <w:p>
            <w:pPr>
              <w:pStyle w:val="BodyTextIndent"/>
              <w:tabs>
                <w:tab w:val="clear" w:pos="720"/>
                <w:tab w:val="left" w:pos="810" w:leader="none"/>
                <w:tab w:val="left" w:pos="4140" w:leader="none"/>
                <w:tab w:val="left" w:pos="5040" w:leader="none"/>
              </w:tabs>
              <w:snapToGrid w:val="false"/>
              <w:ind w:hanging="0" w:end="0"/>
              <w:jc w:val="center"/>
              <w:rPr/>
            </w:pPr>
            <w:r>
              <w:rPr/>
            </w:r>
          </w:p>
        </w:tc>
        <w:tc>
          <w:tcPr>
            <w:tcW w:w="4692" w:type="dxa"/>
            <w:tcBorders>
              <w:end w:val="single" w:sz="4" w:space="0" w:color="000000"/>
            </w:tcBorders>
          </w:tcPr>
          <w:p>
            <w:pPr>
              <w:pStyle w:val="BodyTextIndent"/>
              <w:tabs>
                <w:tab w:val="clear" w:pos="720"/>
                <w:tab w:val="left" w:pos="810" w:leader="none"/>
                <w:tab w:val="left" w:pos="4140" w:leader="none"/>
                <w:tab w:val="left" w:pos="5040" w:leader="none"/>
              </w:tabs>
              <w:snapToGrid w:val="false"/>
              <w:ind w:hanging="0" w:end="0"/>
              <w:jc w:val="center"/>
              <w:rPr/>
            </w:pPr>
            <w:r>
              <w:rPr/>
            </w:r>
          </w:p>
        </w:tc>
      </w:tr>
      <w:tr>
        <w:trPr/>
        <w:tc>
          <w:tcPr>
            <w:tcW w:w="2988" w:type="dxa"/>
            <w:tcBorders>
              <w:start w:val="single" w:sz="4" w:space="0" w:color="000000"/>
              <w:bottom w:val="single" w:sz="4" w:space="0" w:color="000000"/>
            </w:tcBorders>
          </w:tcPr>
          <w:p>
            <w:pPr>
              <w:pStyle w:val="BodyTextIndent"/>
              <w:tabs>
                <w:tab w:val="clear" w:pos="720"/>
                <w:tab w:val="left" w:pos="810" w:leader="none"/>
                <w:tab w:val="left" w:pos="4140" w:leader="none"/>
                <w:tab w:val="left" w:pos="5040" w:leader="none"/>
              </w:tabs>
              <w:ind w:hanging="0" w:end="0"/>
              <w:rPr/>
            </w:pPr>
            <w:r>
              <w:rPr/>
              <w:t>1/1/2001 – 3/31/2001</w:t>
            </w:r>
          </w:p>
        </w:tc>
        <w:tc>
          <w:tcPr>
            <w:tcW w:w="3780" w:type="dxa"/>
            <w:tcBorders>
              <w:bottom w:val="single" w:sz="4" w:space="0" w:color="000000"/>
            </w:tcBorders>
          </w:tcPr>
          <w:p>
            <w:pPr>
              <w:pStyle w:val="BodyTextIndent"/>
              <w:tabs>
                <w:tab w:val="clear" w:pos="720"/>
                <w:tab w:val="left" w:pos="810" w:leader="none"/>
                <w:tab w:val="left" w:pos="4140" w:leader="none"/>
                <w:tab w:val="left" w:pos="5040" w:leader="none"/>
              </w:tabs>
              <w:ind w:hanging="0" w:end="0"/>
              <w:jc w:val="center"/>
              <w:rPr/>
            </w:pPr>
            <w:r>
              <w:rPr/>
              <w:t>March 2001</w:t>
            </w:r>
          </w:p>
          <w:p>
            <w:pPr>
              <w:pStyle w:val="BodyTextIndent"/>
              <w:tabs>
                <w:tab w:val="clear" w:pos="720"/>
                <w:tab w:val="left" w:pos="810" w:leader="none"/>
                <w:tab w:val="left" w:pos="4140" w:leader="none"/>
                <w:tab w:val="left" w:pos="5040" w:leader="none"/>
              </w:tabs>
              <w:ind w:hanging="0" w:end="0"/>
              <w:jc w:val="center"/>
              <w:rPr/>
            </w:pPr>
            <w:r>
              <w:rPr/>
              <w:t>June 20001</w:t>
            </w:r>
          </w:p>
        </w:tc>
        <w:tc>
          <w:tcPr>
            <w:tcW w:w="2880" w:type="dxa"/>
            <w:tcBorders>
              <w:bottom w:val="single" w:sz="4" w:space="0" w:color="000000"/>
            </w:tcBorders>
          </w:tcPr>
          <w:p>
            <w:pPr>
              <w:pStyle w:val="BodyTextIndent"/>
              <w:tabs>
                <w:tab w:val="clear" w:pos="720"/>
                <w:tab w:val="left" w:pos="810" w:leader="none"/>
                <w:tab w:val="left" w:pos="4140" w:leader="none"/>
                <w:tab w:val="left" w:pos="5040" w:leader="none"/>
              </w:tabs>
              <w:ind w:hanging="0" w:end="0"/>
              <w:jc w:val="center"/>
              <w:rPr/>
            </w:pPr>
            <w:r>
              <w:rPr/>
              <w:t>03/21/2000</w:t>
            </w:r>
          </w:p>
          <w:p>
            <w:pPr>
              <w:pStyle w:val="BodyTextIndent"/>
              <w:tabs>
                <w:tab w:val="clear" w:pos="720"/>
                <w:tab w:val="left" w:pos="810" w:leader="none"/>
                <w:tab w:val="left" w:pos="4140" w:leader="none"/>
                <w:tab w:val="left" w:pos="5040" w:leader="none"/>
              </w:tabs>
              <w:ind w:hanging="0" w:end="0"/>
              <w:jc w:val="center"/>
              <w:rPr/>
            </w:pPr>
            <w:r>
              <w:rPr/>
              <w:t>6/20/2000</w:t>
            </w:r>
          </w:p>
        </w:tc>
        <w:tc>
          <w:tcPr>
            <w:tcW w:w="4692" w:type="dxa"/>
            <w:tcBorders>
              <w:bottom w:val="single" w:sz="4" w:space="0" w:color="000000"/>
              <w:end w:val="single" w:sz="4" w:space="0" w:color="000000"/>
            </w:tcBorders>
          </w:tcPr>
          <w:p>
            <w:pPr>
              <w:pStyle w:val="BodyTextIndent"/>
              <w:tabs>
                <w:tab w:val="clear" w:pos="720"/>
                <w:tab w:val="left" w:pos="810" w:leader="none"/>
                <w:tab w:val="left" w:pos="4140" w:leader="none"/>
                <w:tab w:val="left" w:pos="5040" w:leader="none"/>
              </w:tabs>
              <w:ind w:hanging="0" w:end="0"/>
              <w:jc w:val="center"/>
              <w:rPr/>
            </w:pPr>
            <w:r>
              <w:rPr/>
              <w:t>1/1/2001 – 3/7/2001</w:t>
            </w:r>
          </w:p>
          <w:p>
            <w:pPr>
              <w:pStyle w:val="BodyTextIndent"/>
              <w:tabs>
                <w:tab w:val="clear" w:pos="720"/>
                <w:tab w:val="left" w:pos="810" w:leader="none"/>
                <w:tab w:val="left" w:pos="4140" w:leader="none"/>
                <w:tab w:val="left" w:pos="5040" w:leader="none"/>
              </w:tabs>
              <w:ind w:hanging="0" w:end="0"/>
              <w:jc w:val="center"/>
              <w:rPr/>
            </w:pPr>
            <w:r>
              <w:rPr/>
              <w:t>3/8/2001 – 3/31/2001</w:t>
            </w:r>
          </w:p>
        </w:tc>
      </w:tr>
      <w:tr>
        <w:trPr/>
        <w:tc>
          <w:tcPr>
            <w:tcW w:w="2988" w:type="dxa"/>
            <w:tcBorders/>
          </w:tcPr>
          <w:p>
            <w:pPr>
              <w:pStyle w:val="BodyTextIndent"/>
              <w:tabs>
                <w:tab w:val="clear" w:pos="720"/>
                <w:tab w:val="left" w:pos="810" w:leader="none"/>
                <w:tab w:val="left" w:pos="4140" w:leader="none"/>
                <w:tab w:val="left" w:pos="5040" w:leader="none"/>
              </w:tabs>
              <w:snapToGrid w:val="false"/>
              <w:ind w:hanging="0" w:end="0"/>
              <w:rPr/>
            </w:pPr>
            <w:r>
              <w:rPr/>
            </w:r>
          </w:p>
        </w:tc>
        <w:tc>
          <w:tcPr>
            <w:tcW w:w="3780" w:type="dxa"/>
            <w:tcBorders/>
          </w:tcPr>
          <w:p>
            <w:pPr>
              <w:pStyle w:val="BodyTextIndent"/>
              <w:tabs>
                <w:tab w:val="clear" w:pos="720"/>
                <w:tab w:val="left" w:pos="810" w:leader="none"/>
                <w:tab w:val="left" w:pos="4140" w:leader="none"/>
                <w:tab w:val="left" w:pos="5040" w:leader="none"/>
              </w:tabs>
              <w:snapToGrid w:val="false"/>
              <w:ind w:hanging="0" w:end="0"/>
              <w:rPr/>
            </w:pPr>
            <w:r>
              <w:rPr/>
            </w:r>
          </w:p>
        </w:tc>
        <w:tc>
          <w:tcPr>
            <w:tcW w:w="2880" w:type="dxa"/>
            <w:tcBorders/>
          </w:tcPr>
          <w:p>
            <w:pPr>
              <w:pStyle w:val="BodyTextIndent"/>
              <w:tabs>
                <w:tab w:val="clear" w:pos="720"/>
                <w:tab w:val="left" w:pos="810" w:leader="none"/>
                <w:tab w:val="left" w:pos="4140" w:leader="none"/>
                <w:tab w:val="left" w:pos="5040" w:leader="none"/>
              </w:tabs>
              <w:snapToGrid w:val="false"/>
              <w:ind w:hanging="0" w:end="0"/>
              <w:rPr/>
            </w:pPr>
            <w:r>
              <w:rPr/>
            </w:r>
          </w:p>
        </w:tc>
        <w:tc>
          <w:tcPr>
            <w:tcW w:w="4692" w:type="dxa"/>
            <w:tcBorders/>
          </w:tcPr>
          <w:p>
            <w:pPr>
              <w:pStyle w:val="BodyTextIndent"/>
              <w:tabs>
                <w:tab w:val="clear" w:pos="720"/>
                <w:tab w:val="left" w:pos="810" w:leader="none"/>
                <w:tab w:val="left" w:pos="4140" w:leader="none"/>
                <w:tab w:val="left" w:pos="5040" w:leader="none"/>
              </w:tabs>
              <w:snapToGrid w:val="false"/>
              <w:ind w:hanging="0" w:end="0"/>
              <w:rPr/>
            </w:pPr>
            <w:r>
              <w:rPr/>
            </w:r>
          </w:p>
        </w:tc>
      </w:tr>
    </w:tbl>
    <w:p>
      <w:pPr>
        <w:pStyle w:val="BodyTextIndent"/>
        <w:tabs>
          <w:tab w:val="clear" w:pos="720"/>
          <w:tab w:val="left" w:pos="810" w:leader="none"/>
          <w:tab w:val="left" w:pos="4140" w:leader="none"/>
          <w:tab w:val="left" w:pos="5040" w:leader="none"/>
        </w:tabs>
        <w:ind w:hanging="0" w:end="0"/>
        <w:rPr/>
      </w:pPr>
      <w:r>
        <w:rPr/>
      </w:r>
    </w:p>
    <w:sectPr>
      <w:headerReference w:type="default" r:id="rId5"/>
      <w:headerReference w:type="first" r:id="rId6"/>
      <w:footerReference w:type="default" r:id="rId7"/>
      <w:footerReference w:type="first" r:id="rId8"/>
      <w:type w:val="nextPage"/>
      <w:pgSz w:orient="landscape" w:w="15840" w:h="12240"/>
      <w:pgMar w:left="806" w:right="907" w:gutter="0" w:header="547" w:top="1440" w:footer="34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sz w:val="24"/>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0485" cy="161925"/>
              <wp:effectExtent l="0" t="0" r="0" b="0"/>
              <wp:wrapSquare wrapText="bothSides"/>
              <wp:docPr id="2" name="Frame1"/>
              <a:graphic xmlns:a="http://schemas.openxmlformats.org/drawingml/2006/main">
                <a:graphicData uri="http://schemas.microsoft.com/office/word/2010/wordprocessingShape">
                  <wps:wsp>
                    <wps:cNvSpPr txBox="1"/>
                    <wps:spPr>
                      <a:xfrm>
                        <a:off x="0" y="0"/>
                        <a:ext cx="70485" cy="161925"/>
                      </a:xfrm>
                      <a:prstGeom prst="rect"/>
                      <a:solidFill>
                        <a:srgbClr val="FFFFFF">
                          <a:alpha val="0"/>
                        </a:srgbClr>
                      </a:solidFill>
                    </wps:spPr>
                    <wps:txbx>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5.55pt;height:12.75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sz w:val="24"/>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2"/>
      </w:rPr>
    </w:pPr>
    <w:r>
      <w:rPr>
        <w:sz w:val="22"/>
      </w:rPr>
      <w:t>Deal No. NC0199.1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2"/>
      </w:rPr>
    </w:pPr>
    <w:r>
      <w:rPr>
        <w:sz w:val="22"/>
      </w:rPr>
      <w:t>Deal No. NC0199.1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5310" w:leader="none"/>
      </w:tabs>
      <w:ind w:hanging="0" w:start="0" w:end="198"/>
      <w:jc w:val="both"/>
    </w:pPr>
    <w:rPr>
      <w:rFonts w:ascii="Arial Narrow" w:hAnsi="Arial Narrow" w:cs="Arial Narrow"/>
      <w:b/>
      <w:sz w:val="16"/>
    </w:rPr>
  </w:style>
  <w:style w:type="paragraph" w:styleId="List">
    <w:name w:val="List"/>
    <w:basedOn w:val="BodyText"/>
    <w:pPr/>
    <w:rPr>
      <w:rFonts w:cs="NotoSans NF"/>
    </w:rPr>
  </w:style>
  <w:style w:type="paragraph" w:styleId="Caption">
    <w:name w:val="caption"/>
    <w:basedOn w:val="Normal"/>
    <w:next w:val="Normal"/>
    <w:qFormat/>
    <w:pPr>
      <w:widowControl/>
      <w:jc w:val="center"/>
    </w:pPr>
    <w:rPr>
      <w:b/>
      <w:sz w:val="22"/>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BodyTextIndent">
    <w:name w:val="Body Text Indent"/>
    <w:basedOn w:val="Normal"/>
    <w:pPr>
      <w:widowControl/>
      <w:ind w:firstLine="720" w:start="0" w:end="0"/>
      <w:jc w:val="both"/>
    </w:pPr>
    <w:rPr>
      <w:sz w:val="22"/>
    </w:rPr>
  </w:style>
  <w:style w:type="paragraph" w:styleId="BodyText2">
    <w:name w:val="Body Text 2"/>
    <w:basedOn w:val="Normal"/>
    <w:qFormat/>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2000-03-13T17:04:00Z</dcterms:created>
  <dc:creator>Enron</dc:creator>
  <dc:description/>
  <dc:language>en-CA</dc:language>
  <cp:lastModifiedBy>jcyprow</cp:lastModifiedBy>
  <cp:lastPrinted>2000-03-15T13:58:00Z</cp:lastPrinted>
  <dcterms:modified xsi:type="dcterms:W3CDTF">2000-03-15T17:49:00Z</dcterms:modified>
  <cp:revision>27</cp:revision>
  <dc:subject/>
  <dc:title>[ECT LETTERHEAD]</dc:title>
</cp:coreProperties>
</file>