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rPr>
          <w:rFonts w:ascii="Times New Roman" w:hAnsi="Times New Roman" w:cs="Times New Roman"/>
          <w:b/>
          <w:sz w:val="22"/>
        </w:rPr>
      </w:pPr>
      <w:r>
        <w:rPr>
          <w:rFonts w:cs="Times New Roman" w:ascii="Times New Roman" w:hAnsi="Times New Roman"/>
          <w:b/>
          <w:sz w:val="22"/>
        </w:rPr>
      </w:r>
    </w:p>
    <w:p>
      <w:pPr>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pPr>
    </w:p>
    <w:p>
      <w:pPr>
        <w:pStyle w:val="Normal"/>
        <w:jc w:val="end"/>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sz w:val="22"/>
        </w:rPr>
        <w:t>February 13,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color w:val="000000"/>
          <w:sz w:val="22"/>
        </w:rPr>
      </w:pPr>
      <w:r>
        <w:rPr>
          <w:rFonts w:cs="Times New Roman" w:ascii="Times New Roman" w:hAnsi="Times New Roman"/>
          <w:color w:val="000000"/>
          <w:sz w:val="22"/>
        </w:rPr>
        <w:t>GenPower LLC</w:t>
      </w:r>
    </w:p>
    <w:p>
      <w:pPr>
        <w:pStyle w:val="Normal"/>
        <w:jc w:val="both"/>
        <w:rPr>
          <w:rFonts w:ascii="Times New Roman" w:hAnsi="Times New Roman" w:cs="Times New Roman"/>
          <w:color w:val="000000"/>
          <w:sz w:val="22"/>
        </w:rPr>
      </w:pPr>
      <w:r>
        <w:rPr>
          <w:rFonts w:cs="Times New Roman" w:ascii="Times New Roman" w:hAnsi="Times New Roman"/>
          <w:color w:val="000000"/>
          <w:sz w:val="22"/>
        </w:rPr>
        <w:t>1040 Great Plain Ave.</w:t>
      </w:r>
    </w:p>
    <w:p>
      <w:pPr>
        <w:pStyle w:val="Normal"/>
        <w:jc w:val="both"/>
        <w:rPr>
          <w:rFonts w:ascii="Times New Roman" w:hAnsi="Times New Roman" w:cs="Times New Roman"/>
          <w:color w:val="000000"/>
          <w:sz w:val="22"/>
        </w:rPr>
      </w:pPr>
      <w:r>
        <w:rPr>
          <w:rFonts w:cs="Times New Roman" w:ascii="Times New Roman" w:hAnsi="Times New Roman"/>
          <w:color w:val="000000"/>
          <w:sz w:val="22"/>
        </w:rPr>
        <w:t>Needham, Mass. 02492</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pPr>
      <w:r>
        <w:rPr>
          <w:rFonts w:cs="Times New Roman" w:ascii="Times New Roman" w:hAnsi="Times New Roman"/>
          <w:color w:val="000000"/>
          <w:sz w:val="22"/>
        </w:rPr>
        <w:t>Attn: Mr. John O’Leary</w:t>
      </w:r>
      <w:r>
        <w:rPr>
          <w:rFonts w:cs="Times New Roman" w:ascii="Times New Roman" w:hAnsi="Times New Roman"/>
          <w:sz w:val="22"/>
        </w:rPr>
        <w:t xml:space="preserve"> </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Re:</w:t>
        <w:tab/>
        <w:t>Confidentiality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Leary:</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a potential transaction including ENA and GenPower involving proposed financial structures relating to energy price hedging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(whether written, oral, or computer-generated)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agent, or employee or representative of the Protected Party shall be deemed for the purpose of this Agreement to be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b/>
          <w:bCs/>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w:t>
      </w:r>
      <w:r>
        <w:rPr>
          <w:rFonts w:cs="Times New Roman" w:ascii="Times New Roman" w:hAnsi="Times New Roman"/>
          <w:b/>
          <w:bCs/>
          <w:sz w:val="22"/>
        </w:rPr>
        <w:t>This Agreement shall be governed and construed in accordance with the laws of the State of Texas without regard to the principles of conflicts of laws thereof.</w:t>
      </w:r>
    </w:p>
    <w:p>
      <w:pPr>
        <w:pStyle w:val="Normal"/>
        <w:numPr>
          <w:ilvl w:val="0"/>
          <w:numId w:val="2"/>
        </w:numPr>
        <w:spacing w:before="240" w:after="0"/>
        <w:ind w:firstLine="720" w:start="0" w:end="0"/>
        <w:jc w:val="both"/>
        <w:rPr>
          <w:rFonts w:ascii="Times New Roman" w:hAnsi="Times New Roman" w:cs="Times New Roman"/>
          <w:sz w:val="22"/>
        </w:rPr>
      </w:pPr>
      <w:r>
        <w:rPr>
          <w:rFonts w:cs="Times New Roman" w:ascii="Times New Roman" w:hAnsi="Times New Roman"/>
          <w:sz w:val="22"/>
          <w:u w:val="single"/>
        </w:rPr>
        <w:t>Exclusivity; Non-circumention.</w:t>
      </w:r>
      <w:r>
        <w:rPr>
          <w:rFonts w:cs="Times New Roman" w:ascii="Times New Roman" w:hAnsi="Times New Roman"/>
          <w:sz w:val="22"/>
        </w:rPr>
        <w:t xml:space="preserve">  During the term of this Agreement you will not, and will not assist or encourage others to, and will cause your Representatives not to and not assist or encourage others to, directly or indirectly: (i) enter into any discussions, negotiations, arrangements with any third party which could pre-empt, preclude or adversely affect the Transaction, or result in the use of the Confidential Information for any purpose other than the Transaction; or (ii) pursue or engage in the Transaction independently or with any person, company or other entity other than ENA.</w:t>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spacing w:before="0" w:after="24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GENPOWER LLC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type w:val="continuous"/>
      <w:pgSz w:w="12240" w:h="15840"/>
      <w:pgMar w:left="1440" w:right="1440" w:gutter="0" w:header="720" w:top="1267" w:footer="72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/mnt/main-storage/datasets/enron-docs/doc/GenPowerver1.DOC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2001-02-13T17:24:00Z</dcterms:created>
  <dc:creator>ECT</dc:creator>
  <dc:description/>
  <dc:language>en-CA</dc:language>
  <cp:lastModifiedBy>kmann</cp:lastModifiedBy>
  <cp:lastPrinted>2001-02-13T14:10:00Z</cp:lastPrinted>
  <dcterms:modified xsi:type="dcterms:W3CDTF">2001-02-13T18:06:00Z</dcterms:modified>
  <cp:revision>4</cp:revision>
  <dc:subject/>
  <dc:title>Long Form Confidentiality Agreement</dc:title>
</cp:coreProperties>
</file>