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t>DRAFT 8/22/00</w:t>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BodyText3"/>
        <w:widowControl/>
        <w:rPr>
          <w:sz w:val="24"/>
        </w:rPr>
      </w:pPr>
      <w:r>
        <w:rPr>
          <w:sz w:val="24"/>
        </w:rPr>
        <w:t>GATHERING 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[_____________________]</w:t>
      </w:r>
    </w:p>
    <w:p>
      <w:pPr>
        <w:pStyle w:val="Normal"/>
        <w:widowControl/>
        <w:spacing w:before="120" w:after="0"/>
        <w:jc w:val="center"/>
        <w:rPr>
          <w:b/>
          <w:sz w:val="24"/>
        </w:rPr>
      </w:pPr>
      <w:r>
        <w:rPr>
          <w:b/>
          <w:sz w:val="24"/>
        </w:rPr>
        <w:t>(GATHERER)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(SHIPPER)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OCTOBER 1, 2000</w:t>
      </w:r>
    </w:p>
    <w:p>
      <w:pPr>
        <w:pStyle w:val="Normal"/>
        <w:widowControl/>
        <w:jc w:val="center"/>
        <w:rPr>
          <w:sz w:val="24"/>
        </w:rPr>
      </w:pPr>
      <w:r>
        <w:rPr>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TABLE OF CONTENTS</w:t>
      </w:r>
    </w:p>
    <w:p>
      <w:pPr>
        <w:pStyle w:val="Normal"/>
        <w:widowControl/>
        <w:jc w:val="center"/>
        <w:rPr>
          <w:sz w:val="24"/>
        </w:rPr>
      </w:pPr>
      <w:r>
        <w:rPr>
          <w:sz w:val="24"/>
        </w:rPr>
      </w:r>
    </w:p>
    <w:p>
      <w:pPr>
        <w:pStyle w:val="Normal"/>
        <w:widowControl/>
        <w:tabs>
          <w:tab w:val="left" w:pos="720" w:leader="none"/>
          <w:tab w:val="left" w:pos="8064" w:leader="dot"/>
        </w:tabs>
        <w:jc w:val="center"/>
        <w:rPr>
          <w:sz w:val="24"/>
        </w:rPr>
      </w:pPr>
      <w:r>
        <w:rPr>
          <w:sz w:val="24"/>
        </w:rPr>
      </w:r>
    </w:p>
    <w:p>
      <w:pPr>
        <w:pStyle w:val="Normal"/>
        <w:widowControl/>
        <w:tabs>
          <w:tab w:val="left" w:pos="720" w:leader="none"/>
          <w:tab w:val="left" w:pos="8064" w:leader="dot"/>
        </w:tabs>
        <w:spacing w:lineRule="auto" w:line="360"/>
        <w:rPr>
          <w:b/>
          <w:sz w:val="24"/>
        </w:rPr>
      </w:pPr>
      <w:r>
        <w:rPr>
          <w:b/>
          <w:sz w:val="24"/>
        </w:rPr>
        <w:t>1.</w:t>
        <w:tab/>
        <w:t>DEFINITIONS</w:t>
        <w:tab/>
        <w:t xml:space="preserve"> 1</w:t>
      </w:r>
    </w:p>
    <w:p>
      <w:pPr>
        <w:pStyle w:val="Normal"/>
        <w:widowControl/>
        <w:tabs>
          <w:tab w:val="left" w:pos="720" w:leader="none"/>
          <w:tab w:val="left" w:pos="8064" w:leader="dot"/>
        </w:tabs>
        <w:spacing w:lineRule="auto" w:line="360"/>
        <w:rPr>
          <w:b/>
          <w:sz w:val="24"/>
        </w:rPr>
      </w:pPr>
      <w:r>
        <w:rPr>
          <w:b/>
          <w:sz w:val="24"/>
        </w:rPr>
        <w:t>2.</w:t>
        <w:tab/>
        <w:t>GENERAL MASTER AGREEMENT</w:t>
        <w:tab/>
        <w:t xml:space="preserve"> 5</w:t>
      </w:r>
    </w:p>
    <w:p>
      <w:pPr>
        <w:pStyle w:val="Normal"/>
        <w:widowControl/>
        <w:tabs>
          <w:tab w:val="left" w:pos="720" w:leader="none"/>
          <w:tab w:val="left" w:pos="8064" w:leader="dot"/>
        </w:tabs>
        <w:spacing w:lineRule="auto" w:line="360"/>
        <w:rPr>
          <w:b/>
          <w:sz w:val="24"/>
        </w:rPr>
      </w:pPr>
      <w:r>
        <w:rPr>
          <w:b/>
          <w:sz w:val="24"/>
        </w:rPr>
        <w:t>3.</w:t>
        <w:tab/>
        <w:t>TERM</w:t>
        <w:tab/>
        <w:t xml:space="preserve"> 5</w:t>
      </w:r>
    </w:p>
    <w:p>
      <w:pPr>
        <w:pStyle w:val="Normal"/>
        <w:widowControl/>
        <w:tabs>
          <w:tab w:val="left" w:pos="720" w:leader="none"/>
          <w:tab w:val="left" w:pos="8064" w:leader="dot"/>
        </w:tabs>
        <w:spacing w:lineRule="auto" w:line="360"/>
        <w:rPr>
          <w:b/>
          <w:sz w:val="24"/>
        </w:rPr>
      </w:pPr>
      <w:r>
        <w:rPr>
          <w:b/>
          <w:sz w:val="24"/>
        </w:rPr>
        <w:t>4.</w:t>
        <w:tab/>
        <w:t>GATHERING FEES</w:t>
        <w:tab/>
        <w:t xml:space="preserve"> 5</w:t>
      </w:r>
    </w:p>
    <w:p>
      <w:pPr>
        <w:pStyle w:val="Normal"/>
        <w:widowControl/>
        <w:tabs>
          <w:tab w:val="left" w:pos="720" w:leader="none"/>
          <w:tab w:val="left" w:pos="8064" w:leader="dot"/>
        </w:tabs>
        <w:spacing w:lineRule="auto" w:line="360"/>
        <w:rPr>
          <w:b/>
          <w:sz w:val="24"/>
        </w:rPr>
      </w:pPr>
      <w:r>
        <w:rPr>
          <w:b/>
          <w:sz w:val="24"/>
        </w:rPr>
        <w:t>5.</w:t>
        <w:tab/>
        <w:t>PAYMENT TERMS AND PAST DUE AMOUNTS</w:t>
        <w:tab/>
        <w:t xml:space="preserve"> 6</w:t>
      </w:r>
    </w:p>
    <w:p>
      <w:pPr>
        <w:pStyle w:val="Normal"/>
        <w:widowControl/>
        <w:tabs>
          <w:tab w:val="left" w:pos="720" w:leader="none"/>
          <w:tab w:val="left" w:pos="8064" w:leader="dot"/>
        </w:tabs>
        <w:spacing w:lineRule="auto" w:line="360"/>
        <w:rPr>
          <w:b/>
          <w:sz w:val="24"/>
        </w:rPr>
      </w:pPr>
      <w:r>
        <w:rPr>
          <w:b/>
          <w:sz w:val="24"/>
        </w:rPr>
        <w:t>6.</w:t>
        <w:tab/>
        <w:t>TAXES</w:t>
        <w:tab/>
        <w:t xml:space="preserve"> 7</w:t>
      </w:r>
    </w:p>
    <w:p>
      <w:pPr>
        <w:pStyle w:val="Normal"/>
        <w:widowControl/>
        <w:tabs>
          <w:tab w:val="left" w:pos="720" w:leader="none"/>
          <w:tab w:val="left" w:pos="8064" w:leader="dot"/>
        </w:tabs>
        <w:spacing w:lineRule="auto" w:line="360"/>
        <w:rPr>
          <w:b/>
          <w:sz w:val="24"/>
        </w:rPr>
      </w:pPr>
      <w:r>
        <w:rPr>
          <w:b/>
          <w:sz w:val="24"/>
        </w:rPr>
        <w:t>7.</w:t>
        <w:tab/>
        <w:t>NOTICES</w:t>
        <w:tab/>
        <w:t xml:space="preserve"> 7</w:t>
      </w:r>
    </w:p>
    <w:p>
      <w:pPr>
        <w:pStyle w:val="Normal"/>
        <w:widowControl/>
        <w:tabs>
          <w:tab w:val="left" w:pos="720" w:leader="none"/>
          <w:tab w:val="left" w:pos="8064" w:leader="dot"/>
        </w:tabs>
        <w:spacing w:lineRule="auto" w:line="360"/>
        <w:rPr>
          <w:b/>
          <w:sz w:val="24"/>
        </w:rPr>
      </w:pPr>
      <w:r>
        <w:rPr>
          <w:b/>
          <w:sz w:val="24"/>
        </w:rPr>
        <w:t>8.</w:t>
        <w:tab/>
        <w:t xml:space="preserve">GATHERING SERVICE </w:t>
        <w:tab/>
        <w:t xml:space="preserve"> 7</w:t>
      </w:r>
    </w:p>
    <w:p>
      <w:pPr>
        <w:pStyle w:val="Normal"/>
        <w:widowControl/>
        <w:tabs>
          <w:tab w:val="left" w:pos="720" w:leader="none"/>
          <w:tab w:val="left" w:pos="8064" w:leader="dot"/>
        </w:tabs>
        <w:spacing w:lineRule="auto" w:line="360"/>
        <w:rPr>
          <w:b/>
          <w:sz w:val="24"/>
        </w:rPr>
      </w:pPr>
      <w:r>
        <w:rPr>
          <w:b/>
          <w:sz w:val="24"/>
        </w:rPr>
        <w:t>9.</w:t>
        <w:tab/>
        <w:t>FUEL</w:t>
        <w:tab/>
        <w:t xml:space="preserve"> 8</w:t>
      </w:r>
    </w:p>
    <w:p>
      <w:pPr>
        <w:pStyle w:val="Normal"/>
        <w:widowControl/>
        <w:tabs>
          <w:tab w:val="left" w:pos="720" w:leader="none"/>
          <w:tab w:val="left" w:pos="8064" w:leader="dot"/>
        </w:tabs>
        <w:spacing w:lineRule="auto" w:line="360"/>
        <w:rPr>
          <w:b/>
          <w:sz w:val="24"/>
        </w:rPr>
      </w:pPr>
      <w:r>
        <w:rPr>
          <w:b/>
          <w:sz w:val="24"/>
        </w:rPr>
        <w:t>10.</w:t>
        <w:tab/>
        <w:t>LIMITATION OF LIABILITY</w:t>
        <w:tab/>
        <w:t xml:space="preserve"> 8</w:t>
      </w:r>
    </w:p>
    <w:p>
      <w:pPr>
        <w:pStyle w:val="Normal"/>
        <w:widowControl/>
        <w:tabs>
          <w:tab w:val="left" w:pos="720" w:leader="none"/>
          <w:tab w:val="left" w:pos="8064" w:leader="dot"/>
        </w:tabs>
        <w:spacing w:lineRule="auto" w:line="360"/>
        <w:rPr>
          <w:b/>
          <w:sz w:val="24"/>
        </w:rPr>
      </w:pPr>
      <w:r>
        <w:rPr>
          <w:b/>
          <w:sz w:val="24"/>
        </w:rPr>
        <w:t>11.</w:t>
        <w:tab/>
        <w:t>REPRESENTATIONS AND WARRANTIES</w:t>
        <w:tab/>
        <w:t xml:space="preserve"> 9</w:t>
      </w:r>
    </w:p>
    <w:p>
      <w:pPr>
        <w:pStyle w:val="Normal"/>
        <w:widowControl/>
        <w:tabs>
          <w:tab w:val="left" w:pos="720" w:leader="none"/>
          <w:tab w:val="left" w:pos="8064" w:leader="dot"/>
        </w:tabs>
        <w:spacing w:lineRule="auto" w:line="360"/>
        <w:rPr>
          <w:b/>
          <w:sz w:val="24"/>
        </w:rPr>
      </w:pPr>
      <w:r>
        <w:rPr>
          <w:b/>
          <w:sz w:val="24"/>
        </w:rPr>
        <w:t>12.</w:t>
        <w:tab/>
        <w:t>LICENSES, PERMITS AND COMPLIANCE</w:t>
        <w:tab/>
        <w:t xml:space="preserve"> 9</w:t>
      </w:r>
    </w:p>
    <w:p>
      <w:pPr>
        <w:pStyle w:val="Normal"/>
        <w:widowControl/>
        <w:tabs>
          <w:tab w:val="left" w:pos="720" w:leader="none"/>
          <w:tab w:val="left" w:pos="8064" w:leader="dot"/>
        </w:tabs>
        <w:spacing w:lineRule="auto" w:line="360"/>
        <w:rPr>
          <w:b/>
          <w:sz w:val="24"/>
        </w:rPr>
      </w:pPr>
      <w:r>
        <w:rPr>
          <w:b/>
          <w:sz w:val="24"/>
        </w:rPr>
        <w:t>13.</w:t>
        <w:tab/>
        <w:t>FORCE MAJEURE</w:t>
        <w:tab/>
        <w:t xml:space="preserve"> 9</w:t>
      </w:r>
    </w:p>
    <w:p>
      <w:pPr>
        <w:pStyle w:val="BlockText"/>
        <w:ind w:end="270"/>
        <w:rPr/>
      </w:pPr>
      <w:r>
        <w:rPr/>
        <w:t>14.</w:t>
        <w:tab/>
        <w:t>CERTAIN REMEDIES AVAILABLE FOR SHIPPER DEFAULT</w:t>
        <w:tab/>
        <w:t>10</w:t>
      </w:r>
    </w:p>
    <w:p>
      <w:pPr>
        <w:pStyle w:val="Normal"/>
        <w:widowControl/>
        <w:tabs>
          <w:tab w:val="left" w:pos="720" w:leader="none"/>
          <w:tab w:val="left" w:pos="8064" w:leader="dot"/>
        </w:tabs>
        <w:spacing w:lineRule="auto" w:line="360"/>
        <w:rPr>
          <w:b/>
          <w:sz w:val="24"/>
        </w:rPr>
      </w:pPr>
      <w:r>
        <w:rPr>
          <w:b/>
          <w:sz w:val="24"/>
        </w:rPr>
        <w:t>15.</w:t>
        <w:tab/>
        <w:t>ARBITRATION</w:t>
        <w:tab/>
        <w:t>11</w:t>
      </w:r>
    </w:p>
    <w:p>
      <w:pPr>
        <w:pStyle w:val="Normal"/>
        <w:widowControl/>
        <w:tabs>
          <w:tab w:val="left" w:pos="720" w:leader="none"/>
          <w:tab w:val="left" w:pos="8064" w:leader="dot"/>
        </w:tabs>
        <w:spacing w:lineRule="auto" w:line="360"/>
        <w:rPr>
          <w:b/>
          <w:sz w:val="24"/>
        </w:rPr>
      </w:pPr>
      <w:r>
        <w:rPr>
          <w:b/>
          <w:sz w:val="24"/>
        </w:rPr>
        <w:t>16.</w:t>
        <w:tab/>
        <w:t>MISCELLANEOUS CLAUSES</w:t>
        <w:tab/>
        <w:t>12</w:t>
      </w:r>
    </w:p>
    <w:p>
      <w:pPr>
        <w:pStyle w:val="Normal"/>
        <w:widowControl/>
        <w:tabs>
          <w:tab w:val="left" w:pos="720" w:leader="none"/>
          <w:tab w:val="left" w:pos="1440" w:leader="none"/>
          <w:tab w:val="right" w:pos="2160" w:leader="dot"/>
          <w:tab w:val="left" w:pos="720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rPr>
          <w:b/>
          <w:sz w:val="24"/>
        </w:rPr>
      </w:pPr>
      <w:r>
        <w:rPr>
          <w:b/>
          <w:sz w:val="24"/>
        </w:rPr>
        <w:t>SCHEDULE I</w:t>
        <w:tab/>
        <w:t>Gathering Service Operating Schedule</w:t>
      </w:r>
    </w:p>
    <w:p>
      <w:pPr>
        <w:pStyle w:val="Normal"/>
        <w:widowControl/>
        <w:rPr>
          <w:b/>
          <w:sz w:val="24"/>
        </w:rPr>
      </w:pPr>
      <w:r>
        <w:rPr>
          <w:b/>
          <w:sz w:val="24"/>
        </w:rPr>
        <w:t>EXHIBIT A</w:t>
        <w:tab/>
        <w:tab/>
        <w:t>Receipt and Delivery Points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GATHERING SERVICES AGREEMENT</w:t>
      </w:r>
    </w:p>
    <w:p>
      <w:pPr>
        <w:pStyle w:val="Normal"/>
        <w:widowControl/>
        <w:rPr>
          <w:sz w:val="24"/>
        </w:rPr>
      </w:pPr>
      <w:r>
        <w:rPr>
          <w:sz w:val="24"/>
        </w:rPr>
      </w:r>
    </w:p>
    <w:p>
      <w:pPr>
        <w:pStyle w:val="BodyTextIndent2"/>
        <w:widowControl/>
        <w:spacing w:before="0" w:after="120"/>
        <w:rPr/>
      </w:pPr>
      <w:r>
        <w:rPr>
          <w:caps/>
        </w:rPr>
        <w:t>This GATHERING SERVICES Agreement</w:t>
      </w:r>
      <w:r>
        <w:rPr/>
        <w:t xml:space="preserve"> (together with any schedules attached and made a part hereof, this “Agreement”) is entered into as of September __, 2000 (the “Effective Date”) between ____________., a _________ (“Gatherer”) and Enron North America Corp., a Delaware corporation (“Shipper”), each a “Party” and together the “Parties.”</w:t>
      </w:r>
    </w:p>
    <w:p>
      <w:pPr>
        <w:pStyle w:val="BodyText"/>
        <w:widowControl/>
        <w:ind w:firstLine="720" w:end="0"/>
        <w:rPr>
          <w:b w:val="false"/>
        </w:rPr>
      </w:pPr>
      <w:r>
        <w:rPr>
          <w:b w:val="false"/>
        </w:rPr>
        <w:t>Whereas, Shipper desires to contract with Gatherer for natural gas gathering, treating and redelivery service; and</w:t>
      </w:r>
    </w:p>
    <w:p>
      <w:pPr>
        <w:pStyle w:val="BodyText"/>
        <w:widowControl/>
        <w:ind w:firstLine="720" w:end="0"/>
        <w:rPr>
          <w:b w:val="false"/>
        </w:rPr>
      </w:pPr>
      <w:r>
        <w:rPr>
          <w:b w:val="false"/>
        </w:rPr>
      </w:r>
    </w:p>
    <w:p>
      <w:pPr>
        <w:pStyle w:val="BodyText"/>
        <w:widowControl/>
        <w:ind w:firstLine="720" w:end="0"/>
        <w:rPr>
          <w:b w:val="false"/>
        </w:rPr>
      </w:pPr>
      <w:r>
        <w:rPr>
          <w:b w:val="false"/>
        </w:rPr>
        <w:t>Whereas, Gatherer desires to provide such services on the terms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Business Day”</w:t>
      </w:r>
      <w:r>
        <w:rPr>
          <w:sz w:val="24"/>
        </w:rPr>
        <w:t xml:space="preserve"> shall mean any Monday, Tuesday, Wednesday, Thursday and Friday, excluding Federal bank holidays.</w:t>
      </w:r>
    </w:p>
    <w:p>
      <w:pPr>
        <w:pStyle w:val="WW-BodyText2"/>
        <w:ind w:firstLine="720" w:start="720" w:end="0"/>
        <w:rPr/>
      </w:pPr>
      <w:r>
        <w:rPr/>
        <w:t>“</w:t>
      </w:r>
      <w:r>
        <w:rPr>
          <w:i/>
          <w:iCs/>
        </w:rPr>
        <w:t>British Thermal Unit</w:t>
      </w:r>
      <w:r>
        <w:rPr/>
        <w:t xml:space="preserve">” shall mean the amount of heat required to raise the   </w:t>
      </w:r>
    </w:p>
    <w:p>
      <w:pPr>
        <w:pStyle w:val="WW-BodyText2"/>
        <w:ind w:firstLine="720" w:end="0"/>
        <w:rPr/>
      </w:pPr>
      <w:r>
        <w:rPr/>
        <w:t xml:space="preserve">temperature of one pound of water from 59 degrees Fahrenheit to 60 degrees </w:t>
      </w:r>
    </w:p>
    <w:p>
      <w:pPr>
        <w:pStyle w:val="WW-BodyText2"/>
        <w:ind w:firstLine="720" w:end="0"/>
        <w:rPr/>
      </w:pPr>
      <w:r>
        <w:rPr/>
        <w:t>Fahrenheit.</w:t>
      </w:r>
    </w:p>
    <w:p>
      <w:pPr>
        <w:pStyle w:val="WW-BodyText2"/>
        <w:ind w:firstLine="720" w:end="0"/>
        <w:rPr/>
      </w:pPr>
      <w:r>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Claims” </w:t>
      </w:r>
      <w:r>
        <w:rPr>
          <w:sz w:val="24"/>
        </w:rPr>
        <w:t>shall have the meaning set forth in Section 15.1 below.</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Daily Fee” </w:t>
      </w:r>
      <w:r>
        <w:rPr>
          <w:iCs/>
          <w:sz w:val="24"/>
        </w:rPr>
        <w:t>shall mean a fee of</w:t>
      </w:r>
      <w:r>
        <w:rPr>
          <w:sz w:val="24"/>
        </w:rPr>
        <w:t xml:space="preserve"> $49,063 per Day for the period commencing October 1, 2000 and continuing through December 31, 2000, and a fee of $21,588 per Day for the period commencing January 1, 2001 and continuing through December 31, 2001</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Day” </w:t>
      </w:r>
      <w:r>
        <w:rPr>
          <w:sz w:val="24"/>
        </w:rPr>
        <w:t>shall mean a period beginning and ending at nine o’clock a.m. Central Clock Time.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Delivery Point” </w:t>
      </w:r>
      <w:r>
        <w:rPr>
          <w:sz w:val="24"/>
        </w:rPr>
        <w:t>shall have the meaning set forth in Schedule I.</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Fees” </w:t>
      </w:r>
      <w:r>
        <w:rPr>
          <w:sz w:val="24"/>
        </w:rPr>
        <w:t>shall collectively refer to the Fixed Gathering Fee and any other amounts that may be payable by Shipper to Gatherer pursuant to the terms of this Agreement.</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 xml:space="preserve">Fixed Gathering Fee” </w:t>
      </w:r>
      <w:r>
        <w:rPr>
          <w:sz w:val="24"/>
        </w:rPr>
        <w:t>shall have the meaning set forth in Section 4.2 below.</w:t>
      </w:r>
    </w:p>
    <w:p>
      <w:pPr>
        <w:pStyle w:val="Header"/>
        <w:widowControl/>
        <w:tabs>
          <w:tab w:val="clear" w:pos="4320"/>
          <w:tab w:val="clear" w:pos="8640"/>
          <w:tab w:val="decimal" w:pos="180" w:leader="none"/>
        </w:tabs>
        <w:spacing w:before="0" w:after="240"/>
        <w:ind w:firstLine="720" w:start="720" w:end="0"/>
        <w:rPr/>
      </w:pPr>
      <w:r>
        <w:rPr>
          <w:i/>
          <w:sz w:val="24"/>
        </w:rPr>
        <w:t xml:space="preserve"> “</w:t>
      </w:r>
      <w:r>
        <w:rPr>
          <w:i/>
          <w:sz w:val="24"/>
        </w:rPr>
        <w:t xml:space="preserve">FL&amp;U” </w:t>
      </w:r>
      <w:r>
        <w:rPr>
          <w:sz w:val="24"/>
        </w:rPr>
        <w:t>shall mean the total of the applicable Fuel and L&amp;U receipt deductions or the associated deduction percentages.</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Force Majeure” </w:t>
      </w:r>
      <w:r>
        <w:rPr>
          <w:sz w:val="24"/>
        </w:rPr>
        <w:t>shall mean any act that (a) renders it impossible for a Party to perform its obligations under this Agreement or receive Gathering Service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Gatherer,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widowControl/>
        <w:tabs>
          <w:tab w:val="clear" w:pos="720"/>
          <w:tab w:val="left" w:pos="1440" w:leader="none"/>
        </w:tabs>
        <w:spacing w:before="0" w:after="240"/>
        <w:jc w:val="both"/>
        <w:rPr/>
      </w:pPr>
      <w:r>
        <w:rPr>
          <w:i/>
          <w:sz w:val="24"/>
        </w:rPr>
        <w:tab/>
        <w:t xml:space="preserve">“Fuel” </w:t>
      </w:r>
      <w:r>
        <w:rPr>
          <w:sz w:val="24"/>
        </w:rPr>
        <w:t>shall mean the actual fuel in Dth required to provide Gathering Service</w:t>
      </w:r>
      <w:r>
        <w:rPr>
          <w:i/>
          <w:sz w:val="24"/>
        </w:rPr>
        <w:t>.</w:t>
      </w:r>
    </w:p>
    <w:p>
      <w:pPr>
        <w:pStyle w:val="Normal"/>
        <w:widowControl/>
        <w:tabs>
          <w:tab w:val="clear" w:pos="720"/>
          <w:tab w:val="left" w:pos="1440" w:leader="none"/>
        </w:tabs>
        <w:spacing w:before="0" w:after="240"/>
        <w:jc w:val="both"/>
        <w:rPr/>
      </w:pPr>
      <w:r>
        <w:rPr>
          <w:i/>
          <w:sz w:val="24"/>
        </w:rPr>
        <w:tab/>
        <w:t>“Gatherer”</w:t>
      </w:r>
      <w:r>
        <w:rPr>
          <w:sz w:val="24"/>
        </w:rPr>
        <w:t xml:space="preserve"> shall mean _________________.</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Gathering Service” </w:t>
      </w:r>
      <w:r>
        <w:rPr>
          <w:sz w:val="24"/>
        </w:rPr>
        <w:t>shall mean the provision by Gatherer of natural gas gathering, treating and redelivery service for and on behalf of Shipper in the manner more specifically set forth in herein and in the Gathering Service Operating Schedule during that same Month.</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Gathering Service Operating Schedule” </w:t>
      </w:r>
      <w:r>
        <w:rPr>
          <w:sz w:val="24"/>
        </w:rPr>
        <w:t>shall mean the document attached to this Agreement as Schedule I, which is incorporated herein for all purposes.</w:t>
      </w:r>
    </w:p>
    <w:p>
      <w:pPr>
        <w:pStyle w:val="Normal"/>
        <w:widowControl/>
        <w:spacing w:before="0" w:after="240"/>
        <w:ind w:firstLine="720" w:start="720" w:end="0"/>
        <w:jc w:val="both"/>
        <w:rPr/>
      </w:pPr>
      <w:r>
        <w:rPr>
          <w:i/>
          <w:sz w:val="24"/>
        </w:rPr>
        <w:t xml:space="preserve"> “</w:t>
      </w:r>
      <w:r>
        <w:rPr>
          <w:i/>
          <w:sz w:val="24"/>
        </w:rPr>
        <w:t xml:space="preserve">L&amp;U” </w:t>
      </w:r>
      <w:r>
        <w:rPr>
          <w:sz w:val="24"/>
        </w:rPr>
        <w:t>shall mean the calculated difference expressed in Dth between all Receipt Meter volumes less all Delivery Meter volumes, as adjusted for line pack changes, MMBtu’s collected from the Facilities as natural gas liquids, Fuel and accounted for losses.</w:t>
      </w:r>
    </w:p>
    <w:p>
      <w:pPr>
        <w:pStyle w:val="Normal"/>
        <w:widowControl/>
        <w:spacing w:before="0" w:after="240"/>
        <w:ind w:firstLine="720" w:start="720" w:end="0"/>
        <w:jc w:val="both"/>
        <w:rPr/>
      </w:pPr>
      <w:r>
        <w:rPr>
          <w:i/>
          <w:sz w:val="24"/>
        </w:rPr>
        <w:t>“</w:t>
      </w:r>
      <w:r>
        <w:rPr>
          <w:i/>
          <w:sz w:val="24"/>
        </w:rPr>
        <w:t xml:space="preserve">Maximum Quantity” </w:t>
      </w:r>
      <w:r>
        <w:rPr>
          <w:iCs/>
          <w:sz w:val="24"/>
        </w:rPr>
        <w:t>shall mean _________ MMBtu of Gas per Day.</w:t>
      </w:r>
    </w:p>
    <w:p>
      <w:pPr>
        <w:pStyle w:val="Normal"/>
        <w:widowControl/>
        <w:spacing w:before="0" w:after="240"/>
        <w:ind w:firstLine="720" w:start="720" w:end="0"/>
        <w:jc w:val="both"/>
        <w:rPr/>
      </w:pPr>
      <w:r>
        <w:rPr>
          <w:i/>
          <w:sz w:val="24"/>
        </w:rPr>
        <w:t xml:space="preserve"> “</w:t>
      </w:r>
      <w:r>
        <w:rPr>
          <w:i/>
          <w:sz w:val="24"/>
        </w:rPr>
        <w:t>Month”</w:t>
      </w:r>
      <w:r>
        <w:rPr>
          <w:sz w:val="24"/>
        </w:rPr>
        <w:t xml:space="preserve"> shall mean the period beginning on the first Day of a calendar month and on the first Day of the next succeeding calendar month.</w:t>
      </w:r>
    </w:p>
    <w:p>
      <w:pPr>
        <w:pStyle w:val="WW-BodyText2"/>
        <w:ind w:firstLine="720" w:start="720" w:end="0"/>
        <w:rPr/>
      </w:pPr>
      <w:r>
        <w:rPr>
          <w:i/>
        </w:rPr>
        <w:t>“</w:t>
      </w:r>
      <w:r>
        <w:rPr>
          <w:i/>
        </w:rPr>
        <w:t xml:space="preserve">MMBtu” </w:t>
      </w:r>
      <w:r>
        <w:rPr>
          <w:iCs/>
        </w:rPr>
        <w:t xml:space="preserve">shall mean one million </w:t>
      </w:r>
      <w:r>
        <w:rPr/>
        <w:t>British Thermal Units.</w:t>
      </w:r>
    </w:p>
    <w:p>
      <w:pPr>
        <w:pStyle w:val="WW-BodyText2"/>
        <w:ind w:firstLine="720" w:start="720" w:end="0"/>
        <w:rPr>
          <w:iCs/>
        </w:rPr>
      </w:pPr>
      <w:r>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Parties</w:t>
      </w:r>
      <w:r>
        <w:rPr>
          <w:sz w:val="24"/>
        </w:rPr>
        <w:t>” shall mean Shipper and Gatherer and either of their permitted successors or assigns</w:t>
      </w:r>
      <w:r>
        <w:rPr>
          <w:i/>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Permitted Services Suspensions”</w:t>
      </w:r>
      <w:r>
        <w:rPr>
          <w:sz w:val="24"/>
        </w:rPr>
        <w:t xml:space="preserve"> shall mean the failure of Gatherer to deliver the Services due to any combination of Force Majeure,  Shipper Default or Shipper’s failure to comply with provisions of the Schedules.</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Receipt Point” </w:t>
      </w:r>
      <w:r>
        <w:rPr>
          <w:sz w:val="24"/>
        </w:rPr>
        <w:t>shall have the meaning set forth in Schedule I.</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Scheduled Volume” </w:t>
      </w:r>
      <w:r>
        <w:rPr>
          <w:sz w:val="24"/>
        </w:rPr>
        <w:t>shall have the meaning set forth in Section 3 of Schedule I.</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Shipper”</w:t>
      </w:r>
      <w:r>
        <w:rPr>
          <w:sz w:val="24"/>
        </w:rPr>
        <w:t xml:space="preserve"> shall mean Enron North America Corp.</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Shipper Default”</w:t>
      </w:r>
      <w:r>
        <w:rPr>
          <w:sz w:val="24"/>
        </w:rPr>
        <w:t xml:space="preserve"> shall mean (a) the failure by Shipper to pay an amount due under this Agreement, which failure continues for a period of ten Business Days after the receipt of notice thereof from Gatherer, (b) Shipper’s failure to comply with any material terms of this Agreement, or (c) Shipper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Shipper.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System” </w:t>
      </w:r>
      <w:r>
        <w:rPr>
          <w:sz w:val="24"/>
        </w:rPr>
        <w:t>shall mean any gas gathering and treating system utilized in performing the Gathering Service hereunder.</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Term” </w:t>
      </w:r>
      <w:r>
        <w:rPr>
          <w:sz w:val="24"/>
        </w:rPr>
        <w:t>shall have the meaning set forth in Section 3 below.</w:t>
      </w:r>
    </w:p>
    <w:p>
      <w:pPr>
        <w:pStyle w:val="Heading2"/>
        <w:keepNext w:val="false"/>
        <w:widowControl/>
        <w:ind w:firstLine="720" w:start="0" w:end="0"/>
        <w:jc w:val="both"/>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1.5</w:t>
        <w:tab/>
      </w:r>
      <w:r>
        <w:rPr>
          <w:sz w:val="24"/>
          <w:u w:val="single"/>
        </w:rPr>
        <w:t>Conflict</w:t>
      </w:r>
      <w:r>
        <w:rPr>
          <w:sz w:val="24"/>
        </w:rPr>
        <w:t>.  In the event of any conflict between the provisions of this Agreement and those of any Exhibit, if any, or Schedule, the provisions of the main body of text of this Agreement preceding the signature page shall prevail over the remaining provisions of this Agreement.</w:t>
      </w:r>
    </w:p>
    <w:p>
      <w:pPr>
        <w:pStyle w:val="Normal"/>
        <w:widowControl/>
        <w:jc w:val="center"/>
        <w:rPr>
          <w:b/>
          <w:sz w:val="24"/>
        </w:rPr>
      </w:pPr>
      <w:r>
        <w:rPr>
          <w:b/>
          <w:sz w:val="24"/>
        </w:rPr>
      </w:r>
    </w:p>
    <w:p>
      <w:pPr>
        <w:pStyle w:val="Normal"/>
        <w:keepNext w:val="true"/>
        <w:widowControl/>
        <w:jc w:val="center"/>
        <w:rPr>
          <w:b/>
          <w:sz w:val="24"/>
        </w:rPr>
      </w:pPr>
      <w:r>
        <w:rPr>
          <w:b/>
          <w:sz w:val="24"/>
        </w:rPr>
        <w:t>2.  GENERAL MASTER AGREEMENT</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Subject to and on the terms and conditions herein set forth, Gatherer hereby agrees to provide for and on behalf of Shipper, the Gathering Service and Shipper hereby agrees to contract for the Gathering Service, all as further set forth herein and in the Gathering Service Operating Schedule.</w:t>
      </w:r>
    </w:p>
    <w:p>
      <w:pPr>
        <w:pStyle w:val="Normal"/>
        <w:widowControl/>
        <w:jc w:val="both"/>
        <w:rPr>
          <w:sz w:val="24"/>
        </w:rPr>
      </w:pPr>
      <w:r>
        <w:rPr>
          <w:sz w:val="24"/>
        </w:rPr>
      </w:r>
    </w:p>
    <w:p>
      <w:pPr>
        <w:pStyle w:val="Normal"/>
        <w:keepNext w:val="true"/>
        <w:widowControl/>
        <w:jc w:val="center"/>
        <w:rPr>
          <w:b/>
          <w:sz w:val="24"/>
        </w:rPr>
      </w:pPr>
      <w:r>
        <w:rPr>
          <w:b/>
          <w:sz w:val="24"/>
        </w:rPr>
        <w:t>3.  TERM</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The Gathering Service shall be provided pursuant to this Agreement in accordance with the following time periods:</w:t>
      </w:r>
    </w:p>
    <w:p>
      <w:pPr>
        <w:pStyle w:val="Normal"/>
        <w:widowControl/>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3.1</w:t>
        <w:tab/>
      </w:r>
      <w:r>
        <w:rPr>
          <w:sz w:val="24"/>
          <w:u w:val="single"/>
        </w:rPr>
        <w:t>Gathering Service</w:t>
      </w:r>
      <w:r>
        <w:rPr>
          <w:sz w:val="24"/>
        </w:rPr>
        <w:t>.  The Gathering Service shall commence on October 1, 2000 and shall continue thereafter through December 31, 2001 (the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3.2</w:t>
        <w:tab/>
      </w:r>
      <w:r>
        <w:rPr>
          <w:sz w:val="24"/>
          <w:u w:val="single"/>
        </w:rPr>
        <w:t>Renewal and Extension.</w:t>
      </w:r>
      <w:r>
        <w:rPr>
          <w:sz w:val="24"/>
        </w:rPr>
        <w:t xml:space="preserve">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widowControl/>
        <w:tabs>
          <w:tab w:val="clear" w:pos="720"/>
          <w:tab w:val="left" w:pos="360" w:leader="none"/>
        </w:tabs>
        <w:ind w:firstLine="720" w:end="0"/>
        <w:jc w:val="both"/>
        <w:rPr>
          <w:sz w:val="24"/>
        </w:rPr>
      </w:pPr>
      <w:r>
        <w:rPr>
          <w:sz w:val="24"/>
        </w:rPr>
      </w:r>
    </w:p>
    <w:p>
      <w:pPr>
        <w:pStyle w:val="Normal"/>
        <w:keepNext w:val="true"/>
        <w:widowControl/>
        <w:ind w:firstLine="720" w:end="0"/>
        <w:jc w:val="center"/>
        <w:rPr>
          <w:b/>
          <w:sz w:val="24"/>
        </w:rPr>
      </w:pPr>
      <w:r>
        <w:rPr>
          <w:b/>
          <w:sz w:val="24"/>
        </w:rPr>
        <w:t>4.  GATHERING FEES</w:t>
      </w:r>
    </w:p>
    <w:p>
      <w:pPr>
        <w:pStyle w:val="Normal"/>
        <w:keepNext w:val="true"/>
        <w:widowControl/>
        <w:ind w:firstLine="720" w:end="0"/>
        <w:jc w:val="both"/>
        <w:rPr>
          <w:b/>
          <w:sz w:val="24"/>
        </w:rPr>
      </w:pPr>
      <w:r>
        <w:rPr>
          <w:b/>
          <w:sz w:val="24"/>
        </w:rPr>
      </w:r>
    </w:p>
    <w:p>
      <w:pPr>
        <w:pStyle w:val="BodyTextIndent2"/>
        <w:keepNext w:val="true"/>
        <w:widowControl/>
        <w:rPr/>
      </w:pPr>
      <w:r>
        <w:rPr/>
        <w:t>4.1</w:t>
        <w:tab/>
      </w:r>
      <w:r>
        <w:rPr>
          <w:u w:val="single"/>
        </w:rPr>
        <w:t>Fees In General</w:t>
      </w:r>
      <w:r>
        <w:rPr/>
        <w:t>.  In consideration of the provision of the Gathering Services by Gatherer for the benefit of and on behalf of Shipper, Shipper shall pay Gatherer the Fixed Gathering Fee in the manner set forth in this Section 4.  The Fixed Gathering Fee shall be comprised of the amount set forth in Section 4.2 below shall be payable in accordance with the requirements of Section 5 below.</w:t>
      </w:r>
    </w:p>
    <w:p>
      <w:pPr>
        <w:pStyle w:val="BodyTextIndent2"/>
        <w:widowControl/>
        <w:rPr/>
      </w:pPr>
      <w:r>
        <w:rPr/>
      </w:r>
    </w:p>
    <w:p>
      <w:pPr>
        <w:pStyle w:val="Normal"/>
        <w:widowControl/>
        <w:tabs>
          <w:tab w:val="clear" w:pos="720"/>
          <w:tab w:val="left" w:pos="360" w:leader="none"/>
        </w:tabs>
        <w:ind w:firstLine="720" w:end="0"/>
        <w:jc w:val="both"/>
        <w:rPr/>
      </w:pPr>
      <w:r>
        <w:rPr>
          <w:sz w:val="24"/>
        </w:rPr>
        <w:t>4.2</w:t>
        <w:tab/>
      </w:r>
      <w:r>
        <w:rPr>
          <w:sz w:val="24"/>
          <w:u w:val="single"/>
        </w:rPr>
        <w:t>Fixed Gathering Fee</w:t>
      </w:r>
      <w:r>
        <w:rPr>
          <w:sz w:val="24"/>
        </w:rPr>
        <w:t xml:space="preserve">.  Commencing on October 1, 2000, Shipper shall pay Gatherer the Daily Fee multiplied by the number of Days in the Month, for each Monthly period during the Term (the “Fixed Gathering Fee”).  </w:t>
      </w:r>
    </w:p>
    <w:p>
      <w:pPr>
        <w:pStyle w:val="Normal"/>
        <w:widowControl/>
        <w:tabs>
          <w:tab w:val="clear" w:pos="720"/>
          <w:tab w:val="left" w:pos="360" w:leader="none"/>
        </w:tabs>
        <w:ind w:firstLine="720" w:end="0"/>
        <w:jc w:val="both"/>
        <w:rPr>
          <w:sz w:val="24"/>
        </w:rPr>
      </w:pPr>
      <w:r>
        <w:rPr>
          <w:sz w:val="24"/>
        </w:rPr>
      </w:r>
    </w:p>
    <w:p>
      <w:pPr>
        <w:pStyle w:val="Normal"/>
        <w:keepNext w:val="true"/>
        <w:widowControl/>
        <w:jc w:val="center"/>
        <w:rPr>
          <w:b/>
          <w:sz w:val="24"/>
        </w:rPr>
      </w:pPr>
      <w:r>
        <w:rPr>
          <w:b/>
          <w:sz w:val="24"/>
        </w:rPr>
        <w:t>5.  PAYMENT TERMS AND PAST DUE AMOUNTS</w:t>
      </w:r>
    </w:p>
    <w:p>
      <w:pPr>
        <w:pStyle w:val="Normal"/>
        <w:keepNext w:val="true"/>
        <w:widowControl/>
        <w:jc w:val="both"/>
        <w:rPr>
          <w:b/>
          <w:sz w:val="24"/>
        </w:rPr>
      </w:pPr>
      <w:r>
        <w:rPr>
          <w:b/>
          <w:sz w:val="24"/>
        </w:rPr>
      </w:r>
    </w:p>
    <w:p>
      <w:pPr>
        <w:pStyle w:val="Normal"/>
        <w:keepNext w:val="true"/>
        <w:widowControl/>
        <w:ind w:firstLine="720" w:end="0"/>
        <w:jc w:val="both"/>
        <w:rPr/>
      </w:pPr>
      <w:r>
        <w:rPr>
          <w:sz w:val="24"/>
        </w:rPr>
        <w:t>5.1</w:t>
        <w:tab/>
      </w:r>
      <w:r>
        <w:rPr>
          <w:sz w:val="24"/>
          <w:u w:val="single"/>
        </w:rPr>
        <w:t>Fees</w:t>
      </w:r>
      <w:r>
        <w:rPr>
          <w:sz w:val="24"/>
        </w:rPr>
        <w:t>.  On or before the 1</w:t>
      </w:r>
      <w:r>
        <w:rPr>
          <w:sz w:val="24"/>
          <w:vertAlign w:val="superscript"/>
        </w:rPr>
        <w:t xml:space="preserve">st </w:t>
      </w:r>
      <w:r>
        <w:rPr>
          <w:sz w:val="24"/>
        </w:rPr>
        <w:t>Day of each Month, or the next Business Day occurring thereafter, during the Term, Shipper shall pay the Fixed Gathering Fee for the previous Month (to the extent then payable), regardless of whether Gatherer shall have issued an invoice or other manner of billing documentation with respect to same.</w:t>
      </w:r>
    </w:p>
    <w:p>
      <w:pPr>
        <w:pStyle w:val="Normal"/>
        <w:widowControl/>
        <w:jc w:val="both"/>
        <w:rPr>
          <w:sz w:val="24"/>
        </w:rPr>
      </w:pPr>
      <w:r>
        <w:rPr>
          <w:sz w:val="24"/>
        </w:rPr>
      </w:r>
    </w:p>
    <w:p>
      <w:pPr>
        <w:pStyle w:val="Normal"/>
        <w:widowControl/>
        <w:ind w:firstLine="720" w:end="0"/>
        <w:jc w:val="both"/>
        <w:rPr/>
      </w:pPr>
      <w:r>
        <w:rPr>
          <w:sz w:val="24"/>
        </w:rPr>
        <w:t>5.2</w:t>
        <w:tab/>
      </w:r>
      <w:r>
        <w:rPr>
          <w:sz w:val="24"/>
          <w:u w:val="single"/>
        </w:rPr>
        <w:t>Payment of Amount Due by Gatherer to Shipper</w:t>
      </w:r>
      <w:r>
        <w:rPr>
          <w:sz w:val="24"/>
        </w:rPr>
        <w:t>.  Any amounts due by Gatherer to Shipper under the provisions of this Agreement shall be payable within 15 Days of Shipper’s invoice therefor.</w:t>
      </w:r>
    </w:p>
    <w:p>
      <w:pPr>
        <w:pStyle w:val="Normal"/>
        <w:widowControl/>
        <w:ind w:firstLine="720" w:end="0"/>
        <w:jc w:val="both"/>
        <w:rPr>
          <w:sz w:val="24"/>
        </w:rPr>
      </w:pPr>
      <w:r>
        <w:rPr>
          <w:sz w:val="24"/>
        </w:rPr>
      </w:r>
    </w:p>
    <w:p>
      <w:pPr>
        <w:pStyle w:val="Normal"/>
        <w:widowControl/>
        <w:ind w:firstLine="720" w:end="0"/>
        <w:jc w:val="both"/>
        <w:rPr/>
      </w:pPr>
      <w:r>
        <w:rPr>
          <w:sz w:val="24"/>
        </w:rPr>
        <w:t>5.3</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w:t>
      </w:r>
      <w:r>
        <w:rPr>
          <w:spacing w:val="-2"/>
          <w:sz w:val="24"/>
        </w:rPr>
        <w:t xml:space="preserve">the prime rate as published in the Wall Street Journal under “Money Rates” plus 2% </w:t>
      </w:r>
      <w:r>
        <w:rPr>
          <w:sz w:val="24"/>
        </w:rPr>
        <w:t>or (b) the maximum rate permitted by applicable law.</w:t>
      </w:r>
    </w:p>
    <w:p>
      <w:pPr>
        <w:pStyle w:val="Normal"/>
        <w:widowControl/>
        <w:ind w:firstLine="720" w:end="0"/>
        <w:jc w:val="both"/>
        <w:rPr>
          <w:sz w:val="24"/>
        </w:rPr>
      </w:pPr>
      <w:r>
        <w:rPr>
          <w:sz w:val="24"/>
        </w:rPr>
      </w:r>
    </w:p>
    <w:p>
      <w:pPr>
        <w:pStyle w:val="Normal"/>
        <w:widowControl/>
        <w:ind w:firstLine="720" w:end="0"/>
        <w:jc w:val="both"/>
        <w:rPr/>
      </w:pPr>
      <w:r>
        <w:rPr>
          <w:sz w:val="24"/>
        </w:rPr>
        <w:t>5.4</w:t>
        <w:tab/>
      </w:r>
      <w:r>
        <w:rPr>
          <w:sz w:val="24"/>
          <w:u w:val="single"/>
        </w:rPr>
        <w:t>Wire Transfer Instructions.</w:t>
      </w:r>
      <w:r>
        <w:rPr>
          <w:sz w:val="24"/>
        </w:rPr>
        <w:t xml:space="preserve">  All payments to be made by Shipper to Gatherer hereunder shall be payable by wire transfer to Gatherer at such place or account as Gatherer from time to time may designate in writing.</w:t>
      </w:r>
    </w:p>
    <w:p>
      <w:pPr>
        <w:pStyle w:val="Normal"/>
        <w:widowControl/>
        <w:jc w:val="both"/>
        <w:rPr>
          <w:sz w:val="24"/>
        </w:rPr>
      </w:pPr>
      <w:r>
        <w:rPr>
          <w:sz w:val="24"/>
        </w:rPr>
      </w:r>
    </w:p>
    <w:p>
      <w:pPr>
        <w:pStyle w:val="WW-BodyText2"/>
        <w:keepNext w:val="true"/>
        <w:widowControl/>
        <w:jc w:val="center"/>
        <w:rPr>
          <w:b/>
        </w:rPr>
      </w:pPr>
      <w:r>
        <w:rPr>
          <w:b/>
        </w:rPr>
        <w:t>6.  TAXES</w:t>
      </w:r>
    </w:p>
    <w:p>
      <w:pPr>
        <w:pStyle w:val="WW-BodyText2"/>
        <w:keepNext w:val="true"/>
        <w:widowControl/>
        <w:rPr>
          <w:b/>
        </w:rPr>
      </w:pPr>
      <w:r>
        <w:rPr>
          <w:b/>
        </w:rPr>
      </w:r>
    </w:p>
    <w:p>
      <w:pPr>
        <w:pStyle w:val="BodyTextIndent"/>
        <w:jc w:val="both"/>
        <w:rPr/>
      </w:pPr>
      <w:r>
        <w:rPr/>
        <w:t>Shipper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widowControl/>
        <w:jc w:val="both"/>
        <w:rPr>
          <w:sz w:val="24"/>
        </w:rPr>
      </w:pPr>
      <w:r>
        <w:rPr>
          <w:sz w:val="24"/>
        </w:rPr>
      </w:r>
    </w:p>
    <w:p>
      <w:pPr>
        <w:pStyle w:val="WW-BodyText2"/>
        <w:keepNext w:val="true"/>
        <w:widowControl/>
        <w:jc w:val="center"/>
        <w:rPr>
          <w:b/>
        </w:rPr>
      </w:pPr>
      <w:r>
        <w:rPr>
          <w:b/>
        </w:rPr>
        <w:t>7.  NOTICES</w:t>
      </w:r>
    </w:p>
    <w:p>
      <w:pPr>
        <w:pStyle w:val="WW-BodyText2"/>
        <w:keepNext w:val="true"/>
        <w:widowControl/>
        <w:jc w:val="center"/>
        <w:rPr>
          <w:b/>
        </w:rPr>
      </w:pPr>
      <w:r>
        <w:rPr>
          <w:b/>
        </w:rPr>
      </w:r>
    </w:p>
    <w:p>
      <w:pPr>
        <w:pStyle w:val="BodyTextIndent2"/>
        <w:widowControl/>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sz w:val="24"/>
        </w:rPr>
      </w:pPr>
      <w:r>
        <w:rPr>
          <w:sz w:val="24"/>
        </w:rPr>
      </w:r>
    </w:p>
    <w:p>
      <w:pPr>
        <w:pStyle w:val="Normal"/>
        <w:widowControl/>
        <w:ind w:firstLine="720" w:end="0"/>
        <w:jc w:val="both"/>
        <w:rPr>
          <w:sz w:val="24"/>
        </w:rPr>
      </w:pPr>
      <w:r>
        <w:rPr>
          <w:sz w:val="24"/>
        </w:rPr>
        <w:t>To Shipper:</w:t>
      </w:r>
    </w:p>
    <w:p>
      <w:pPr>
        <w:pStyle w:val="Normal"/>
        <w:widowControl/>
        <w:ind w:firstLine="720" w:end="0"/>
        <w:jc w:val="both"/>
        <w:rPr>
          <w:sz w:val="24"/>
        </w:rPr>
      </w:pPr>
      <w:r>
        <w:rPr>
          <w:sz w:val="24"/>
        </w:rPr>
      </w:r>
    </w:p>
    <w:p>
      <w:pPr>
        <w:pStyle w:val="Normal"/>
        <w:widowControl/>
        <w:ind w:start="720" w:end="0"/>
        <w:rPr>
          <w:sz w:val="24"/>
        </w:rPr>
      </w:pPr>
      <w:r>
        <w:rPr>
          <w:sz w:val="24"/>
        </w:rPr>
        <w:t>Enron North America Corp.</w:t>
      </w:r>
    </w:p>
    <w:p>
      <w:pPr>
        <w:pStyle w:val="Normal"/>
        <w:widowControl/>
        <w:ind w:start="720" w:end="0"/>
        <w:rPr>
          <w:sz w:val="24"/>
        </w:rPr>
      </w:pPr>
      <w:r>
        <w:rPr>
          <w:sz w:val="24"/>
        </w:rPr>
        <w:br/>
      </w:r>
    </w:p>
    <w:p>
      <w:pPr>
        <w:pStyle w:val="Normal"/>
        <w:widowControl/>
        <w:ind w:start="720" w:end="0"/>
        <w:rPr>
          <w:sz w:val="24"/>
        </w:rPr>
      </w:pPr>
      <w:r>
        <w:rPr>
          <w:sz w:val="24"/>
        </w:rPr>
      </w:r>
    </w:p>
    <w:p>
      <w:pPr>
        <w:pStyle w:val="Normal"/>
        <w:widowControl/>
        <w:jc w:val="both"/>
        <w:rPr>
          <w:sz w:val="24"/>
        </w:rPr>
      </w:pPr>
      <w:r>
        <w:rPr>
          <w:sz w:val="24"/>
        </w:rPr>
      </w:r>
    </w:p>
    <w:p>
      <w:pPr>
        <w:pStyle w:val="Normal"/>
        <w:keepNext w:val="true"/>
        <w:widowControl/>
        <w:ind w:firstLine="720" w:end="0"/>
        <w:jc w:val="both"/>
        <w:rPr>
          <w:sz w:val="24"/>
        </w:rPr>
      </w:pPr>
      <w:r>
        <w:rPr>
          <w:sz w:val="24"/>
        </w:rPr>
        <w:t>To Gatherer:</w:t>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Heading5"/>
        <w:widowControl/>
        <w:rPr>
          <w:sz w:val="24"/>
        </w:rPr>
      </w:pPr>
      <w:r>
        <w:rPr>
          <w:sz w:val="24"/>
        </w:rPr>
      </w:r>
    </w:p>
    <w:p>
      <w:pPr>
        <w:pStyle w:val="Normal"/>
        <w:keepNext w:val="true"/>
        <w:widowControl/>
        <w:jc w:val="center"/>
        <w:rPr>
          <w:b/>
          <w:sz w:val="24"/>
        </w:rPr>
      </w:pPr>
      <w:r>
        <w:rPr>
          <w:b/>
          <w:sz w:val="24"/>
        </w:rPr>
        <w:t xml:space="preserve">8.  GATHERING SERVICE </w:t>
      </w:r>
    </w:p>
    <w:p>
      <w:pPr>
        <w:pStyle w:val="Normal"/>
        <w:keepNext w:val="true"/>
        <w:widowControl/>
        <w:jc w:val="both"/>
        <w:rPr>
          <w:b/>
          <w:sz w:val="24"/>
        </w:rPr>
      </w:pPr>
      <w:r>
        <w:rPr>
          <w:b/>
          <w:sz w:val="24"/>
        </w:rPr>
      </w:r>
    </w:p>
    <w:p>
      <w:pPr>
        <w:pStyle w:val="BodyTextIndent2"/>
        <w:widowControl/>
        <w:rPr/>
      </w:pPr>
      <w:r>
        <w:rPr/>
        <w:t xml:space="preserve">Gatherer shall provide or procure the Gathering Service hereunder on a 24 hour per Day continuous basis in accordance with the provisions of this Agreement and industry standards, applicable laws, rules and regulations. </w:t>
      </w:r>
    </w:p>
    <w:p>
      <w:pPr>
        <w:pStyle w:val="Normal"/>
        <w:rPr/>
      </w:pPr>
      <w:r>
        <w:rPr/>
      </w:r>
    </w:p>
    <w:p>
      <w:pPr>
        <w:pStyle w:val="Normal"/>
        <w:widowControl/>
        <w:rPr>
          <w:sz w:val="24"/>
        </w:rPr>
      </w:pPr>
      <w:r>
        <w:rPr>
          <w:sz w:val="24"/>
        </w:rPr>
      </w:r>
    </w:p>
    <w:p>
      <w:pPr>
        <w:pStyle w:val="Normal"/>
        <w:keepNext w:val="true"/>
        <w:widowControl/>
        <w:jc w:val="center"/>
        <w:rPr>
          <w:b/>
          <w:sz w:val="24"/>
        </w:rPr>
      </w:pPr>
      <w:r>
        <w:rPr>
          <w:b/>
          <w:sz w:val="24"/>
        </w:rPr>
        <w:t>9.  FUEL</w:t>
      </w:r>
    </w:p>
    <w:p>
      <w:pPr>
        <w:pStyle w:val="Normal"/>
        <w:keepNext w:val="true"/>
        <w:widowControl/>
        <w:jc w:val="both"/>
        <w:rPr>
          <w:b/>
          <w:sz w:val="24"/>
        </w:rPr>
      </w:pPr>
      <w:r>
        <w:rPr>
          <w:b/>
          <w:sz w:val="24"/>
        </w:rPr>
      </w:r>
    </w:p>
    <w:p>
      <w:pPr>
        <w:pStyle w:val="WW-BodyText2"/>
        <w:tabs>
          <w:tab w:val="left" w:pos="-1080" w:leader="none"/>
          <w:tab w:val="left" w:pos="-720" w:leader="none"/>
          <w:tab w:val="left" w:pos="0" w:leader="none"/>
          <w:tab w:val="left" w:pos="720" w:leader="none"/>
          <w:tab w:val="left" w:pos="1170" w:leader="none"/>
          <w:tab w:val="left" w:pos="1440" w:leader="none"/>
          <w:tab w:val="left" w:pos="1800" w:leader="none"/>
          <w:tab w:val="left" w:pos="2160" w:leader="none"/>
        </w:tabs>
        <w:suppressAutoHyphens w:val="true"/>
        <w:rPr/>
      </w:pPr>
      <w:r>
        <w:rPr/>
        <w:tab/>
        <w:t>Shipper will provide to Gatherer its prorated portion of the FL&amp;U associated with the actual volumes of gas gathered, treated and redelivered hereunder.  FL&amp;U will be taken as a deduction from nominated receipts to determine in-balance deliveries.</w:t>
      </w:r>
    </w:p>
    <w:p>
      <w:pPr>
        <w:pStyle w:val="Normal"/>
        <w:widowControl/>
        <w:jc w:val="both"/>
        <w:rPr>
          <w:sz w:val="24"/>
        </w:rPr>
      </w:pPr>
      <w:r>
        <w:rPr>
          <w:sz w:val="24"/>
        </w:rPr>
      </w:r>
    </w:p>
    <w:p>
      <w:pPr>
        <w:pStyle w:val="Normal"/>
        <w:keepNext w:val="true"/>
        <w:widowControl/>
        <w:ind w:firstLine="720" w:end="0"/>
        <w:jc w:val="center"/>
        <w:rPr/>
      </w:pPr>
      <w:r>
        <w:rPr>
          <w:b/>
          <w:sz w:val="24"/>
        </w:rPr>
        <w:t>10.  L</w:t>
      </w:r>
      <w:r>
        <w:rPr>
          <w:b/>
          <w:caps/>
          <w:sz w:val="24"/>
        </w:rPr>
        <w:t>imitation of Liability</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 xml:space="preserve">EXCEPT AS MAY BE EXPRESSLY SET FORTH IN THIS AGREEMENT, IN NO EVENT SHALL EITHER PARTY, ITS AGENTS OR EMPLOYEES (FOR PURPOSES OF THIS SECTION 10,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widowControl/>
        <w:jc w:val="both"/>
        <w:rPr>
          <w:b/>
          <w:sz w:val="24"/>
        </w:rPr>
      </w:pPr>
      <w:r>
        <w:rPr>
          <w:b/>
          <w:sz w:val="24"/>
        </w:rPr>
      </w:r>
    </w:p>
    <w:p>
      <w:pPr>
        <w:pStyle w:val="Normal"/>
        <w:keepNext w:val="true"/>
        <w:widowControl/>
        <w:jc w:val="center"/>
        <w:rPr>
          <w:b/>
          <w:sz w:val="24"/>
        </w:rPr>
      </w:pPr>
      <w:r>
        <w:rPr>
          <w:b/>
          <w:sz w:val="24"/>
        </w:rPr>
        <w:t>11.  REPRESENTATIONS AND WARRANTIES</w:t>
      </w:r>
    </w:p>
    <w:p>
      <w:pPr>
        <w:pStyle w:val="Normal"/>
        <w:keepNext w:val="true"/>
        <w:widowControl/>
        <w:jc w:val="center"/>
        <w:rPr>
          <w:b/>
          <w:sz w:val="24"/>
        </w:rPr>
      </w:pPr>
      <w:r>
        <w:rPr>
          <w:b/>
          <w:sz w:val="24"/>
        </w:rPr>
      </w:r>
    </w:p>
    <w:p>
      <w:pPr>
        <w:pStyle w:val="Normal"/>
        <w:keepNext w:val="true"/>
        <w:widowControl/>
        <w:ind w:firstLine="720" w:end="0"/>
        <w:jc w:val="both"/>
        <w:rPr/>
      </w:pPr>
      <w:r>
        <w:rPr>
          <w:sz w:val="24"/>
        </w:rPr>
        <w:t>11.1</w:t>
        <w:tab/>
      </w:r>
      <w:r>
        <w:rPr>
          <w:sz w:val="24"/>
          <w:u w:val="single"/>
        </w:rPr>
        <w:t>Gatherer Representations and Warranties</w:t>
      </w:r>
      <w:r>
        <w:rPr>
          <w:sz w:val="24"/>
        </w:rPr>
        <w:t>.  Gatherer represents and warrants to Shipper as follows:</w:t>
      </w:r>
    </w:p>
    <w:p>
      <w:pPr>
        <w:pStyle w:val="Normal"/>
        <w:widowControl/>
        <w:jc w:val="both"/>
        <w:rPr>
          <w:sz w:val="24"/>
        </w:rPr>
      </w:pPr>
      <w:r>
        <w:rPr>
          <w:sz w:val="24"/>
        </w:rPr>
      </w:r>
    </w:p>
    <w:p>
      <w:pPr>
        <w:pStyle w:val="BodyTextIndent2"/>
        <w:widowControl/>
        <w:ind w:hanging="630" w:start="2070" w:end="0"/>
        <w:rPr/>
      </w:pPr>
      <w:r>
        <w:rPr/>
        <w:t>(a)</w:t>
        <w:tab/>
        <w:t>Gatherer is duly authorized and empowered to enter into this Agreement and to consummate the transactions contemplated hereby and is duly formed, validly existing, and is in good standing in the State of Delaware;</w:t>
      </w:r>
    </w:p>
    <w:p>
      <w:pPr>
        <w:pStyle w:val="Normal"/>
        <w:widowControl/>
        <w:ind w:hanging="630" w:start="2070" w:end="0"/>
        <w:jc w:val="both"/>
        <w:rPr>
          <w:sz w:val="24"/>
        </w:rPr>
      </w:pPr>
      <w:r>
        <w:rPr>
          <w:sz w:val="24"/>
        </w:rPr>
      </w:r>
    </w:p>
    <w:p>
      <w:pPr>
        <w:pStyle w:val="Normal"/>
        <w:widowControl/>
        <w:ind w:firstLine="630" w:end="0"/>
        <w:jc w:val="both"/>
        <w:rPr/>
      </w:pPr>
      <w:r>
        <w:rPr>
          <w:sz w:val="24"/>
        </w:rPr>
        <w:t>11.2</w:t>
        <w:tab/>
      </w:r>
      <w:r>
        <w:rPr>
          <w:sz w:val="24"/>
          <w:u w:val="single"/>
        </w:rPr>
        <w:t>Shipper Representations and Warranties</w:t>
      </w:r>
      <w:r>
        <w:rPr>
          <w:sz w:val="24"/>
        </w:rPr>
        <w:t>.  Shipper represents and warrants to Gatherer as follows:</w:t>
      </w:r>
    </w:p>
    <w:p>
      <w:pPr>
        <w:pStyle w:val="Normal"/>
        <w:widowControl/>
        <w:jc w:val="both"/>
        <w:rPr>
          <w:sz w:val="24"/>
        </w:rPr>
      </w:pPr>
      <w:r>
        <w:rPr>
          <w:sz w:val="24"/>
        </w:rPr>
      </w:r>
    </w:p>
    <w:p>
      <w:pPr>
        <w:pStyle w:val="Normal"/>
        <w:widowControl/>
        <w:tabs>
          <w:tab w:val="clear" w:pos="720"/>
          <w:tab w:val="left" w:pos="1170" w:leader="none"/>
        </w:tabs>
        <w:ind w:hanging="720" w:start="2160" w:end="0"/>
        <w:jc w:val="both"/>
        <w:rPr>
          <w:sz w:val="24"/>
        </w:rPr>
      </w:pPr>
      <w:r>
        <w:rPr>
          <w:sz w:val="24"/>
        </w:rPr>
        <w:t>(a)</w:t>
        <w:tab/>
        <w:t>Shipper is duly authorized and empowered to enter into this Agreement and to consummate the transactions contemplated hereby, Shipper is duly incorporated, validly existing, and is in good standing in the State of Delaware;</w:t>
      </w:r>
    </w:p>
    <w:p>
      <w:pPr>
        <w:pStyle w:val="Normal"/>
        <w:widowControl/>
        <w:tabs>
          <w:tab w:val="clear" w:pos="720"/>
          <w:tab w:val="left" w:pos="1170" w:leader="none"/>
        </w:tabs>
        <w:ind w:hanging="720" w:start="2160" w:end="0"/>
        <w:jc w:val="both"/>
        <w:rPr>
          <w:sz w:val="24"/>
        </w:rPr>
      </w:pPr>
      <w:r>
        <w:rPr>
          <w:sz w:val="24"/>
        </w:rPr>
      </w:r>
    </w:p>
    <w:p>
      <w:pPr>
        <w:pStyle w:val="Normal"/>
        <w:widowControl/>
        <w:jc w:val="center"/>
        <w:rPr>
          <w:b/>
          <w:sz w:val="24"/>
        </w:rPr>
      </w:pPr>
      <w:r>
        <w:rPr>
          <w:b/>
          <w:sz w:val="24"/>
        </w:rPr>
        <w:t>12.  LICENSES, PERMITS AND COMPLIANCE</w:t>
      </w:r>
    </w:p>
    <w:p>
      <w:pPr>
        <w:pStyle w:val="Normal"/>
        <w:widowControl/>
        <w:jc w:val="both"/>
        <w:rPr>
          <w:b/>
          <w:sz w:val="24"/>
        </w:rPr>
      </w:pPr>
      <w:r>
        <w:rPr>
          <w:b/>
          <w:sz w:val="24"/>
        </w:rPr>
      </w:r>
    </w:p>
    <w:p>
      <w:pPr>
        <w:pStyle w:val="Normal"/>
        <w:widowControl/>
        <w:ind w:firstLine="720" w:end="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widowControl/>
        <w:ind w:firstLine="720" w:end="0"/>
        <w:jc w:val="both"/>
        <w:rPr>
          <w:sz w:val="24"/>
        </w:rPr>
      </w:pPr>
      <w:r>
        <w:rPr>
          <w:sz w:val="24"/>
        </w:rPr>
      </w:r>
    </w:p>
    <w:p>
      <w:pPr>
        <w:pStyle w:val="Normal"/>
        <w:widowControl/>
        <w:jc w:val="center"/>
        <w:rPr>
          <w:b/>
          <w:sz w:val="24"/>
        </w:rPr>
      </w:pPr>
      <w:r>
        <w:rPr>
          <w:b/>
          <w:sz w:val="24"/>
        </w:rPr>
        <w:t>13.  FORCE MAJEURE</w:t>
      </w:r>
    </w:p>
    <w:p>
      <w:pPr>
        <w:pStyle w:val="Normal"/>
        <w:widowControl/>
        <w:jc w:val="both"/>
        <w:rPr>
          <w:b/>
          <w:sz w:val="24"/>
        </w:rPr>
      </w:pPr>
      <w:r>
        <w:rPr>
          <w:b/>
          <w:sz w:val="24"/>
        </w:rPr>
      </w:r>
    </w:p>
    <w:p>
      <w:pPr>
        <w:pStyle w:val="Normal"/>
        <w:widowControl/>
        <w:ind w:firstLine="720" w:end="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widowControl/>
        <w:jc w:val="both"/>
        <w:rPr>
          <w:sz w:val="24"/>
        </w:rPr>
      </w:pPr>
      <w:r>
        <w:rPr>
          <w:sz w:val="24"/>
        </w:rPr>
      </w:r>
    </w:p>
    <w:p>
      <w:pPr>
        <w:pStyle w:val="Normal"/>
        <w:keepNext w:val="true"/>
        <w:widowControl/>
        <w:jc w:val="center"/>
        <w:rPr>
          <w:b/>
          <w:sz w:val="24"/>
        </w:rPr>
      </w:pPr>
      <w:r>
        <w:rPr>
          <w:b/>
          <w:sz w:val="24"/>
        </w:rPr>
        <w:t>14.  CERTAIN REMEDIES AVAILABLE FOR</w:t>
      </w:r>
    </w:p>
    <w:p>
      <w:pPr>
        <w:pStyle w:val="Normal"/>
        <w:keepNext w:val="true"/>
        <w:widowControl/>
        <w:jc w:val="center"/>
        <w:rPr>
          <w:b/>
          <w:sz w:val="24"/>
        </w:rPr>
      </w:pPr>
      <w:r>
        <w:rPr>
          <w:b/>
          <w:sz w:val="24"/>
        </w:rPr>
        <w:t>SHIPPER DEFAULT</w:t>
      </w:r>
    </w:p>
    <w:p>
      <w:pPr>
        <w:pStyle w:val="Normal"/>
        <w:keepNext w:val="true"/>
        <w:widowControl/>
        <w:jc w:val="center"/>
        <w:rPr>
          <w:b/>
          <w:sz w:val="24"/>
        </w:rPr>
      </w:pPr>
      <w:r>
        <w:rPr>
          <w:b/>
          <w:sz w:val="24"/>
        </w:rPr>
      </w:r>
    </w:p>
    <w:p>
      <w:pPr>
        <w:pStyle w:val="Normal"/>
        <w:widowControl/>
        <w:ind w:firstLine="720" w:end="0"/>
        <w:jc w:val="both"/>
        <w:rPr/>
      </w:pPr>
      <w:r>
        <w:rPr>
          <w:sz w:val="24"/>
        </w:rPr>
        <w:t>14.1</w:t>
        <w:tab/>
      </w:r>
      <w:r>
        <w:rPr>
          <w:sz w:val="24"/>
          <w:u w:val="single"/>
        </w:rPr>
        <w:t>Remedies for Shipper Default</w:t>
      </w:r>
      <w:r>
        <w:rPr>
          <w:sz w:val="24"/>
        </w:rPr>
        <w:t>.  Upon the occurrence of a Shipper Default, in addition to any other remedies available to Gatherer at law or in equity, Gatherer may take one or more of the following actions:</w:t>
      </w:r>
    </w:p>
    <w:p>
      <w:pPr>
        <w:pStyle w:val="Normal"/>
        <w:widowControl/>
        <w:ind w:start="720" w:end="0"/>
        <w:jc w:val="both"/>
        <w:rPr>
          <w:b/>
          <w:i/>
          <w:i/>
          <w:sz w:val="24"/>
        </w:rPr>
      </w:pPr>
      <w:r>
        <w:rPr>
          <w:b/>
          <w:i/>
          <w:sz w:val="24"/>
        </w:rPr>
      </w:r>
    </w:p>
    <w:p>
      <w:pPr>
        <w:pStyle w:val="Normal"/>
        <w:widowControl/>
        <w:tabs>
          <w:tab w:val="clear" w:pos="720"/>
          <w:tab w:val="left" w:pos="2160" w:leader="none"/>
        </w:tabs>
        <w:ind w:hanging="720" w:start="2160" w:end="0"/>
        <w:jc w:val="both"/>
        <w:rPr>
          <w:sz w:val="24"/>
        </w:rPr>
      </w:pPr>
      <w:r>
        <w:rPr>
          <w:sz w:val="24"/>
        </w:rPr>
        <w:t>(a)</w:t>
        <w:tab/>
        <w:t xml:space="preserve">Gatherer may suspend the provision of further Services until Shipper shall have (i) fully remedied the Shipper Default and (ii) provided Gatherer with such further assurances as Gatherer may determine to ensure that Shipper will thereafter promptly pay the Fees owed hereunder in accordance with the terms hereof; </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(b)</w:t>
        <w:tab/>
        <w:t>Where the Shipper Default involves its unjustified failure to pay all or any part of the Fees, and such failure continues for more than ten (10) Business Days following the due date thereof, Gatherer shall have the right to terminate this Agreement by the delivery of 5 Days prior written notice to Shipper; and</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(c)</w:t>
        <w:tab/>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tabs>
          <w:tab w:val="clear" w:pos="720"/>
          <w:tab w:val="left" w:pos="2160" w:leader="none"/>
        </w:tabs>
        <w:ind w:hanging="720" w:start="2160" w:end="0"/>
        <w:jc w:val="both"/>
        <w:rPr>
          <w:b/>
          <w:i/>
          <w:i/>
          <w:sz w:val="24"/>
        </w:rPr>
      </w:pPr>
      <w:r>
        <w:rPr>
          <w:b/>
          <w:i/>
          <w:sz w:val="24"/>
        </w:rPr>
      </w:r>
    </w:p>
    <w:p>
      <w:pPr>
        <w:pStyle w:val="Normal"/>
        <w:widowControl/>
        <w:ind w:firstLine="720" w:end="0"/>
        <w:jc w:val="both"/>
        <w:rPr/>
      </w:pPr>
      <w:r>
        <w:rPr>
          <w:sz w:val="24"/>
        </w:rPr>
        <w:t>14.2</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widowControl/>
        <w:jc w:val="both"/>
        <w:rPr>
          <w:sz w:val="24"/>
        </w:rPr>
      </w:pPr>
      <w:r>
        <w:rPr>
          <w:sz w:val="24"/>
        </w:rPr>
      </w:r>
    </w:p>
    <w:p>
      <w:pPr>
        <w:pStyle w:val="Normal"/>
        <w:widowControl/>
        <w:ind w:firstLine="720" w:end="0"/>
        <w:jc w:val="both"/>
        <w:rPr/>
      </w:pPr>
      <w:r>
        <w:rPr>
          <w:sz w:val="24"/>
        </w:rPr>
        <w:t>14.3</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widowControl/>
        <w:ind w:firstLine="720" w:end="0"/>
        <w:jc w:val="both"/>
        <w:rPr>
          <w:sz w:val="24"/>
          <w:u w:val="single"/>
        </w:rPr>
      </w:pPr>
      <w:r>
        <w:rPr>
          <w:sz w:val="24"/>
          <w:u w:val="single"/>
        </w:rPr>
        <w:t xml:space="preserve">  </w:t>
      </w:r>
    </w:p>
    <w:p>
      <w:pPr>
        <w:pStyle w:val="Normal"/>
        <w:widowControl/>
        <w:ind w:firstLine="720" w:end="0"/>
        <w:jc w:val="both"/>
        <w:rPr/>
      </w:pPr>
      <w:r>
        <w:rPr>
          <w:sz w:val="24"/>
        </w:rPr>
        <w:t>14.4</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widowControl/>
        <w:ind w:firstLine="720" w:end="0"/>
        <w:jc w:val="both"/>
        <w:rPr>
          <w:sz w:val="24"/>
        </w:rPr>
      </w:pPr>
      <w:r>
        <w:rPr>
          <w:sz w:val="24"/>
        </w:rPr>
      </w:r>
    </w:p>
    <w:p>
      <w:pPr>
        <w:pStyle w:val="Normal"/>
        <w:widowControl/>
        <w:ind w:firstLine="720" w:end="0"/>
        <w:jc w:val="both"/>
        <w:rPr/>
      </w:pPr>
      <w:r>
        <w:rPr>
          <w:sz w:val="24"/>
        </w:rPr>
        <w:t xml:space="preserve">14.5   </w:t>
      </w:r>
      <w:r>
        <w:rPr>
          <w:sz w:val="24"/>
          <w:u w:val="single"/>
        </w:rPr>
        <w:t>Effect of Termination</w:t>
      </w:r>
      <w:r>
        <w:rPr>
          <w:sz w:val="24"/>
        </w:rPr>
        <w:t>.  In the event that Gatherer terminates thisAgreement as a result of the election permitted in Section 14.1(b) above, Gatherer’s remaining obligations hereunder shall cease.</w:t>
      </w:r>
    </w:p>
    <w:p>
      <w:pPr>
        <w:pStyle w:val="Normal"/>
        <w:widowControl/>
        <w:ind w:start="720" w:end="0"/>
        <w:jc w:val="both"/>
        <w:rPr>
          <w:b/>
          <w:sz w:val="24"/>
        </w:rPr>
      </w:pPr>
      <w:r>
        <w:rPr>
          <w:b/>
          <w:sz w:val="24"/>
        </w:rPr>
      </w:r>
    </w:p>
    <w:p>
      <w:pPr>
        <w:pStyle w:val="Normal"/>
        <w:keepNext w:val="true"/>
        <w:widowControl/>
        <w:jc w:val="center"/>
        <w:rPr>
          <w:b/>
          <w:sz w:val="24"/>
        </w:rPr>
      </w:pPr>
      <w:r>
        <w:rPr>
          <w:b/>
          <w:sz w:val="24"/>
        </w:rPr>
        <w:t>15.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15.1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15.2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16.7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15.3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15.4</w:t>
        <w:tab/>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16.  MISCELLANEOUS CLAUSES</w:t>
      </w:r>
    </w:p>
    <w:p>
      <w:pPr>
        <w:pStyle w:val="Normal"/>
        <w:widowControl/>
        <w:jc w:val="both"/>
        <w:rPr>
          <w:b/>
          <w:sz w:val="24"/>
        </w:rPr>
      </w:pPr>
      <w:r>
        <w:rPr>
          <w:b/>
          <w:sz w:val="24"/>
        </w:rPr>
      </w:r>
    </w:p>
    <w:p>
      <w:pPr>
        <w:pStyle w:val="Normal"/>
        <w:widowControl/>
        <w:ind w:firstLine="720" w:end="0"/>
        <w:jc w:val="both"/>
        <w:rPr/>
      </w:pPr>
      <w:r>
        <w:rPr>
          <w:sz w:val="24"/>
        </w:rPr>
        <w:t>16.1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Gatherer assigns all or any part of the Gathering Fee due Gatherer hereunder to a third party (which Shipper agrees it shall have the right so to do without Shipper’s prior consent), Shipper, upon receiving written notice of any such assignment, shall make all payments hereunder as it may be therein directed.  Any Party’s transfer in violation hereof shall be void.  </w:t>
      </w:r>
    </w:p>
    <w:p>
      <w:pPr>
        <w:pStyle w:val="Normal"/>
        <w:widowControl/>
        <w:jc w:val="both"/>
        <w:rPr>
          <w:sz w:val="24"/>
        </w:rPr>
      </w:pPr>
      <w:r>
        <w:rPr>
          <w:sz w:val="24"/>
        </w:rPr>
      </w:r>
    </w:p>
    <w:p>
      <w:pPr>
        <w:pStyle w:val="Normal"/>
        <w:widowControl/>
        <w:ind w:firstLine="720" w:end="0"/>
        <w:jc w:val="both"/>
        <w:rPr/>
      </w:pPr>
      <w:r>
        <w:rPr>
          <w:sz w:val="24"/>
        </w:rPr>
        <w:t>16.2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widowControl/>
        <w:jc w:val="both"/>
        <w:rPr>
          <w:sz w:val="24"/>
        </w:rPr>
      </w:pPr>
      <w:r>
        <w:rPr>
          <w:sz w:val="24"/>
        </w:rPr>
      </w:r>
    </w:p>
    <w:p>
      <w:pPr>
        <w:pStyle w:val="Normal"/>
        <w:widowControl/>
        <w:ind w:firstLine="720" w:end="0"/>
        <w:jc w:val="both"/>
        <w:rPr/>
      </w:pPr>
      <w:r>
        <w:rPr>
          <w:sz w:val="24"/>
        </w:rPr>
        <w:t>16.3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16.4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jc w:val="both"/>
        <w:rPr>
          <w:sz w:val="24"/>
        </w:rPr>
      </w:pPr>
      <w:r>
        <w:rPr>
          <w:sz w:val="24"/>
        </w:rPr>
      </w:r>
    </w:p>
    <w:p>
      <w:pPr>
        <w:pStyle w:val="Normal"/>
        <w:widowControl/>
        <w:ind w:firstLine="720" w:end="0"/>
        <w:jc w:val="both"/>
        <w:rPr/>
      </w:pPr>
      <w:r>
        <w:rPr>
          <w:sz w:val="24"/>
        </w:rPr>
        <w:t>16.5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16.6</w:t>
        <w:tab/>
      </w:r>
      <w:r>
        <w:rPr>
          <w:sz w:val="24"/>
          <w:u w:val="single"/>
        </w:rPr>
        <w:t>Entirety and Relationship</w:t>
      </w:r>
      <w:r>
        <w:rPr>
          <w:sz w:val="24"/>
        </w:rPr>
        <w:t>.  This Agreement constitutes the entire agreement of the Parties related to the provision of the Gathering Service by Gatherer to Shipper.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widowControl/>
        <w:ind w:firstLine="720" w:end="0"/>
        <w:jc w:val="both"/>
        <w:rPr>
          <w:sz w:val="24"/>
        </w:rPr>
      </w:pPr>
      <w:r>
        <w:rPr>
          <w:sz w:val="24"/>
        </w:rPr>
      </w:r>
    </w:p>
    <w:p>
      <w:pPr>
        <w:pStyle w:val="Normal"/>
        <w:widowControl/>
        <w:spacing w:before="0" w:after="120"/>
        <w:ind w:firstLine="720" w:end="0"/>
        <w:rPr/>
      </w:pPr>
      <w:r>
        <w:rPr>
          <w:sz w:val="24"/>
        </w:rPr>
        <w:t>16.7</w:t>
        <w:tab/>
      </w:r>
      <w:r>
        <w:rPr>
          <w:sz w:val="24"/>
          <w:u w:val="single"/>
        </w:rPr>
        <w:t>Control</w:t>
      </w:r>
      <w:r>
        <w:rPr>
          <w:sz w:val="24"/>
        </w:rPr>
        <w:t>.  As between the parties hereto, Shipper shall be in control and in possession of the Gas delivered hereunder and responsible for any damages or injuries caused thereby until the same shall have been delivered to Gatherer at the Receipt Points and after it has been redelivered for Shipper’s account at the Delivery Points.  After such delivery of Gas, Gatherer shall be deemed to be in exclusive control and possession thereof and responsible for any injuries or damages caused thereby until the same shall have been redelivered for the account of Shipper at the Delivery Points.</w:t>
      </w:r>
    </w:p>
    <w:p>
      <w:pPr>
        <w:pStyle w:val="Normal"/>
        <w:widowControl/>
        <w:ind w:firstLine="720" w:end="0"/>
        <w:jc w:val="both"/>
        <w:rPr/>
      </w:pPr>
      <w:r>
        <w:rPr>
          <w:sz w:val="24"/>
        </w:rPr>
        <w:t>16.8</w:t>
        <w:tab/>
      </w:r>
      <w:r>
        <w:rPr>
          <w:sz w:val="24"/>
          <w:u w:val="single"/>
        </w:rPr>
        <w:t>Law</w:t>
      </w:r>
      <w:r>
        <w:rPr>
          <w:sz w:val="24"/>
        </w:rPr>
        <w:t>.  This Agreement shall be construed under and in accordance with the laws of the State of Texas and Federal law as set forth in Section 15.2.</w:t>
      </w:r>
    </w:p>
    <w:p>
      <w:pPr>
        <w:pStyle w:val="Normal"/>
        <w:widowControl/>
        <w:ind w:firstLine="720" w:end="0"/>
        <w:jc w:val="both"/>
        <w:rPr>
          <w:sz w:val="24"/>
        </w:rPr>
      </w:pPr>
      <w:r>
        <w:rPr>
          <w:sz w:val="24"/>
        </w:rPr>
      </w:r>
    </w:p>
    <w:p>
      <w:pPr>
        <w:pStyle w:val="Normal"/>
        <w:widowControl/>
        <w:ind w:firstLine="720" w:end="0"/>
        <w:jc w:val="both"/>
        <w:rPr/>
      </w:pPr>
      <w:r>
        <w:rPr>
          <w:sz w:val="24"/>
        </w:rPr>
        <w:t>16.9</w:t>
        <w:tab/>
      </w:r>
      <w:r>
        <w:rPr>
          <w:sz w:val="24"/>
          <w:u w:val="single"/>
        </w:rPr>
        <w:t>Schedules</w:t>
      </w:r>
      <w:r>
        <w:rPr>
          <w:sz w:val="24"/>
        </w:rPr>
        <w:t>.  The Parties may enter into any form of Schedule to which they mutually agree by the execution thereof, upon which any such Schedule shall become a part hereof.</w:t>
      </w:r>
    </w:p>
    <w:p>
      <w:pPr>
        <w:pStyle w:val="Normal"/>
        <w:widowControl/>
        <w:ind w:firstLine="720" w:end="0"/>
        <w:jc w:val="both"/>
        <w:rPr>
          <w:sz w:val="24"/>
        </w:rPr>
      </w:pPr>
      <w:r>
        <w:rPr>
          <w:sz w:val="24"/>
        </w:rPr>
      </w:r>
    </w:p>
    <w:p>
      <w:pPr>
        <w:pStyle w:val="Normal"/>
        <w:widowControl/>
        <w:ind w:firstLine="720" w:end="0"/>
        <w:jc w:val="both"/>
        <w:rPr/>
      </w:pPr>
      <w:r>
        <w:rPr>
          <w:sz w:val="24"/>
        </w:rPr>
        <w:t>16.10</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16.11</w:t>
        <w:tab/>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widowControl/>
        <w:spacing w:before="0" w:after="120"/>
        <w:ind w:firstLine="720" w:end="0"/>
        <w:jc w:val="both"/>
        <w:rPr>
          <w:sz w:val="24"/>
        </w:rPr>
      </w:pPr>
      <w:r>
        <w:rPr>
          <w:sz w:val="24"/>
        </w:rPr>
        <w:t>This Agreement is executed by each Party effective as of this __ Day of September 2000.</w:t>
      </w:r>
    </w:p>
    <w:p>
      <w:pPr>
        <w:pStyle w:val="Normal"/>
        <w:widowControl/>
        <w:spacing w:before="0" w:after="120"/>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GATHERER</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r>
          </w:p>
          <w:p>
            <w:pPr>
              <w:pStyle w:val="Normal"/>
              <w:widowControl/>
              <w:jc w:val="both"/>
              <w:rPr>
                <w:b/>
                <w:sz w:val="24"/>
              </w:rPr>
            </w:pPr>
            <w:r>
              <w:rPr>
                <w:b/>
                <w:sz w:val="24"/>
              </w:rPr>
            </w:r>
          </w:p>
          <w:p>
            <w:pPr>
              <w:pStyle w:val="Normal"/>
              <w:widowControl/>
              <w:jc w:val="both"/>
              <w:rPr>
                <w:sz w:val="24"/>
              </w:rPr>
            </w:pPr>
            <w:r>
              <w:rPr>
                <w:sz w:val="24"/>
              </w:rPr>
              <w:t>Title:</w:t>
              <w:tab/>
            </w:r>
          </w:p>
        </w:tc>
        <w:tc>
          <w:tcPr>
            <w:tcW w:w="4140" w:type="dxa"/>
            <w:tcBorders/>
          </w:tcPr>
          <w:p>
            <w:pPr>
              <w:pStyle w:val="Normal"/>
              <w:widowControl/>
              <w:jc w:val="both"/>
              <w:rPr>
                <w:sz w:val="24"/>
              </w:rPr>
            </w:pPr>
            <w:r>
              <w:rPr>
                <w:sz w:val="24"/>
              </w:rPr>
              <w:t>SHIPPER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Brian Redmond</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Managing Director</w:t>
            </w:r>
          </w:p>
          <w:p>
            <w:pPr>
              <w:pStyle w:val="Normal"/>
              <w:widowControl/>
              <w:jc w:val="both"/>
              <w:rPr>
                <w:sz w:val="24"/>
                <w:u w:val="single"/>
              </w:rPr>
            </w:pPr>
            <w:r>
              <w:rPr>
                <w:sz w:val="24"/>
                <w:u w:val="single"/>
              </w:rPr>
            </w:r>
          </w:p>
        </w:tc>
      </w:tr>
      <w:tr>
        <w:trPr/>
        <w:tc>
          <w:tcPr>
            <w:tcW w:w="4500" w:type="dxa"/>
            <w:tcBorders/>
          </w:tcPr>
          <w:p>
            <w:pPr>
              <w:pStyle w:val="Normal"/>
              <w:widowControl/>
              <w:snapToGrid w:val="false"/>
              <w:jc w:val="both"/>
              <w:rPr>
                <w:sz w:val="24"/>
              </w:rPr>
            </w:pPr>
            <w:r>
              <w:rPr>
                <w:sz w:val="24"/>
              </w:rPr>
            </w:r>
          </w:p>
        </w:tc>
        <w:tc>
          <w:tcPr>
            <w:tcW w:w="4140" w:type="dxa"/>
            <w:tcBorders/>
          </w:tcPr>
          <w:p>
            <w:pPr>
              <w:pStyle w:val="Normal"/>
              <w:widowControl/>
              <w:snapToGrid w:val="false"/>
              <w:jc w:val="both"/>
              <w:rPr>
                <w:sz w:val="24"/>
              </w:rPr>
            </w:pPr>
            <w:r>
              <w:rPr>
                <w:sz w:val="24"/>
              </w:rPr>
            </w:r>
          </w:p>
        </w:tc>
      </w:tr>
    </w:tbl>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widowControl/>
        <w:jc w:val="center"/>
        <w:rPr>
          <w:b/>
          <w:sz w:val="24"/>
        </w:rPr>
      </w:pPr>
      <w:r>
        <w:rPr>
          <w:b/>
          <w:sz w:val="24"/>
        </w:rPr>
      </w:r>
    </w:p>
    <w:p>
      <w:pPr>
        <w:pStyle w:val="Normal"/>
        <w:widowControl/>
        <w:jc w:val="center"/>
        <w:rPr>
          <w:b/>
          <w:sz w:val="24"/>
        </w:rPr>
      </w:pPr>
      <w:r>
        <w:rPr>
          <w:b/>
          <w:sz w:val="24"/>
        </w:rPr>
        <w:t>SCHEDULE I</w:t>
      </w:r>
    </w:p>
    <w:p>
      <w:pPr>
        <w:pStyle w:val="Normal"/>
        <w:widowControl/>
        <w:jc w:val="center"/>
        <w:rPr>
          <w:b/>
          <w:sz w:val="24"/>
        </w:rPr>
      </w:pPr>
      <w:r>
        <w:rPr>
          <w:b/>
          <w:sz w:val="24"/>
        </w:rPr>
      </w:r>
    </w:p>
    <w:p>
      <w:pPr>
        <w:pStyle w:val="Normal"/>
        <w:widowControl/>
        <w:spacing w:before="0" w:after="240"/>
        <w:jc w:val="center"/>
        <w:rPr>
          <w:b/>
          <w:sz w:val="24"/>
        </w:rPr>
      </w:pPr>
      <w:r>
        <w:rPr>
          <w:b/>
          <w:sz w:val="24"/>
        </w:rPr>
        <w:t>GATHERING SERVICE OPERATING SCHEDULE</w:t>
      </w:r>
    </w:p>
    <w:p>
      <w:pPr>
        <w:pStyle w:val="BodyTextIndent2"/>
        <w:widowControl/>
        <w:spacing w:before="0" w:after="240"/>
        <w:rPr/>
      </w:pPr>
      <w:r>
        <w:rPr/>
        <w:t>The Gathering Services described below are subject to the terms and conditions of that certain Gathering Services Agreement between _______________ (“Gatherer”) and Enron North America Corp. (“Shipper”), dated as of September __, 2000 (the “Agreement”), and this Schedule is expressly incorporated into and made a part of the Agreement.</w:t>
      </w:r>
    </w:p>
    <w:p>
      <w:pPr>
        <w:pStyle w:val="Heading1"/>
        <w:widowControl/>
        <w:ind w:hanging="0" w:start="0"/>
        <w:jc w:val="both"/>
        <w:rPr/>
      </w:pPr>
      <w:r>
        <w:rPr/>
        <w:fldChar w:fldCharType="begin"/>
      </w:r>
      <w:r>
        <w:rPr/>
        <w:instrText xml:space="preserve"> SEQ AutoNr \* ARABIC </w:instrText>
      </w:r>
      <w:r>
        <w:rPr/>
        <w:fldChar w:fldCharType="separate"/>
      </w:r>
      <w:r>
        <w:rPr/>
        <w:t>1</w:t>
      </w:r>
      <w:r>
        <w:rPr/>
        <w:fldChar w:fldCharType="end"/>
      </w:r>
      <w:r>
        <w:rPr/>
        <w:tab/>
        <w:t>GATHERING SERVICE</w:t>
      </w:r>
    </w:p>
    <w:p>
      <w:pPr>
        <w:pStyle w:val="Normal"/>
        <w:widowControl/>
        <w:jc w:val="both"/>
        <w:rPr>
          <w:sz w:val="24"/>
        </w:rPr>
      </w:pPr>
      <w:r>
        <w:rPr>
          <w:sz w:val="24"/>
        </w:rPr>
      </w:r>
    </w:p>
    <w:p>
      <w:pPr>
        <w:pStyle w:val="Heading2"/>
        <w:widowControl/>
        <w:ind w:firstLine="720" w:start="0" w:end="0"/>
        <w:jc w:val="both"/>
        <w:rPr/>
      </w:pPr>
      <w:r>
        <w:rPr>
          <w:b w:val="false"/>
        </w:rPr>
        <w:fldChar w:fldCharType="begin"/>
      </w:r>
      <w:r>
        <w:rPr>
          <w:b w:val="false"/>
        </w:rPr>
        <w:instrText xml:space="preserve"> SEQ AutoNr \* ARABIC </w:instrText>
      </w:r>
      <w:r>
        <w:rPr>
          <w:b w:val="false"/>
        </w:rPr>
        <w:fldChar w:fldCharType="separate"/>
      </w:r>
      <w:r>
        <w:rPr>
          <w:b w:val="false"/>
        </w:rPr>
        <w:t>2</w:t>
      </w:r>
      <w:r>
        <w:rPr>
          <w:b w:val="false"/>
        </w:rPr>
        <w:fldChar w:fldCharType="end"/>
      </w:r>
      <w:r>
        <w:rPr>
          <w:b w:val="false"/>
        </w:rPr>
        <w:tab/>
      </w:r>
      <w:r>
        <w:rPr>
          <w:b w:val="false"/>
          <w:u w:val="single"/>
        </w:rPr>
        <w:t>General Description of Gathering Service</w:t>
      </w:r>
      <w:r>
        <w:rPr>
          <w:b w:val="false"/>
        </w:rPr>
        <w:t xml:space="preserve">.  Subject to Section 1.2 below, Gatherer agrees to receive, transport and deliver those volumes of gas that are the thermal equivalent of gas tendered by Shipper at a given Receipt Point (hereafter defined) on each Day.  Shipper shall not deliberately deliver or receive a volume of gas during any Day hereunder which differs from the Scheduled Volume (hereafter defined) for such Day.  In the event that the actual volume of gas received by Gatherer during any Day differs from the Scheduled Volume, Gatherer shall only be obligated to deliver the lesser of the actual volume received or the Scheduled Volume. </w:t>
      </w:r>
    </w:p>
    <w:p>
      <w:pPr>
        <w:pStyle w:val="Normal"/>
        <w:widowControl/>
        <w:jc w:val="both"/>
        <w:rPr>
          <w:b/>
          <w:sz w:val="24"/>
        </w:rPr>
      </w:pPr>
      <w:r>
        <w:rPr>
          <w:b/>
          <w:sz w:val="24"/>
        </w:rPr>
      </w:r>
    </w:p>
    <w:p>
      <w:pPr>
        <w:pStyle w:val="Normal"/>
        <w:widowControl/>
        <w:ind w:firstLine="720" w:end="0"/>
        <w:rPr/>
      </w:pPr>
      <w:r>
        <w:rPr>
          <w:sz w:val="24"/>
        </w:rPr>
        <w:t>1.2.</w:t>
        <w:tab/>
      </w:r>
      <w:r>
        <w:rPr>
          <w:sz w:val="24"/>
          <w:u w:val="single"/>
        </w:rPr>
        <w:t>System Specifications and Procedures</w:t>
      </w:r>
      <w:r>
        <w:rPr>
          <w:sz w:val="24"/>
        </w:rPr>
        <w:t>.  The Gathering Services shall be in accordance with and subject to the specifications and procedures of the System.</w:t>
      </w:r>
    </w:p>
    <w:p>
      <w:pPr>
        <w:pStyle w:val="Normal"/>
        <w:widowControl/>
        <w:jc w:val="both"/>
        <w:rPr>
          <w:sz w:val="24"/>
        </w:rPr>
      </w:pPr>
      <w:r>
        <w:rPr>
          <w:sz w:val="24"/>
        </w:rPr>
      </w:r>
    </w:p>
    <w:p>
      <w:pPr>
        <w:pStyle w:val="Heading1"/>
        <w:widowControl/>
        <w:numPr>
          <w:ilvl w:val="0"/>
          <w:numId w:val="3"/>
        </w:numPr>
        <w:tabs>
          <w:tab w:val="clear" w:pos="720"/>
          <w:tab w:val="left" w:pos="360" w:leader="none"/>
        </w:tabs>
        <w:jc w:val="both"/>
        <w:rPr/>
      </w:pPr>
      <w:r>
        <w:rPr/>
        <w:t>QUANTITY</w:t>
      </w:r>
    </w:p>
    <w:p>
      <w:pPr>
        <w:pStyle w:val="Normal"/>
        <w:widowControl/>
        <w:jc w:val="both"/>
        <w:rPr>
          <w:b/>
          <w:i/>
          <w:i/>
          <w:sz w:val="24"/>
        </w:rPr>
      </w:pPr>
      <w:r>
        <w:rPr>
          <w:b/>
          <w:i/>
          <w:sz w:val="24"/>
        </w:rPr>
      </w:r>
    </w:p>
    <w:p>
      <w:pPr>
        <w:pStyle w:val="Heading2"/>
        <w:widowControl/>
        <w:ind w:firstLine="720" w:start="0" w:end="0"/>
        <w:jc w:val="both"/>
        <w:rPr>
          <w:b w:val="false"/>
        </w:rPr>
      </w:pPr>
      <w:r>
        <w:rPr>
          <w:b w:val="false"/>
        </w:rPr>
        <w:t xml:space="preserve">From time to time Shipper may request Gatherer to receive quantities of gas from or for the account of Shipper at the Receipt Point(s) and redeliver to a Delivery Point, not to exceed the Maximum Quantity.  </w:t>
      </w:r>
    </w:p>
    <w:p>
      <w:pPr>
        <w:pStyle w:val="Normal"/>
        <w:widowControl/>
        <w:rPr>
          <w:b/>
          <w:sz w:val="24"/>
        </w:rPr>
      </w:pPr>
      <w:r>
        <w:rPr>
          <w:b/>
          <w:sz w:val="24"/>
        </w:rPr>
      </w:r>
    </w:p>
    <w:p>
      <w:pPr>
        <w:pStyle w:val="Heading1"/>
        <w:widowControl/>
        <w:numPr>
          <w:ilvl w:val="0"/>
          <w:numId w:val="4"/>
        </w:numPr>
        <w:tabs>
          <w:tab w:val="clear" w:pos="720"/>
          <w:tab w:val="left" w:pos="360" w:leader="none"/>
        </w:tabs>
        <w:jc w:val="both"/>
        <w:rPr/>
      </w:pPr>
      <w:r>
        <w:rPr/>
        <w:t>NOMINATION AND SCHEDULING</w:t>
      </w:r>
    </w:p>
    <w:p>
      <w:pPr>
        <w:pStyle w:val="Normal"/>
        <w:widowControl/>
        <w:jc w:val="both"/>
        <w:rPr>
          <w:sz w:val="24"/>
        </w:rPr>
      </w:pPr>
      <w:r>
        <w:rPr>
          <w:sz w:val="24"/>
        </w:rPr>
      </w:r>
    </w:p>
    <w:p>
      <w:pPr>
        <w:pStyle w:val="BodyTextIndent2"/>
        <w:widowControl/>
        <w:spacing w:before="0" w:after="120"/>
        <w:rPr/>
      </w:pPr>
      <w:r>
        <w:rPr/>
        <w:t>Shipper shall furnish a nomination, in a form and within the time limits as specified by Gatherer, setting forth the quantities to be delivered or received hereunder at each Receipt Point and Delivery Point during the period scheduled (the “Scheduled Volume”).  Gatherer shall have no obligation to accept or perform according to a nomination that is not properly submitted by Shipper.</w:t>
      </w:r>
    </w:p>
    <w:p>
      <w:pPr>
        <w:pStyle w:val="Normal"/>
        <w:widowControl/>
        <w:spacing w:before="0" w:after="120"/>
        <w:jc w:val="both"/>
        <w:rPr>
          <w:sz w:val="24"/>
        </w:rPr>
      </w:pPr>
      <w:r>
        <w:rPr>
          <w:sz w:val="24"/>
        </w:rPr>
      </w:r>
    </w:p>
    <w:p>
      <w:pPr>
        <w:pStyle w:val="Heading1"/>
        <w:widowControl/>
        <w:numPr>
          <w:ilvl w:val="0"/>
          <w:numId w:val="7"/>
        </w:numPr>
        <w:tabs>
          <w:tab w:val="clear" w:pos="720"/>
          <w:tab w:val="left" w:pos="360" w:leader="none"/>
        </w:tabs>
        <w:jc w:val="both"/>
        <w:rPr/>
      </w:pPr>
      <w:r>
        <w:rPr/>
        <w:t>RECEIPT POINTS &amp; DELIVERY POINTS</w:t>
      </w:r>
    </w:p>
    <w:p>
      <w:pPr>
        <w:pStyle w:val="Normal"/>
        <w:widowControl/>
        <w:jc w:val="both"/>
        <w:rPr>
          <w:sz w:val="24"/>
        </w:rPr>
      </w:pPr>
      <w:r>
        <w:rPr>
          <w:sz w:val="24"/>
        </w:rPr>
      </w:r>
    </w:p>
    <w:p>
      <w:pPr>
        <w:pStyle w:val="Heading2"/>
        <w:widowControl/>
        <w:ind w:firstLine="720" w:start="0" w:end="0"/>
        <w:jc w:val="both"/>
        <w:rPr>
          <w:b w:val="false"/>
        </w:rPr>
      </w:pPr>
      <w:r>
        <w:rPr>
          <w:b w:val="false"/>
        </w:rPr>
        <w:t>The receipt point(s) (“Receipt Point(s)”) and delivery points (“Delivery Point(s)”) for gas received and delivered or caused to be received and delivered between Shipper and Gatherer hereunder shall be as specified on Exhibit A.</w:t>
      </w:r>
    </w:p>
    <w:p>
      <w:pPr>
        <w:pStyle w:val="Normal"/>
        <w:widowControl/>
        <w:rPr>
          <w:b/>
          <w:sz w:val="24"/>
        </w:rPr>
      </w:pPr>
      <w:r>
        <w:rPr>
          <w:b/>
          <w:sz w:val="24"/>
        </w:rPr>
      </w:r>
    </w:p>
    <w:p>
      <w:pPr>
        <w:pStyle w:val="Heading1"/>
        <w:widowControl/>
        <w:numPr>
          <w:ilvl w:val="0"/>
          <w:numId w:val="2"/>
        </w:numPr>
        <w:tabs>
          <w:tab w:val="clear" w:pos="720"/>
          <w:tab w:val="left" w:pos="360" w:leader="none"/>
        </w:tabs>
        <w:jc w:val="both"/>
        <w:rPr/>
      </w:pPr>
      <w:r>
        <w:rPr/>
        <w:t>PRESSURE AND QUALITY</w:t>
      </w:r>
    </w:p>
    <w:p>
      <w:pPr>
        <w:pStyle w:val="Normal"/>
        <w:widowControl/>
        <w:ind w:firstLine="720" w:end="0"/>
        <w:jc w:val="both"/>
        <w:rPr>
          <w:sz w:val="24"/>
        </w:rPr>
      </w:pPr>
      <w:r>
        <w:rPr>
          <w:sz w:val="24"/>
        </w:rPr>
      </w:r>
    </w:p>
    <w:p>
      <w:pPr>
        <w:pStyle w:val="Heading2"/>
        <w:widowControl/>
        <w:ind w:firstLine="720" w:start="0" w:end="0"/>
        <w:jc w:val="both"/>
        <w:rPr/>
      </w:pPr>
      <w:r>
        <w:rPr>
          <w:b w:val="false"/>
        </w:rPr>
        <w:t>5.1.</w:t>
        <w:tab/>
      </w:r>
      <w:r>
        <w:rPr>
          <w:b w:val="false"/>
          <w:u w:val="single"/>
        </w:rPr>
        <w:t>Pressures</w:t>
      </w:r>
      <w:r>
        <w:rPr>
          <w:b w:val="false"/>
        </w:rPr>
        <w:t>.  The gas delivered by Shipper to the Receipt Point shall be delivered at a pressure sufficient to overcome the operating pressure existing in the System receiving gas at a Receipt Point from time to time.</w:t>
      </w:r>
    </w:p>
    <w:p>
      <w:pPr>
        <w:pStyle w:val="Normal"/>
        <w:widowControl/>
        <w:jc w:val="both"/>
        <w:rPr>
          <w:b/>
          <w:sz w:val="24"/>
        </w:rPr>
      </w:pPr>
      <w:r>
        <w:rPr>
          <w:b/>
          <w:sz w:val="24"/>
        </w:rPr>
      </w:r>
    </w:p>
    <w:p>
      <w:pPr>
        <w:pStyle w:val="Heading2"/>
        <w:widowControl/>
        <w:ind w:firstLine="720" w:start="0" w:end="0"/>
        <w:jc w:val="both"/>
        <w:rPr/>
      </w:pPr>
      <w:r>
        <w:rPr>
          <w:b w:val="false"/>
        </w:rPr>
        <w:t>5.2.</w:t>
        <w:tab/>
      </w:r>
      <w:r>
        <w:rPr>
          <w:b w:val="false"/>
          <w:u w:val="single"/>
        </w:rPr>
        <w:t>Quality</w:t>
      </w:r>
      <w:r>
        <w:rPr>
          <w:b w:val="false"/>
        </w:rPr>
        <w:t>.  Shipper agrees that all gas received by Gatherer for Shipper’s account hereunder and Gatherer agrees that all gas delivered by it hereunder shall be merchantable gas which shall conform to the gas quality specifications of the System receiving the gas at the Receipt Point.</w:t>
      </w:r>
    </w:p>
    <w:p>
      <w:pPr>
        <w:pStyle w:val="Normal"/>
        <w:widowControl/>
        <w:jc w:val="both"/>
        <w:rPr>
          <w:b/>
          <w:sz w:val="24"/>
        </w:rPr>
      </w:pPr>
      <w:r>
        <w:rPr>
          <w:b/>
          <w:sz w:val="24"/>
        </w:rPr>
      </w:r>
    </w:p>
    <w:p>
      <w:pPr>
        <w:pStyle w:val="Heading2"/>
        <w:widowControl/>
        <w:ind w:firstLine="720" w:start="0" w:end="0"/>
        <w:jc w:val="both"/>
        <w:rPr>
          <w:b w:val="false"/>
        </w:rPr>
      </w:pPr>
      <w:r>
        <w:rPr>
          <w:b w:val="false"/>
        </w:rPr>
        <w:t>Should the gas delivered to either Party fail to meet the gas quality specifications, either Party shall notify the other and the Party responsible for the deficiency shall make a diligent effort to correct such failure.  The Party receiving the non-conforming gas shall have the right to refuse to accept all or any portion of such non-conforming gas.</w:t>
      </w:r>
    </w:p>
    <w:p>
      <w:pPr>
        <w:pStyle w:val="Normal"/>
        <w:widowControl/>
        <w:jc w:val="both"/>
        <w:rPr>
          <w:b/>
          <w:sz w:val="24"/>
        </w:rPr>
      </w:pPr>
      <w:r>
        <w:rPr>
          <w:b/>
          <w:sz w:val="24"/>
        </w:rPr>
      </w:r>
    </w:p>
    <w:p>
      <w:pPr>
        <w:pStyle w:val="Heading2"/>
        <w:widowControl/>
        <w:numPr>
          <w:ilvl w:val="0"/>
          <w:numId w:val="6"/>
        </w:numPr>
        <w:tabs>
          <w:tab w:val="clear" w:pos="720"/>
          <w:tab w:val="left" w:pos="360" w:leader="none"/>
        </w:tabs>
        <w:jc w:val="both"/>
        <w:rPr>
          <w:b w:val="false"/>
        </w:rPr>
      </w:pPr>
      <w:r>
        <w:rPr>
          <w:b w:val="false"/>
        </w:rPr>
        <w:t>RIGHT TO INSTALL CHECK MEASUREMENT</w:t>
      </w:r>
    </w:p>
    <w:p>
      <w:pPr>
        <w:pStyle w:val="Normal"/>
        <w:widowControl/>
        <w:jc w:val="both"/>
        <w:rPr>
          <w:b/>
          <w:sz w:val="24"/>
        </w:rPr>
      </w:pPr>
      <w:r>
        <w:rPr>
          <w:b/>
          <w:sz w:val="24"/>
        </w:rPr>
      </w:r>
    </w:p>
    <w:p>
      <w:pPr>
        <w:pStyle w:val="Justified"/>
        <w:widowControl/>
        <w:spacing w:before="0" w:after="0"/>
        <w:rPr>
          <w:sz w:val="24"/>
        </w:rPr>
      </w:pPr>
      <w:r>
        <w:rPr>
          <w:sz w:val="24"/>
        </w:rPr>
        <w:t>The part, either Gatherer or Shipper, not owning the custody transfer measurement at any Receipt Point or Delivery Point shall have the right to install check measurement at any such point.  The installing party shall provide the other party with written notice of  intent to install the check measurement.  Upon receipt and review of such notice the parties shall mutually agree to a time schedule to accomplish such installation, taking into account any required service interruptions and Shipper’s gathering requirements for the applicable time period.  However, the installation of such check measurement, shall not change the designation of custody transfer measurement for purposes of assessing the fees as provided for in this Agreement.</w:t>
      </w:r>
    </w:p>
    <w:p>
      <w:pPr>
        <w:pStyle w:val="Heading2"/>
        <w:widowControl/>
        <w:ind w:hanging="0" w:start="0"/>
        <w:jc w:val="both"/>
        <w:rPr>
          <w:i/>
          <w:i/>
          <w:sz w:val="24"/>
        </w:rPr>
      </w:pPr>
      <w:r>
        <w:rPr>
          <w:i/>
          <w:sz w:val="24"/>
        </w:rPr>
      </w:r>
    </w:p>
    <w:p>
      <w:pPr>
        <w:pStyle w:val="Heading1"/>
        <w:widowControl/>
        <w:numPr>
          <w:ilvl w:val="0"/>
          <w:numId w:val="5"/>
        </w:numPr>
        <w:jc w:val="both"/>
        <w:rPr/>
      </w:pPr>
      <w:r>
        <w:rPr/>
        <w:t>AUDIT RIGHTS</w:t>
      </w:r>
    </w:p>
    <w:p>
      <w:pPr>
        <w:pStyle w:val="Normal"/>
        <w:widowControl/>
        <w:rPr>
          <w:sz w:val="24"/>
        </w:rPr>
      </w:pPr>
      <w:r>
        <w:rPr>
          <w:sz w:val="24"/>
        </w:rPr>
      </w:r>
    </w:p>
    <w:p>
      <w:pPr>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pStyle w:val="Justified"/>
        <w:widowControl/>
        <w:spacing w:before="0" w:after="0"/>
        <w:rPr>
          <w:sz w:val="24"/>
        </w:rPr>
      </w:pPr>
      <w:r>
        <w:rPr>
          <w:sz w:val="24"/>
        </w:rPr>
        <w:t>The party not owning custody transfer measurement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widowControl/>
        <w:ind w:hanging="0" w:start="0"/>
        <w:jc w:val="center"/>
        <w:rPr>
          <w:b w:val="false"/>
        </w:rPr>
      </w:pPr>
      <w:r>
        <w:rPr/>
        <w:t>EXHIBIT A</w:t>
      </w:r>
    </w:p>
    <w:p>
      <w:pPr>
        <w:pStyle w:val="Normal"/>
        <w:widowControl/>
        <w:rPr>
          <w:b/>
          <w:sz w:val="24"/>
        </w:rPr>
      </w:pPr>
      <w:r>
        <w:rPr>
          <w:b/>
          <w:sz w:val="24"/>
        </w:rPr>
      </w:r>
    </w:p>
    <w:p>
      <w:pPr>
        <w:pStyle w:val="Normal"/>
        <w:widowControl/>
        <w:jc w:val="center"/>
        <w:rPr>
          <w:b/>
          <w:sz w:val="24"/>
        </w:rPr>
      </w:pPr>
      <w:r>
        <w:rPr>
          <w:b/>
          <w:sz w:val="24"/>
        </w:rPr>
        <w:t>RECEIPT AND DELIVERY POINTS</w:t>
      </w:r>
    </w:p>
    <w:p>
      <w:pPr>
        <w:pStyle w:val="Normal"/>
        <w:widowControl/>
        <w:jc w:val="center"/>
        <w:rPr>
          <w:b/>
          <w:sz w:val="24"/>
        </w:rPr>
      </w:pPr>
      <w:r>
        <w:rPr>
          <w:b/>
          <w:sz w:val="24"/>
        </w:rPr>
      </w:r>
    </w:p>
    <w:p>
      <w:pPr>
        <w:pStyle w:val="Normal"/>
        <w:widowControl/>
        <w:jc w:val="center"/>
        <w:rPr>
          <w:b/>
          <w:sz w:val="24"/>
        </w:rPr>
      </w:pPr>
      <w:r>
        <w:rPr>
          <w:b/>
          <w:sz w:val="24"/>
        </w:rPr>
        <w:t>Receipt Points and Delivery Points shall be mutually agreed upon by the Parties and may be changed from time to time.</w:t>
      </w:r>
    </w:p>
    <w:sectPr>
      <w:footerReference w:type="default" r:id="rId10"/>
      <w:footerReference w:type="first" r:id="rId11"/>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lang w:val="en-CA" w:eastAsia="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lvl>
  </w:abstractNum>
  <w:abstractNum w:abstractNumId="3">
    <w:lvl w:ilvl="0">
      <w:start w:val="2"/>
      <w:numFmt w:val="decimal"/>
      <w:lvlText w:val="%1."/>
      <w:lvlJc w:val="start"/>
      <w:pPr>
        <w:tabs>
          <w:tab w:val="num" w:pos="360"/>
        </w:tabs>
        <w:ind w:start="360" w:hanging="360"/>
      </w:pPr>
    </w:lvl>
  </w:abstractNum>
  <w:abstractNum w:abstractNumId="4">
    <w:lvl w:ilvl="0">
      <w:start w:val="3"/>
      <w:numFmt w:val="decimal"/>
      <w:lvlText w:val="%1."/>
      <w:lvlJc w:val="start"/>
      <w:pPr>
        <w:tabs>
          <w:tab w:val="num" w:pos="360"/>
        </w:tabs>
        <w:ind w:start="360" w:hanging="360"/>
      </w:pPr>
    </w:lvl>
  </w:abstractNum>
  <w:abstractNum w:abstractNumId="5">
    <w:lvl w:ilvl="0">
      <w:start w:val="7"/>
      <w:numFmt w:val="decimal"/>
      <w:lvlText w:val="%1."/>
      <w:lvlJc w:val="start"/>
      <w:pPr>
        <w:tabs>
          <w:tab w:val="num" w:pos="360"/>
        </w:tabs>
        <w:ind w:start="360" w:hanging="360"/>
      </w:pPr>
    </w:lvl>
  </w:abstractNum>
  <w:abstractNum w:abstractNumId="6">
    <w:lvl w:ilvl="0">
      <w:start w:val="6"/>
      <w:numFmt w:val="decimal"/>
      <w:lvlText w:val="%1."/>
      <w:lvlJc w:val="start"/>
      <w:pPr>
        <w:tabs>
          <w:tab w:val="num" w:pos="360"/>
        </w:tabs>
        <w:ind w:start="360" w:hanging="360"/>
      </w:pPr>
    </w:lvl>
  </w:abstractNum>
  <w:abstractNum w:abstractNumId="7">
    <w:lvl w:ilvl="0">
      <w:start w:val="4"/>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6z0">
    <w:name w:val="WW8Num6z0"/>
    <w:qFormat/>
    <w:rPr/>
  </w:style>
  <w:style w:type="character" w:styleId="WW8Num9z0">
    <w:name w:val="WW8Num9z0"/>
    <w:qFormat/>
    <w:rPr/>
  </w:style>
  <w:style w:type="character" w:styleId="WW8Num11z0">
    <w:name w:val="WW8Num11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2000-08-22T21:41:00Z</dcterms:created>
  <dc:creator>ECT</dc:creator>
  <dc:description/>
  <dc:language>en-CA</dc:language>
  <cp:lastModifiedBy>sdaniel</cp:lastModifiedBy>
  <cp:lastPrinted>2000-08-22T14:06:00Z</cp:lastPrinted>
  <dcterms:modified xsi:type="dcterms:W3CDTF">2000-08-22T21:56:00Z</dcterms:modified>
  <cp:revision>6</cp:revision>
  <dc:subject/>
  <dc:title>COMPRESSION MANAGEMENT AGREEMENT</dc:title>
</cp:coreProperties>
</file>