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cs="Arial Narrow"/>
          <w:b/>
          <w:sz w:val="18"/>
          <w:u w:val="single"/>
        </w:rPr>
      </w:pPr>
      <w:r>
        <w:rPr>
          <w:rFonts w:cs="Arial Narrow" w:ascii="Arial Narrow" w:hAnsi="Arial Narrow"/>
          <w:b/>
          <w:sz w:val="18"/>
          <w:u w:val="single"/>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("Agreement"), is entered into and made effective this ___</w:t>
      </w:r>
      <w:del w:id="0" w:author="gnemec" w:date="1999-08-11T13:47:00Z">
        <w:r>
          <w:rPr>
            <w:rFonts w:cs="Arial Narrow" w:ascii="Arial Narrow" w:hAnsi="Arial Narrow"/>
            <w:sz w:val="18"/>
          </w:rPr>
          <w:delText>_</w:delText>
        </w:r>
      </w:del>
      <w:r>
        <w:rPr>
          <w:rFonts w:cs="Arial Narrow" w:ascii="Arial Narrow" w:hAnsi="Arial Narrow"/>
          <w:sz w:val="18"/>
        </w:rPr>
        <w:t xml:space="preserve"> day of _________, 1999, by and between, GATEWAY POWER PROJECT, L.P., a Delaware limited partnership, ("GPP"), and HOUSTON PIPE LINE COMPANY, a Delaware corporation, ("HPL").  (GPP and HPL are sometimes referred to individually as "Party" and collectively as "Parties").</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rFonts w:ascii="Arial Narrow" w:hAnsi="Arial Narrow" w:cs="Arial Narrow"/>
          <w:sz w:val="18"/>
        </w:rPr>
      </w:pPr>
      <w:r>
        <w:rPr>
          <w:rFonts w:cs="Arial Narrow" w:ascii="Arial Narrow" w:hAnsi="Arial Narrow"/>
          <w:sz w:val="18"/>
        </w:rPr>
        <w:tab/>
        <w:t xml:space="preserve">WHEREAS, GPP owns and operates a merchant electric generating plant (the "GPP Plant") and natural gas header pipeline and related facilities (the "GPP Pipeline") located in Texas; and </w:t>
      </w:r>
    </w:p>
    <w:p>
      <w:pPr>
        <w:pStyle w:val="Heading2"/>
        <w:widowControl/>
        <w:rPr>
          <w:rFonts w:ascii="Arial Narrow" w:hAnsi="Arial Narrow" w:cs="Arial Narrow"/>
          <w:sz w:val="18"/>
        </w:rPr>
      </w:pPr>
      <w:r>
        <w:rPr>
          <w:rFonts w:cs="Arial Narrow" w:ascii="Arial Narrow" w:hAnsi="Arial Narrow"/>
          <w:sz w:val="18"/>
        </w:rPr>
        <w:tab/>
        <w:t>WHEREAS, HPL owns and operates an intrastate natural gas pipeline and related facilities located in Texas (the "HPL Pipeline"); and</w:t>
      </w:r>
    </w:p>
    <w:p>
      <w:pPr>
        <w:pStyle w:val="Heading2"/>
        <w:widowControl/>
        <w:rPr/>
      </w:pPr>
      <w:r>
        <w:rPr>
          <w:rFonts w:cs="Arial Narrow" w:ascii="Arial Narrow" w:hAnsi="Arial Narrow"/>
          <w:sz w:val="18"/>
        </w:rPr>
        <w:tab/>
        <w:t xml:space="preserve">WHEREAS, GPP and HPL desire to install, own, and operate a natural gas meter station located on </w:t>
      </w:r>
      <w:r>
        <w:rPr>
          <w:rFonts w:cs="Arial Narrow" w:ascii="Arial Narrow" w:hAnsi="Arial Narrow"/>
          <w:b/>
          <w:i/>
          <w:sz w:val="18"/>
        </w:rPr>
        <w:t>[legal description]</w:t>
      </w:r>
      <w:r>
        <w:rPr>
          <w:rFonts w:cs="Arial Narrow" w:ascii="Arial Narrow" w:hAnsi="Arial Narrow"/>
          <w:sz w:val="18"/>
        </w:rPr>
        <w:t xml:space="preserve"> of Upshur County, Texas (the "Interconnect") to deliver natural gas </w:t>
      </w:r>
      <w:del w:id="1" w:author="gnemec" w:date="1999-08-11T13:47:00Z">
        <w:r>
          <w:rPr>
            <w:rFonts w:cs="Arial Narrow" w:ascii="Arial Narrow" w:hAnsi="Arial Narrow"/>
            <w:sz w:val="18"/>
          </w:rPr>
          <w:delText>to</w:delText>
        </w:r>
      </w:del>
      <w:ins w:id="2" w:author="gnemec" w:date="1999-08-11T13:47:00Z">
        <w:r>
          <w:rPr>
            <w:rFonts w:cs="Arial Narrow" w:ascii="Arial Narrow" w:hAnsi="Arial Narrow"/>
            <w:sz w:val="18"/>
          </w:rPr>
          <w:t>between</w:t>
        </w:r>
      </w:ins>
      <w:r>
        <w:rPr>
          <w:rFonts w:cs="Arial Narrow" w:ascii="Arial Narrow" w:hAnsi="Arial Narrow"/>
          <w:sz w:val="18"/>
        </w:rPr>
        <w:t xml:space="preserve"> the GPP Pipeline and GPP Plant </w:t>
      </w:r>
      <w:del w:id="3" w:author="gnemec" w:date="1999-08-11T13:47:00Z">
        <w:r>
          <w:rPr>
            <w:rFonts w:cs="Arial Narrow" w:ascii="Arial Narrow" w:hAnsi="Arial Narrow"/>
            <w:sz w:val="18"/>
          </w:rPr>
          <w:delText>from</w:delText>
        </w:r>
      </w:del>
      <w:ins w:id="4" w:author="gnemec" w:date="1999-08-11T13:47:00Z">
        <w:r>
          <w:rPr>
            <w:rFonts w:cs="Arial Narrow" w:ascii="Arial Narrow" w:hAnsi="Arial Narrow"/>
            <w:sz w:val="18"/>
          </w:rPr>
          <w:t>and</w:t>
        </w:r>
      </w:ins>
      <w:r>
        <w:rPr>
          <w:rFonts w:cs="Arial Narrow" w:ascii="Arial Narrow" w:hAnsi="Arial Narrow"/>
          <w:sz w:val="18"/>
        </w:rPr>
        <w:t xml:space="preserve">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w:t>
      </w:r>
      <w:del w:id="5" w:author="gnemec" w:date="1999-08-11T13:47:00Z">
        <w:r>
          <w:rPr>
            <w:rFonts w:cs="Arial Narrow" w:ascii="Arial Narrow" w:hAnsi="Arial Narrow"/>
            <w:sz w:val="18"/>
          </w:rPr>
          <w:delText>___" turbine meters, a ___"</w:delText>
        </w:r>
      </w:del>
      <w:ins w:id="6" w:author="gnemec" w:date="1999-08-11T13:47:00Z">
        <w:r>
          <w:rPr>
            <w:rFonts w:cs="Arial Narrow" w:ascii="Arial Narrow" w:hAnsi="Arial Narrow"/>
            <w:sz w:val="18"/>
          </w:rPr>
          <w:t>a bi-directional ultrasonic meter capable of flowing 150 mmcfd, a chromatograph, a</w:t>
        </w:r>
      </w:ins>
      <w:r>
        <w:rPr>
          <w:rFonts w:cs="Arial Narrow" w:ascii="Arial Narrow" w:hAnsi="Arial Narrow"/>
          <w:sz w:val="18"/>
        </w:rPr>
        <w:t xml:space="preserve"> flow control valve</w:t>
      </w:r>
      <w:ins w:id="7" w:author="gnemec" w:date="1999-08-11T13:47:00Z">
        <w:r>
          <w:rPr>
            <w:rFonts w:cs="Arial Narrow" w:ascii="Arial Narrow" w:hAnsi="Arial Narrow"/>
            <w:sz w:val="18"/>
          </w:rPr>
          <w:t xml:space="preserve"> and associated equipment</w:t>
        </w:r>
      </w:ins>
      <w:r>
        <w:rPr>
          <w:rFonts w:cs="Arial Narrow" w:ascii="Arial Narrow" w:hAnsi="Arial Narrow"/>
          <w:sz w:val="18"/>
        </w:rPr>
        <w:t xml:space="preserve">, over pressure protection ("OPP"), </w:t>
      </w:r>
      <w:del w:id="8" w:author="gnemec" w:date="1999-08-11T13:47:00Z">
        <w:r>
          <w:rPr>
            <w:rFonts w:cs="Arial Narrow" w:ascii="Arial Narrow" w:hAnsi="Arial Narrow"/>
            <w:sz w:val="18"/>
          </w:rPr>
          <w:delText>EFM/SCADA,</w:delText>
        </w:r>
      </w:del>
      <w:ins w:id="9" w:author="gnemec" w:date="1999-08-11T13:47:00Z">
        <w:r>
          <w:rPr>
            <w:rFonts w:cs="Arial Narrow" w:ascii="Arial Narrow" w:hAnsi="Arial Narrow"/>
            <w:sz w:val="18"/>
          </w:rPr>
          <w:t>EFM/SCADA and RTU equipment, communication equipment, instrumentation, and hot tap valves</w:t>
        </w:r>
      </w:ins>
      <w:r>
        <w:rPr>
          <w:rFonts w:cs="Arial Narrow" w:ascii="Arial Narrow" w:hAnsi="Arial Narrow"/>
          <w:sz w:val="18"/>
        </w:rPr>
        <w:t xml:space="preserve"> and crossover pipelines required for the physical delivery of natural gas </w:t>
      </w:r>
      <w:del w:id="10" w:author="gnemec" w:date="1999-08-11T13:47:00Z">
        <w:r>
          <w:rPr>
            <w:rFonts w:cs="Arial Narrow" w:ascii="Arial Narrow" w:hAnsi="Arial Narrow"/>
            <w:sz w:val="18"/>
          </w:rPr>
          <w:delText>from</w:delText>
        </w:r>
      </w:del>
      <w:ins w:id="11" w:author="gnemec" w:date="1999-08-11T13:47:00Z">
        <w:r>
          <w:rPr>
            <w:rFonts w:cs="Arial Narrow" w:ascii="Arial Narrow" w:hAnsi="Arial Narrow"/>
            <w:sz w:val="18"/>
          </w:rPr>
          <w:t>between</w:t>
        </w:r>
      </w:ins>
      <w:r>
        <w:rPr>
          <w:rFonts w:cs="Arial Narrow" w:ascii="Arial Narrow" w:hAnsi="Arial Narrow"/>
          <w:sz w:val="18"/>
        </w:rPr>
        <w:t xml:space="preserve"> HPL Pipeline </w:t>
      </w:r>
      <w:del w:id="12" w:author="gnemec" w:date="1999-08-11T13:47:00Z">
        <w:r>
          <w:rPr>
            <w:rFonts w:cs="Arial Narrow" w:ascii="Arial Narrow" w:hAnsi="Arial Narrow"/>
            <w:sz w:val="18"/>
          </w:rPr>
          <w:delText>to</w:delText>
        </w:r>
      </w:del>
      <w:ins w:id="13" w:author="gnemec" w:date="1999-08-11T13:47:00Z">
        <w:r>
          <w:rPr>
            <w:rFonts w:cs="Arial Narrow" w:ascii="Arial Narrow" w:hAnsi="Arial Narrow"/>
            <w:sz w:val="18"/>
          </w:rPr>
          <w:t>and</w:t>
        </w:r>
      </w:ins>
      <w:r>
        <w:rPr>
          <w:rFonts w:cs="Arial Narrow" w:ascii="Arial Narrow" w:hAnsi="Arial Narrow"/>
          <w:sz w:val="18"/>
        </w:rPr>
        <w:t xml:space="preserve"> the GPP Pipeline (the </w:t>
      </w:r>
      <w:del w:id="14" w:author="gnemec" w:date="1999-08-11T13:47:00Z">
        <w:r>
          <w:rPr>
            <w:rFonts w:cs="Arial Narrow" w:ascii="Arial Narrow" w:hAnsi="Arial Narrow"/>
            <w:sz w:val="18"/>
          </w:rPr>
          <w:delText>"New Facilities").</w:delText>
        </w:r>
      </w:del>
      <w:ins w:id="15" w:author="gnemec" w:date="1999-08-11T13:47:00Z">
        <w:r>
          <w:rPr>
            <w:rFonts w:cs="Arial Narrow" w:ascii="Arial Narrow" w:hAnsi="Arial Narrow"/>
            <w:sz w:val="18"/>
          </w:rPr>
          <w:t>"Interconnect").</w:t>
        </w:r>
      </w:ins>
      <w:r>
        <w:rPr>
          <w:rFonts w:cs="Arial Narrow" w:ascii="Arial Narrow" w:hAnsi="Arial Narrow"/>
          <w:sz w:val="18"/>
        </w:rPr>
        <w:t xml:space="preserve">  The Interconnect shall consist of the GPP Facilities</w:t>
      </w:r>
      <w:ins w:id="16" w:author="gnemec" w:date="1999-08-11T13:47:00Z">
        <w:r>
          <w:rPr>
            <w:rFonts w:cs="Arial Narrow" w:ascii="Arial Narrow" w:hAnsi="Arial Narrow"/>
            <w:sz w:val="18"/>
          </w:rPr>
          <w:t>, the HPL Operated Facilities,</w:t>
        </w:r>
      </w:ins>
      <w:r>
        <w:rPr>
          <w:rFonts w:cs="Arial Narrow" w:ascii="Arial Narrow" w:hAnsi="Arial Narrow"/>
          <w:sz w:val="18"/>
        </w:rPr>
        <w:t xml:space="preserve"> and the HPL Facilities, as defined below. The layout of the HPL Facilities and the interconnect with the GPP </w:t>
      </w:r>
      <w:ins w:id="17" w:author="gnemec" w:date="1999-08-11T13:47:00Z">
        <w:r>
          <w:rPr>
            <w:rFonts w:cs="Arial Narrow" w:ascii="Arial Narrow" w:hAnsi="Arial Narrow"/>
            <w:sz w:val="18"/>
          </w:rPr>
          <w:t xml:space="preserve">Facilities and the HPL Operated </w:t>
        </w:r>
      </w:ins>
      <w:r>
        <w:rPr>
          <w:rFonts w:cs="Arial Narrow" w:ascii="Arial Narrow" w:hAnsi="Arial Narrow"/>
          <w:sz w:val="18"/>
        </w:rPr>
        <w:t>Facilities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GPP Ownership</w:t>
      </w:r>
      <w:r>
        <w:rPr>
          <w:rFonts w:cs="Arial Narrow" w:ascii="Arial Narrow" w:hAnsi="Arial Narrow"/>
          <w:sz w:val="18"/>
        </w:rPr>
        <w:t xml:space="preserve">. GPP shall own that portion of the Interconnect located on GPP’s side of the insulating flange designated as the point of custody transfer as defined in Section 5(i) below </w:t>
      </w:r>
      <w:del w:id="18" w:author="gnemec" w:date="1999-08-11T13:47:00Z">
        <w:r>
          <w:rPr>
            <w:rFonts w:cs="Arial Narrow" w:ascii="Arial Narrow" w:hAnsi="Arial Narrow"/>
            <w:sz w:val="18"/>
          </w:rPr>
          <w:delText>and</w:delText>
        </w:r>
      </w:del>
      <w:ins w:id="19" w:author="gnemec" w:date="1999-08-11T13:47:00Z">
        <w:r>
          <w:rPr>
            <w:rFonts w:cs="Arial Narrow" w:ascii="Arial Narrow" w:hAnsi="Arial Narrow"/>
            <w:sz w:val="18"/>
          </w:rPr>
          <w:t>which</w:t>
        </w:r>
      </w:ins>
      <w:r>
        <w:rPr>
          <w:rFonts w:cs="Arial Narrow" w:ascii="Arial Narrow" w:hAnsi="Arial Narrow"/>
          <w:sz w:val="18"/>
        </w:rPr>
        <w:t xml:space="preserve"> shall include </w:t>
      </w:r>
      <w:ins w:id="20" w:author="gnemec" w:date="1999-08-11T13:47:00Z">
        <w:r>
          <w:rPr>
            <w:rFonts w:cs="Arial Narrow" w:ascii="Arial Narrow" w:hAnsi="Arial Narrow"/>
            <w:sz w:val="18"/>
          </w:rPr>
          <w:t xml:space="preserve">(i) a tap valve on the GPP Pipeline, </w:t>
        </w:r>
      </w:ins>
      <w:r>
        <w:rPr>
          <w:rFonts w:cs="Arial Narrow" w:ascii="Arial Narrow" w:hAnsi="Arial Narrow"/>
          <w:sz w:val="18"/>
        </w:rPr>
        <w:t xml:space="preserve">OPP, GPP's EFM/SCADA, GPP's communication </w:t>
      </w:r>
      <w:del w:id="21" w:author="gnemec" w:date="1999-08-11T13:47:00Z">
        <w:r>
          <w:rPr>
            <w:rFonts w:cs="Arial Narrow" w:ascii="Arial Narrow" w:hAnsi="Arial Narrow"/>
            <w:sz w:val="18"/>
          </w:rPr>
          <w:delText>equipment,</w:delText>
        </w:r>
      </w:del>
      <w:ins w:id="22" w:author="gnemec" w:date="1999-08-11T13:47:00Z">
        <w:r>
          <w:rPr>
            <w:rFonts w:cs="Arial Narrow" w:ascii="Arial Narrow" w:hAnsi="Arial Narrow"/>
            <w:sz w:val="18"/>
          </w:rPr>
          <w:t>equipment and</w:t>
        </w:r>
      </w:ins>
      <w:r>
        <w:rPr>
          <w:rFonts w:cs="Arial Narrow" w:ascii="Arial Narrow" w:hAnsi="Arial Narrow"/>
          <w:sz w:val="18"/>
        </w:rPr>
        <w:t xml:space="preserve"> instrumentation, </w:t>
      </w:r>
      <w:del w:id="23" w:author="gnemec" w:date="1999-08-11T13:47:00Z">
        <w:r>
          <w:rPr>
            <w:rFonts w:cs="Arial Narrow" w:ascii="Arial Narrow" w:hAnsi="Arial Narrow"/>
            <w:sz w:val="18"/>
          </w:rPr>
          <w:delText>piping, pipelines</w:delText>
        </w:r>
      </w:del>
      <w:ins w:id="24" w:author="gnemec" w:date="1999-08-11T13:47:00Z">
        <w:r>
          <w:rPr>
            <w:rFonts w:cs="Arial Narrow" w:ascii="Arial Narrow" w:hAnsi="Arial Narrow"/>
            <w:sz w:val="18"/>
          </w:rPr>
          <w:t>and associated piping</w:t>
        </w:r>
      </w:ins>
      <w:r>
        <w:rPr>
          <w:rFonts w:cs="Arial Narrow" w:ascii="Arial Narrow" w:hAnsi="Arial Narrow"/>
          <w:sz w:val="18"/>
        </w:rPr>
        <w:t xml:space="preserve"> and pipeline related facilities </w:t>
      </w:r>
      <w:ins w:id="25" w:author="gnemec" w:date="1999-08-11T13:47:00Z">
        <w:r>
          <w:rPr>
            <w:rFonts w:cs="Arial Narrow" w:ascii="Arial Narrow" w:hAnsi="Arial Narrow"/>
            <w:sz w:val="18"/>
          </w:rPr>
          <w:t xml:space="preserve">up to the upstream block valve (during delivery mode to HPL from GPP) on </w:t>
        </w:r>
      </w:ins>
      <w:del w:id="26" w:author="gnemec" w:date="1999-08-11T13:47:00Z">
        <w:r>
          <w:rPr>
            <w:rFonts w:cs="Arial Narrow" w:ascii="Arial Narrow" w:hAnsi="Arial Narrow"/>
            <w:sz w:val="18"/>
          </w:rPr>
          <w:delText>required for delivery of gas from HPL Pipeline to the GPP Pipeline (the "GPP</w:delText>
        </w:r>
      </w:del>
      <w:ins w:id="27" w:author="gnemec" w:date="1999-08-11T13:47:00Z">
        <w:r>
          <w:rPr>
            <w:rFonts w:cs="Arial Narrow" w:ascii="Arial Narrow" w:hAnsi="Arial Narrow"/>
            <w:sz w:val="18"/>
          </w:rPr>
          <w:t>the ultrasonic meter run (the "GPP Facilities") and (ii) the bi-directional ultrasonic meter capable of flowing 150 mmcfd, the flow control valve and associated equipment, and the chromatograph, and associated piping from the insulating flange designated as the point of custody transfer as defined in Section 5(i) below to the downstream valve (during delivery mode to GPP from HPL) on the ultrasonic meter run (the "HPL Operated</w:t>
        </w:r>
      </w:ins>
      <w:r>
        <w:rPr>
          <w:rFonts w:cs="Arial Narrow" w:ascii="Arial Narrow" w:hAnsi="Arial Narrow"/>
          <w:sz w:val="18"/>
        </w:rPr>
        <w:t xml:space="preserve"> Facilities").</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xml:space="preserve">.  HPL or its designee shall own </w:t>
      </w:r>
      <w:del w:id="28" w:author="gnemec" w:date="1999-08-11T13:47:00Z">
        <w:r>
          <w:rPr>
            <w:rFonts w:cs="Arial Narrow" w:ascii="Arial Narrow" w:hAnsi="Arial Narrow"/>
            <w:sz w:val="18"/>
          </w:rPr>
          <w:delText>that portion of the Interconnect</w:delText>
        </w:r>
      </w:del>
      <w:ins w:id="29" w:author="gnemec" w:date="1999-08-11T13:47:00Z">
        <w:r>
          <w:rPr>
            <w:rFonts w:cs="Arial Narrow" w:ascii="Arial Narrow" w:hAnsi="Arial Narrow"/>
            <w:sz w:val="18"/>
          </w:rPr>
          <w:t>(i) the hot tap valve, piping and pipe</w:t>
        </w:r>
      </w:ins>
      <w:r>
        <w:rPr>
          <w:rFonts w:cs="Arial Narrow" w:ascii="Arial Narrow" w:hAnsi="Arial Narrow"/>
          <w:sz w:val="18"/>
        </w:rPr>
        <w:t xml:space="preserve"> </w:t>
      </w:r>
      <w:ins w:id="30" w:author="gnemec" w:date="1999-08-11T13:47:00Z">
        <w:r>
          <w:rPr>
            <w:rFonts w:cs="Arial Narrow" w:ascii="Arial Narrow" w:hAnsi="Arial Narrow"/>
            <w:sz w:val="18"/>
          </w:rPr>
          <w:t xml:space="preserve">related facilities </w:t>
        </w:r>
      </w:ins>
      <w:r>
        <w:rPr>
          <w:rFonts w:cs="Arial Narrow" w:ascii="Arial Narrow" w:hAnsi="Arial Narrow"/>
          <w:sz w:val="18"/>
        </w:rPr>
        <w:t xml:space="preserve">located on HPL’s side of the insulating flange designated as the point of custody transfer as </w:t>
      </w:r>
      <w:del w:id="31" w:author="gnemec" w:date="1999-08-11T13:47:00Z">
        <w:r>
          <w:rPr>
            <w:rFonts w:cs="Arial Narrow" w:ascii="Arial Narrow" w:hAnsi="Arial Narrow"/>
            <w:sz w:val="18"/>
          </w:rPr>
          <w:delText xml:space="preserve">specified above, and shall include ___" turbine meters, a chromatograph, HPL’s EFM/SCADA, a ___" flow control valve and associated equipment, instrumentation, piping, pipelines and pipeline related facilities </w:delText>
        </w:r>
      </w:del>
      <w:ins w:id="32" w:author="gnemec" w:date="1999-08-11T13:47:00Z">
        <w:r>
          <w:rPr>
            <w:rFonts w:cs="Arial Narrow" w:ascii="Arial Narrow" w:hAnsi="Arial Narrow"/>
            <w:sz w:val="18"/>
          </w:rPr>
          <w:t>defined in Section 5(i) below and (ii) HPL’s EFM/SCADA and RTU, and instrumentation located at the Interconnect (collectively the</w:t>
        </w:r>
      </w:ins>
      <w:del w:id="33" w:author="gnemec" w:date="1999-08-11T13:47:00Z">
        <w:r>
          <w:rPr>
            <w:rFonts w:cs="Arial Narrow" w:ascii="Arial Narrow" w:hAnsi="Arial Narrow"/>
            <w:sz w:val="18"/>
          </w:rPr>
          <w:delText>(the</w:delText>
        </w:r>
      </w:del>
      <w:r>
        <w:rPr>
          <w:rFonts w:cs="Arial Narrow" w:ascii="Arial Narrow" w:hAnsi="Arial Narrow"/>
          <w:sz w:val="18"/>
        </w:rPr>
        <w:t xml:space="preserve"> "HPL Facilities").</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xml:space="preserve">. The HPL Facilities </w:t>
      </w:r>
      <w:ins w:id="34" w:author="gnemec" w:date="1999-08-11T13:47:00Z">
        <w:r>
          <w:rPr>
            <w:rFonts w:cs="Arial Narrow" w:ascii="Arial Narrow" w:hAnsi="Arial Narrow"/>
            <w:sz w:val="18"/>
          </w:rPr>
          <w:t xml:space="preserve">and the HPL Operated Facilities </w:t>
        </w:r>
      </w:ins>
      <w:r>
        <w:rPr>
          <w:rFonts w:cs="Arial Narrow" w:ascii="Arial Narrow" w:hAnsi="Arial Narrow"/>
          <w:sz w:val="18"/>
        </w:rPr>
        <w:t xml:space="preserve">shall be designed, installed, and constructed by HPL or its designee in accordance with Engineering Standards as adopted by Enron Operations Corp., as the same may be amended or supplemented from time to time (the “Standards”).  The GPP Facilities shall be designed, installed, and constructed by GPP in accordance with sound and prudent natural gas pipeline industry practice.  The Parties may conduct onsite inspections of the other Party's portion of the </w:t>
      </w:r>
      <w:del w:id="35" w:author="gnemec" w:date="1999-08-11T13:47:00Z">
        <w:r>
          <w:rPr>
            <w:rFonts w:cs="Arial Narrow" w:ascii="Arial Narrow" w:hAnsi="Arial Narrow"/>
            <w:sz w:val="18"/>
          </w:rPr>
          <w:delText>New Facilities</w:delText>
        </w:r>
      </w:del>
      <w:ins w:id="36" w:author="gnemec" w:date="1999-08-11T13:47:00Z">
        <w:r>
          <w:rPr>
            <w:rFonts w:cs="Arial Narrow" w:ascii="Arial Narrow" w:hAnsi="Arial Narrow"/>
            <w:sz w:val="18"/>
          </w:rPr>
          <w:t>Interconnect</w:t>
        </w:r>
      </w:ins>
      <w:r>
        <w:rPr>
          <w:rFonts w:cs="Arial Narrow" w:ascii="Arial Narrow" w:hAnsi="Arial Narrow"/>
          <w:sz w:val="18"/>
        </w:rPr>
        <w:t xml:space="preserve">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or information.  The Parties shall arrange a mutually agreeable schedule for the tie-in of the Interconnect with the HPL Pipeline and the GPP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[To be developed.  GPP shall reimburse HPL for all direct and indirect costs for the design, installation, procur</w:t>
      </w:r>
      <w:ins w:id="37" w:author="gnemec" w:date="1999-08-11T13:47:00Z">
        <w:r>
          <w:rPr>
            <w:rFonts w:cs="Arial Narrow" w:ascii="Arial Narrow" w:hAnsi="Arial Narrow"/>
            <w:b/>
            <w:sz w:val="18"/>
          </w:rPr>
          <w:t>e</w:t>
        </w:r>
      </w:ins>
      <w:r>
        <w:rPr>
          <w:rFonts w:cs="Arial Narrow" w:ascii="Arial Narrow" w:hAnsi="Arial Narrow"/>
          <w:b/>
          <w:sz w:val="18"/>
        </w:rPr>
        <w:t xml:space="preserve">ment, and construction of the HPL </w:t>
      </w:r>
      <w:ins w:id="38" w:author="gnemec" w:date="1999-08-11T13:47:00Z">
        <w:r>
          <w:rPr>
            <w:rFonts w:cs="Arial Narrow" w:ascii="Arial Narrow" w:hAnsi="Arial Narrow"/>
            <w:b/>
            <w:sz w:val="18"/>
          </w:rPr>
          <w:t xml:space="preserve">Facilities and the HPL Operated </w:t>
        </w:r>
      </w:ins>
      <w:r>
        <w:rPr>
          <w:rFonts w:cs="Arial Narrow" w:ascii="Arial Narrow" w:hAnsi="Arial Narrow"/>
          <w:b/>
          <w:sz w:val="18"/>
        </w:rPr>
        <w:t>Facilities; however, the form that may take is to be developed.]</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GPP shall obtain, at their sole cost and expense, all clearances, permits, licenses, authorizations, easements and other land rights that may be needed for the construction, installation, maintenance, and operation of the GPP </w:t>
      </w:r>
      <w:ins w:id="39" w:author="gnemec" w:date="1999-08-11T13:47:00Z">
        <w:r>
          <w:rPr>
            <w:rFonts w:cs="Arial Narrow" w:ascii="Arial Narrow" w:hAnsi="Arial Narrow"/>
            <w:sz w:val="18"/>
          </w:rPr>
          <w:t xml:space="preserve">Facilities and the HPL Operated </w:t>
        </w:r>
      </w:ins>
      <w:r>
        <w:rPr>
          <w:rFonts w:cs="Arial Narrow" w:ascii="Arial Narrow" w:hAnsi="Arial Narrow"/>
          <w:sz w:val="18"/>
        </w:rPr>
        <w:t xml:space="preserve">Facilities.  HPL or its designee shall obtain, all clearances, permits, licenses, authorizations, easements and other land rights that may be needed for the construction, installation, maintenance, and operation of the HPL Facilities.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GPP shall operate and maintain the GPP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Facilities in accordance with the Standard</w:t>
      </w:r>
      <w:ins w:id="40" w:author="gnemec" w:date="1999-08-11T13:47:00Z">
        <w:r>
          <w:rPr>
            <w:rFonts w:cs="Arial Narrow" w:ascii="Arial Narrow" w:hAnsi="Arial Narrow"/>
            <w:sz w:val="18"/>
          </w:rPr>
          <w:t>s</w:t>
        </w:r>
      </w:ins>
      <w:r>
        <w:rPr>
          <w:rFonts w:cs="Arial Narrow" w:ascii="Arial Narrow" w:hAnsi="Arial Narrow"/>
          <w:sz w:val="18"/>
        </w:rPr>
        <w:t xml:space="preserve"> and with sound and prudent natural gas pipeline and shall be fully responsible for the operation and maintenance thereof and for all cost, expense and risk associated </w:t>
      </w:r>
      <w:ins w:id="41" w:author="gnemec" w:date="1999-08-11T13:47:00Z">
        <w:r>
          <w:rPr>
            <w:rFonts w:cs="Arial Narrow" w:ascii="Arial Narrow" w:hAnsi="Arial Narrow"/>
            <w:sz w:val="18"/>
          </w:rPr>
          <w:t xml:space="preserve">therewith. HPL shall operate and maintain or cause the operation and maintenance of the HPL Operated Facilities in accordance with the Standards and with sound and prudent natural gas pipeline and shall be fully responsible for the routine operation and maintenance thereof and for all cost and expense associated therewith; provided, that any such costs </w:t>
        </w:r>
      </w:ins>
      <w:del w:id="42" w:author="gnemec" w:date="1999-08-11T13:47:00Z">
        <w:r>
          <w:rPr>
            <w:rFonts w:cs="Arial Narrow" w:ascii="Arial Narrow" w:hAnsi="Arial Narrow"/>
            <w:sz w:val="18"/>
          </w:rPr>
          <w:delText>herewith.  Each Party</w:delText>
        </w:r>
      </w:del>
      <w:ins w:id="43" w:author="gnemec" w:date="1999-08-11T13:47:00Z">
        <w:r>
          <w:rPr>
            <w:rFonts w:cs="Arial Narrow" w:ascii="Arial Narrow" w:hAnsi="Arial Narrow"/>
            <w:sz w:val="18"/>
          </w:rPr>
          <w:t>and expenses in excess of $1500 per year shall be borne solely by GPP.  GPP</w:t>
        </w:r>
      </w:ins>
      <w:r>
        <w:rPr>
          <w:rFonts w:cs="Arial Narrow" w:ascii="Arial Narrow" w:hAnsi="Arial Narrow"/>
          <w:sz w:val="18"/>
        </w:rPr>
        <w:t xml:space="preserve"> shall be responsible for electric power and phone service, as required for </w:t>
      </w:r>
      <w:del w:id="44" w:author="gnemec" w:date="1999-08-11T13:47:00Z">
        <w:r>
          <w:rPr>
            <w:rFonts w:cs="Arial Narrow" w:ascii="Arial Narrow" w:hAnsi="Arial Narrow"/>
            <w:sz w:val="18"/>
          </w:rPr>
          <w:delText>their respective portions of the New Facilities.</w:delText>
        </w:r>
      </w:del>
      <w:ins w:id="45" w:author="gnemec" w:date="1999-08-11T13:47:00Z">
        <w:r>
          <w:rPr>
            <w:rFonts w:cs="Arial Narrow" w:ascii="Arial Narrow" w:hAnsi="Arial Narrow"/>
            <w:sz w:val="18"/>
          </w:rPr>
          <w:t>the Interconnect.</w:t>
        </w:r>
      </w:ins>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Custody of the gas shall transfer at the insulating flange located between the GPP Facilities and the HPL facilities. (See Exhibit "A")</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xml:space="preserve">.  All gas delivered to the Interconnect shall be measured in accordance with and shall conform to the Standards. GPP shall at all times have the right to refuse delivery of gas not meeting the quality standards set forth in the Standards.  Operation of the HPL </w:t>
      </w:r>
      <w:ins w:id="46" w:author="gnemec" w:date="1999-08-11T13:47:00Z">
        <w:r>
          <w:rPr>
            <w:rFonts w:cs="Arial Narrow" w:ascii="Arial Narrow" w:hAnsi="Arial Narrow"/>
            <w:sz w:val="18"/>
          </w:rPr>
          <w:t xml:space="preserve">Operated </w:t>
        </w:r>
      </w:ins>
      <w:r>
        <w:rPr>
          <w:rFonts w:cs="Arial Narrow" w:ascii="Arial Narrow" w:hAnsi="Arial Narrow"/>
          <w:sz w:val="18"/>
        </w:rPr>
        <w:t xml:space="preserve">Facilities by HPL or its designee shall include operation of the </w:t>
      </w:r>
      <w:del w:id="47" w:author="gnemec" w:date="1999-08-11T13:47:00Z">
        <w:r>
          <w:rPr>
            <w:rFonts w:cs="Arial Narrow" w:ascii="Arial Narrow" w:hAnsi="Arial Narrow"/>
            <w:sz w:val="18"/>
          </w:rPr>
          <w:delText>___" turbine meters (the "HPL Meter")</w:delText>
        </w:r>
      </w:del>
      <w:ins w:id="48" w:author="gnemec" w:date="1999-08-11T13:47:00Z">
        <w:r>
          <w:rPr>
            <w:rFonts w:cs="Arial Narrow" w:ascii="Arial Narrow" w:hAnsi="Arial Narrow"/>
            <w:sz w:val="18"/>
          </w:rPr>
          <w:t>ultrasonic meter (the "Meter")</w:t>
        </w:r>
      </w:ins>
      <w:r>
        <w:rPr>
          <w:rFonts w:cs="Arial Narrow" w:ascii="Arial Narrow" w:hAnsi="Arial Narrow"/>
          <w:sz w:val="18"/>
        </w:rPr>
        <w:t xml:space="preserve"> and HPL shall give GPP twenty-four hour operational notice to HPL prior to any testing or calibrating of the</w:t>
      </w:r>
      <w:del w:id="49" w:author="gnemec" w:date="1999-08-11T13:47:00Z">
        <w:r>
          <w:rPr>
            <w:rFonts w:cs="Arial Narrow" w:ascii="Arial Narrow" w:hAnsi="Arial Narrow"/>
            <w:sz w:val="18"/>
          </w:rPr>
          <w:delText>HPL</w:delText>
        </w:r>
      </w:del>
      <w:r>
        <w:rPr>
          <w:rFonts w:cs="Arial Narrow" w:ascii="Arial Narrow" w:hAnsi="Arial Narrow"/>
          <w:sz w:val="18"/>
        </w:rPr>
        <w:t xml:space="preserve"> Meter.  GPP shall have the right to be present during testing or calibrating of the</w:t>
      </w:r>
      <w:del w:id="50" w:author="gnemec" w:date="1999-08-11T13:47:00Z">
        <w:r>
          <w:rPr>
            <w:rFonts w:cs="Arial Narrow" w:ascii="Arial Narrow" w:hAnsi="Arial Narrow"/>
            <w:sz w:val="18"/>
          </w:rPr>
          <w:delText>HPL</w:delText>
        </w:r>
      </w:del>
      <w:r>
        <w:rPr>
          <w:rFonts w:cs="Arial Narrow" w:ascii="Arial Narrow" w:hAnsi="Arial Narrow"/>
          <w:sz w:val="18"/>
        </w:rPr>
        <w:t xml:space="preserve"> Meter;</w:t>
      </w:r>
      <w:r>
        <w:rPr/>
        <w:t xml:space="preserve"> </w:t>
      </w:r>
      <w:r>
        <w:rPr>
          <w:rFonts w:cs="Arial Narrow" w:ascii="Arial Narrow" w:hAnsi="Arial Narrow"/>
          <w:sz w:val="18"/>
        </w:rPr>
        <w:t>provided, if the HPL has given such notice to GPP and GPP is not present at the time specified, then HPL may proceed with the tests as though GPP were present, and the results therefrom shall be deemed correct and accurate.  The</w:t>
      </w:r>
      <w:del w:id="51" w:author="gnemec" w:date="1999-08-11T13:47:00Z">
        <w:r>
          <w:rPr>
            <w:rFonts w:cs="Arial Narrow" w:ascii="Arial Narrow" w:hAnsi="Arial Narrow"/>
            <w:sz w:val="18"/>
          </w:rPr>
          <w:delText>HPL</w:delText>
        </w:r>
      </w:del>
      <w:r>
        <w:rPr>
          <w:rFonts w:cs="Arial Narrow" w:ascii="Arial Narrow" w:hAnsi="Arial Narrow"/>
          <w:sz w:val="18"/>
        </w:rPr>
        <w:t xml:space="preserv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xml:space="preserve">. HPL or its designee shall operate the flow control of the HPL </w:t>
      </w:r>
      <w:ins w:id="52" w:author="gnemec" w:date="1999-08-11T13:47:00Z">
        <w:r>
          <w:rPr>
            <w:rFonts w:cs="Arial Narrow" w:ascii="Arial Narrow" w:hAnsi="Arial Narrow"/>
            <w:sz w:val="18"/>
          </w:rPr>
          <w:t xml:space="preserve">Operated </w:t>
        </w:r>
      </w:ins>
      <w:r>
        <w:rPr>
          <w:rFonts w:cs="Arial Narrow" w:ascii="Arial Narrow" w:hAnsi="Arial Narrow"/>
          <w:sz w:val="18"/>
        </w:rPr>
        <w:t>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w:t>
      </w:r>
      <w:ins w:id="53" w:author="gnemec" w:date="1999-08-11T13:47:00Z">
        <w:r>
          <w:rPr>
            <w:rFonts w:cs="Arial Narrow" w:ascii="Arial Narrow" w:hAnsi="Arial Narrow"/>
            <w:sz w:val="18"/>
          </w:rPr>
          <w:t xml:space="preserve">Operated </w:t>
        </w:r>
      </w:ins>
      <w:r>
        <w:rPr>
          <w:rFonts w:cs="Arial Narrow" w:ascii="Arial Narrow" w:hAnsi="Arial Narrow"/>
          <w:sz w:val="18"/>
        </w:rPr>
        <w:t>Facilities shall be used to ascertain the heating content of the gas stream.</w:t>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GPP Facilities at pressures existing from time to time in the HPL Pipeline</w:t>
      </w:r>
      <w:ins w:id="54" w:author="gnemec" w:date="1999-08-11T13:47:00Z">
        <w:r>
          <w:rPr>
            <w:rFonts w:cs="Arial Narrow" w:ascii="Arial Narrow" w:hAnsi="Arial Narrow"/>
            <w:sz w:val="18"/>
          </w:rPr>
          <w:t>, which shall in no event be lower than 450 psig.  GPP shall deliver the gas to the HPL Facilities as pressure sufficient to effectuate deliveries at pressures existing in the HPL Pipeline from time to time</w:t>
        </w:r>
      </w:ins>
      <w:r>
        <w:rPr>
          <w:rFonts w:cs="Arial Narrow" w:ascii="Arial Narrow" w:hAnsi="Arial Narrow"/>
          <w:sz w:val="18"/>
        </w:rPr>
        <w:t xml:space="preserve">.  The GPP Facilities shall include OPP equipment which shall be set at a pressure not to exceed the MAOP of the GPP </w:t>
      </w:r>
      <w:ins w:id="55" w:author="gnemec" w:date="1999-08-11T13:47:00Z">
        <w:r>
          <w:rPr>
            <w:rFonts w:cs="Arial Narrow" w:ascii="Arial Narrow" w:hAnsi="Arial Narrow"/>
            <w:sz w:val="18"/>
          </w:rPr>
          <w:t xml:space="preserve">Pipeline or the HPL </w:t>
        </w:r>
      </w:ins>
      <w:r>
        <w:rPr>
          <w:rFonts w:cs="Arial Narrow" w:ascii="Arial Narrow" w:hAnsi="Arial Narrow"/>
          <w:sz w:val="18"/>
        </w:rPr>
        <w:t xml:space="preserve">Pipeline, as </w:t>
      </w:r>
      <w:del w:id="56" w:author="gnemec" w:date="1999-08-11T13:47:00Z">
        <w:r>
          <w:rPr>
            <w:rFonts w:cs="Arial Narrow" w:ascii="Arial Narrow" w:hAnsi="Arial Narrow"/>
            <w:sz w:val="18"/>
          </w:rPr>
          <w:delText>it</w:delText>
        </w:r>
      </w:del>
      <w:ins w:id="57" w:author="gnemec" w:date="1999-08-11T13:47:00Z">
        <w:r>
          <w:rPr>
            <w:rFonts w:cs="Arial Narrow" w:ascii="Arial Narrow" w:hAnsi="Arial Narrow"/>
            <w:sz w:val="18"/>
          </w:rPr>
          <w:t>they</w:t>
        </w:r>
      </w:ins>
      <w:r>
        <w:rPr>
          <w:rFonts w:cs="Arial Narrow" w:ascii="Arial Narrow" w:hAnsi="Arial Narrow"/>
          <w:sz w:val="18"/>
        </w:rPr>
        <w:t xml:space="preserve"> may be modified from time to time.  GPP shall properly operate, maintain, inspect, test, and document the OPP devices on an annual basis</w:t>
      </w:r>
      <w:ins w:id="58" w:author="gnemec" w:date="1999-08-11T13:47:00Z">
        <w:r>
          <w:rPr>
            <w:rFonts w:cs="Arial Narrow" w:ascii="Arial Narrow" w:hAnsi="Arial Narrow"/>
            <w:sz w:val="18"/>
          </w:rPr>
          <w:t xml:space="preserve"> and shall provide such documentation to HPL</w:t>
        </w:r>
      </w:ins>
      <w:r>
        <w:rPr>
          <w:rFonts w:cs="Arial Narrow" w:ascii="Arial Narrow" w:hAnsi="Arial Narrow"/>
          <w:sz w:val="18"/>
        </w:rPr>
        <w:t>.</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or the GPP Pipeline,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widowControl/>
        <w:rPr>
          <w:rFonts w:ascii="Arial Narrow" w:hAnsi="Arial Narrow" w:cs="Arial Narrow"/>
          <w:b/>
          <w:caps/>
          <w:sz w:val="18"/>
          <w:del w:id="59" w:author="gnemec" w:date="1999-08-11T13:47:00Z"/>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p>
    <w:p>
      <w:pPr>
        <w:pStyle w:val="Heading2"/>
        <w:widowControl/>
        <w:bidi w:val="0"/>
        <w:spacing w:before="0" w:after="120"/>
        <w:ind w:firstLine="720" w:start="0" w:end="0"/>
        <w:jc w:val="both"/>
        <w:rPr>
          <w:b/>
          <w:ins w:id="61" w:author="gnemec" w:date="1999-08-11T13:47:00Z"/>
        </w:rPr>
      </w:pPr>
      <w:ins w:id="60" w:author="gnemec" w:date="1999-08-11T13:47:00Z">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ins>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GPP</w:t>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Gateway Power Project, L.P.</w:t>
        <w:tab/>
        <w:tab/>
      </w:r>
    </w:p>
    <w:p>
      <w:pPr>
        <w:pStyle w:val="Normal"/>
        <w:widowControl/>
        <w:rPr>
          <w:rFonts w:ascii="Arial Narrow" w:hAnsi="Arial Narrow" w:cs="Arial Narrow"/>
          <w:sz w:val="18"/>
        </w:rPr>
      </w:pPr>
      <w:r>
        <w:rPr>
          <w:rFonts w:cs="Arial Narrow" w:ascii="Arial Narrow" w:hAnsi="Arial Narrow"/>
          <w:sz w:val="18"/>
        </w:rPr>
        <w:t>1400 Smith St.</w:t>
        <w:tab/>
        <w:tab/>
        <w:tab/>
        <w:t>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________________________</w:t>
      </w:r>
    </w:p>
    <w:p>
      <w:pPr>
        <w:pStyle w:val="Normal"/>
        <w:widowControl/>
        <w:rPr>
          <w:rFonts w:ascii="Arial Narrow" w:hAnsi="Arial Narrow" w:cs="Arial Narrow"/>
          <w:sz w:val="18"/>
        </w:rPr>
      </w:pPr>
      <w:r>
        <w:rPr>
          <w:rFonts w:cs="Arial Narrow" w:ascii="Arial Narrow" w:hAnsi="Arial Narrow"/>
          <w:sz w:val="18"/>
        </w:rPr>
        <w:t>Facsimile Number:  (713) 646-8416</w:t>
        <w:tab/>
        <w:t>________________________</w:t>
      </w:r>
    </w:p>
    <w:p>
      <w:pPr>
        <w:pStyle w:val="Normal"/>
        <w:widowControl/>
        <w:ind w:firstLine="720" w:start="2160" w:end="0"/>
        <w:rPr>
          <w:rFonts w:ascii="Arial Narrow" w:hAnsi="Arial Narrow" w:cs="Arial Narrow"/>
          <w:sz w:val="18"/>
        </w:rPr>
      </w:pPr>
      <w:r>
        <w:rPr>
          <w:rFonts w:cs="Arial Narrow" w:ascii="Arial Narrow" w:hAnsi="Arial Narrow"/>
          <w:sz w:val="18"/>
        </w:rPr>
        <w:t>________________________</w:t>
      </w:r>
    </w:p>
    <w:p>
      <w:pPr>
        <w:pStyle w:val="Normal"/>
        <w:widowControl/>
        <w:rPr>
          <w:rFonts w:ascii="Arial Narrow" w:hAnsi="Arial Narrow" w:cs="Arial Narrow"/>
          <w:sz w:val="18"/>
        </w:rPr>
      </w:pPr>
      <w:r>
        <w:rPr>
          <w:rFonts w:cs="Arial Narrow" w:ascii="Arial Narrow" w:hAnsi="Arial Narrow"/>
          <w:b/>
          <w:sz w:val="18"/>
        </w:rPr>
        <w:t>Operational Notices</w:t>
      </w:r>
      <w:r>
        <w:rPr>
          <w:rFonts w:cs="Arial Narrow" w:ascii="Arial Narrow" w:hAnsi="Arial Narrow"/>
          <w:sz w:val="18"/>
        </w:rPr>
        <w:t>:</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East Texas Team</w:t>
        <w:tab/>
        <w:tab/>
        <w:tab/>
        <w:t>________________________</w:t>
      </w:r>
    </w:p>
    <w:p>
      <w:pPr>
        <w:pStyle w:val="Normal"/>
        <w:widowControl/>
        <w:rPr>
          <w:rFonts w:ascii="Arial Narrow" w:hAnsi="Arial Narrow" w:cs="Arial Narrow"/>
          <w:sz w:val="18"/>
        </w:rPr>
      </w:pPr>
      <w:r>
        <w:rPr>
          <w:rFonts w:cs="Arial Narrow" w:ascii="Arial Narrow" w:hAnsi="Arial Narrow"/>
          <w:sz w:val="18"/>
        </w:rPr>
        <w:t>(409) 755-4373</w:t>
        <w:tab/>
        <w:tab/>
        <w:tab/>
        <w:t>________________________</w:t>
      </w:r>
    </w:p>
    <w:p>
      <w:pPr>
        <w:pStyle w:val="Normal"/>
        <w:widowControl/>
        <w:rPr/>
      </w:pPr>
      <w:r>
        <w:rPr>
          <w:rFonts w:cs="Arial Narrow" w:ascii="Arial Narrow" w:hAnsi="Arial Narrow"/>
          <w:b/>
          <w:sz w:val="18"/>
        </w:rPr>
        <w:t>Gas Control</w:t>
      </w:r>
      <w:r>
        <w:rPr>
          <w:rFonts w:cs="Arial Narrow" w:ascii="Arial Narrow" w:hAnsi="Arial Narrow"/>
          <w:sz w:val="18"/>
        </w:rPr>
        <w:t>:(713) 853-6444</w:t>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 EXCLUDING ANY CONFLICTS-OF-LAW RULE OR PRINCIPLE WHICH MIGHT REQUIRE THE APPLICATION OF THE LAWS OF ANOTHER JURISDICTION.</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GATEWAY POWER PROJECT, L.P.</w:t>
        <w:tab/>
      </w:r>
      <w:r>
        <w:rPr>
          <w:rFonts w:cs="Arial Narrow" w:ascii="Arial Narrow" w:hAnsi="Arial Narrow"/>
          <w:sz w:val="18"/>
        </w:rPr>
        <w:tab/>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pPr>
      <w:r>
        <w:rPr>
          <w:rFonts w:cs="Arial Narrow" w:ascii="Arial Narrow" w:hAnsi="Arial Narrow"/>
          <w:b/>
          <w:sz w:val="18"/>
        </w:rPr>
        <w:t>[PIPING SCHEMATIC DRAWING CLEARLY INDICATING THE INSULATING FLANGE</w:t>
      </w:r>
      <w:ins w:id="62" w:author="gnemec" w:date="1999-08-11T13:47:00Z">
        <w:r>
          <w:rPr>
            <w:rFonts w:cs="Arial Narrow" w:ascii="Arial Narrow" w:hAnsi="Arial Narrow"/>
            <w:b/>
            <w:sz w:val="18"/>
          </w:rPr>
          <w:t xml:space="preserve"> AND THE UPSTREAM AND DOWNSTREAM BLOCK VALVES ON THE ULTRASONIC METER RUN</w:t>
        </w:r>
      </w:ins>
      <w:r>
        <w:rPr>
          <w:rFonts w:cs="Arial Narrow" w:ascii="Arial Narrow" w:hAnsi="Arial Narrow"/>
          <w:b/>
          <w:sz w:val="18"/>
        </w:rPr>
        <w:t>]</w:t>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COMMON\LEGAL\gnemec\</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Gateway_Plant1RED.doc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 xml:space="preserve">DRAFT </w:t>
    </w:r>
    <w:del w:id="63" w:author="gnemec" w:date="1999-08-11T13:47:00Z">
      <w:r>
        <w:rPr>
          <w:b/>
        </w:rPr>
        <w:delText>ONLY 7/20/99</w:delText>
      </w:r>
    </w:del>
    <w:ins w:id="64" w:author="gnemec" w:date="1999-08-11T13:47:00Z">
      <w:r>
        <w:rPr>
          <w:b/>
        </w:rPr>
        <w:t>8/11/99</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1999-08-11T16:17:00Z</dcterms:created>
  <dc:creator>ECT</dc:creator>
  <dc:description/>
  <dc:language>en-CA</dc:language>
  <cp:lastModifiedBy>gnemec</cp:lastModifiedBy>
  <cp:lastPrinted>1999-08-11T11:37:00Z</cp:lastPrinted>
  <dcterms:modified xsi:type="dcterms:W3CDTF">1999-08-11T16:17:00Z</dcterms:modified>
  <cp:revision>2</cp:revision>
  <dc:subject/>
  <dc:title>Letter format</dc:title>
</cp:coreProperties>
</file>