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sz w:val="24"/>
        </w:rPr>
      </w:pPr>
      <w:r>
        <w:rPr>
          <w:rFonts w:cs="Times New Roman" w:ascii="Times New Roman" w:hAnsi="Times New Roman"/>
          <w:sz w:val="24"/>
        </w:rPr>
        <w:t>Natural gas utilization – will LNG stay competitive?</w:t>
      </w:r>
    </w:p>
    <w:p>
      <w:pPr>
        <w:pStyle w:val="Normal"/>
        <w:rPr>
          <w:rFonts w:ascii="Times New Roman" w:hAnsi="Times New Roman" w:cs="Times New Roman"/>
          <w:sz w:val="22"/>
        </w:rPr>
      </w:pPr>
      <w:r>
        <w:rPr>
          <w:rFonts w:cs="Times New Roman"/>
          <w:sz w:val="22"/>
        </w:rPr>
      </w:r>
    </w:p>
    <w:p>
      <w:pPr>
        <w:pStyle w:val="Normal"/>
        <w:rPr>
          <w:sz w:val="22"/>
        </w:rPr>
      </w:pPr>
      <w:r>
        <w:rPr>
          <w:sz w:val="22"/>
        </w:rPr>
        <w:t>GASTECH 2000, 14- 17 November 2000  Houston, Texas</w:t>
      </w:r>
    </w:p>
    <w:p>
      <w:pPr>
        <w:pStyle w:val="Normal"/>
        <w:numPr>
          <w:ilvl w:val="0"/>
          <w:numId w:val="0"/>
        </w:numPr>
        <w:outlineLvl w:val="0"/>
        <w:rPr>
          <w:sz w:val="22"/>
        </w:rPr>
      </w:pPr>
      <w:r>
        <w:rPr>
          <w:sz w:val="22"/>
        </w:rPr>
      </w:r>
    </w:p>
    <w:p>
      <w:pPr>
        <w:pStyle w:val="Normal"/>
        <w:numPr>
          <w:ilvl w:val="0"/>
          <w:numId w:val="0"/>
        </w:numPr>
        <w:outlineLvl w:val="0"/>
        <w:rPr/>
      </w:pPr>
      <w:r>
        <w:rPr/>
        <w:t>Amos A. Avidan</w:t>
      </w:r>
    </w:p>
    <w:p>
      <w:pPr>
        <w:pStyle w:val="Normal"/>
        <w:rPr/>
      </w:pPr>
      <w:r>
        <w:rPr/>
        <w:t>Bechtel Corporation</w:t>
      </w:r>
    </w:p>
    <w:p>
      <w:pPr>
        <w:pStyle w:val="Footer"/>
        <w:tabs>
          <w:tab w:val="clear" w:pos="4320"/>
          <w:tab w:val="clear" w:pos="8640"/>
        </w:tabs>
        <w:rPr>
          <w:sz w:val="22"/>
        </w:rPr>
      </w:pPr>
      <w:r>
        <w:rPr/>
        <w:t>Houston, Texas, USA 77252-2166</w:t>
      </w:r>
    </w:p>
    <w:p>
      <w:pPr>
        <w:pStyle w:val="Normal"/>
        <w:rPr/>
      </w:pPr>
      <w:r>
        <w:rPr>
          <w:color w:val="000000"/>
          <w:sz w:val="22"/>
          <w:lang w:eastAsia="en-US"/>
        </w:rPr>
        <w:br/>
        <w:t>Growth is forecast to remain strong in the LNG trade.  If current trends continue, the LNG market will again double in the coming decade.   But LNG has always been perceived to be an expensive way to transport natural gas.   Can LNG continue to compete with long-range pipelines and with new proposed forms of gas utilization?</w:t>
      </w:r>
      <w:r>
        <w:rPr>
          <w:sz w:val="22"/>
        </w:rPr>
        <w:t xml:space="preserve">  </w:t>
      </w:r>
      <w:r>
        <w:rPr>
          <w:color w:val="000000"/>
          <w:sz w:val="22"/>
          <w:lang w:eastAsia="en-US"/>
        </w:rPr>
        <w:t xml:space="preserve">To keep competing successfully, the LNG trade needs to maintain its outstanding safety, reliability, and environmental protection records, and keep reducing costs throughout the LNG value chain.   While LNG costs have come down significantly over the past decade, long-distance pipeline and GTL costs have come down even faster.   </w:t>
      </w:r>
    </w:p>
    <w:p>
      <w:pPr>
        <w:pStyle w:val="Normal"/>
        <w:rPr>
          <w:color w:val="000000"/>
          <w:sz w:val="22"/>
          <w:lang w:eastAsia="en-US"/>
        </w:rPr>
      </w:pPr>
      <w:r>
        <w:rPr>
          <w:color w:val="000000"/>
          <w:sz w:val="22"/>
          <w:lang w:eastAsia="en-US"/>
        </w:rPr>
        <w:br/>
        <w:t>The main keys to successful LNG projects have always included:</w:t>
      </w:r>
    </w:p>
    <w:p>
      <w:pPr>
        <w:pStyle w:val="Normal"/>
        <w:rPr>
          <w:color w:val="000000"/>
          <w:sz w:val="22"/>
          <w:lang w:eastAsia="en-US"/>
        </w:rPr>
      </w:pPr>
      <w:r>
        <w:rPr>
          <w:color w:val="000000"/>
          <w:sz w:val="22"/>
          <w:lang w:eastAsia="en-US"/>
        </w:rPr>
        <w:t xml:space="preserve">1.  Government, customer and developer commitment.  </w:t>
      </w:r>
    </w:p>
    <w:p>
      <w:pPr>
        <w:pStyle w:val="Normal"/>
        <w:rPr>
          <w:color w:val="000000"/>
          <w:sz w:val="22"/>
          <w:lang w:eastAsia="en-US"/>
        </w:rPr>
      </w:pPr>
      <w:r>
        <w:rPr>
          <w:color w:val="000000"/>
          <w:sz w:val="22"/>
          <w:lang w:eastAsia="en-US"/>
        </w:rPr>
        <w:t>2.  Lower costs and better technologies have been having an increasingly important impact</w:t>
      </w:r>
    </w:p>
    <w:p>
      <w:pPr>
        <w:pStyle w:val="Normal"/>
        <w:rPr/>
      </w:pPr>
      <w:r>
        <w:rPr>
          <w:color w:val="000000"/>
          <w:sz w:val="22"/>
          <w:lang w:eastAsia="en-US"/>
        </w:rPr>
        <w:t xml:space="preserve">3.  Innovative project planning and execution  </w:t>
      </w:r>
      <w:r>
        <w:rPr>
          <w:sz w:val="22"/>
        </w:rPr>
        <w:br/>
      </w:r>
    </w:p>
    <w:p>
      <w:pPr>
        <w:pStyle w:val="Normal"/>
        <w:rPr>
          <w:color w:val="000000"/>
          <w:sz w:val="22"/>
          <w:lang w:eastAsia="en-US"/>
        </w:rPr>
      </w:pPr>
      <w:r>
        <w:rPr>
          <w:color w:val="000000"/>
          <w:sz w:val="22"/>
          <w:lang w:eastAsia="en-US"/>
        </w:rPr>
        <w:t>The demand for LNG is forecast to double from 90 to about 180 million tons per annum in 2010, necessitating expansion of existing terminals and the construction of about 15 to 20 new terminals.  Total investment in this new infrastructure will exceed $15 billion.  The main market for LNG will to continue to be in East Asia (Japan, Korea and Taiwan), where demand is projected to increase to 113 mta.  The highest growth rate will be in Korea, and China is expected to join the LNG importers club with an LNG terminal in Quangdong.   The next largest LNG market will continue to be the Mediterranean basin, where demand will likely double to 40 mta.  New LNG terminals are being constructed or planned in Spain, Italy and Turkey.  The western Atlantic basin is projected to grow even faster.  Two of the mothballed USA terminals are being reactivated, a new terminal in Puerto Rico has just come on stream, and new terminals are being planned in the Dominican Republic, and Brazil. India will start importing LNG next year, and imports could quickly grow as new terminals are constructed.</w:t>
        <w:br/>
      </w:r>
    </w:p>
    <w:p>
      <w:pPr>
        <w:pStyle w:val="Normal"/>
        <w:rPr>
          <w:color w:val="000000"/>
          <w:sz w:val="22"/>
          <w:lang w:eastAsia="en-US"/>
        </w:rPr>
      </w:pPr>
      <w:r>
        <w:rPr>
          <w:color w:val="000000"/>
          <w:sz w:val="22"/>
          <w:lang w:eastAsia="en-US"/>
        </w:rPr>
        <w:t xml:space="preserve">Potential LNG supplies are more than adequate to meet demand.  Some existing projects are being expanded (Atlantic LNG, North West Shelf, RasGas, Qatargas, Nigeria LNG, Tiga, Oman) and new ones are in various stages of development (Darwin, Alaska, Tangguh, Yemen, Sakhalin, Snohvit, Angola, Egypt, and Iran).  These projects represent additional potential capacity of more than 120 mta.  Clearly, the LNG market is likely to continue to be market rather than supply driven.  To meet new demand, investment in the expansion of liquefaction plants, and the construction of new grass-roots ones, will exceed $25 billion.  What will make some projects move ahead of competition?  It will likely continue to depend on how well each project manages the keys to success - 1. government, customer and developer commitment, 2. low cost and innovative technologies, and 3. effective project execution. </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What about competitive gas monetization routes?  GTL Costs are down to about $25,000/bbl (US Gulf Coast basis) depending on plant size and local infrastructure.  While these costs are significantly lower than only a decade ago, they can be lowered further through:</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1. improved standardized designs,  2. value engineering, 3. improved execution, and 4. new technologies.  GTL projects are likely to be niche projects.  They need local incentive and risk mitigation (to cover for the possibility that oil prices could again fall below the GTL breakeven price of about $18/bbl).  GTL does not compete head-to-head with LNG because there is more than enough stranded natural gas for both.  GTL is product driven.  It can produce high-quality fuels, specialty products (waxes, lubes, drilling fluids - which have a high value but a limited market), and chemicals such as methanol, DME, ethylene and propylene, and their derivatives.</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Pipeline technology has advanced significantly in the past two decades, and costs have come down faster than LNG costs.   LNG is generally more competitive at transportation distances longer than 3,000 km for a quantity of 3 million tonnes per year.  Pipelines can be competitive at longer distances, 6,000 km or more for larger gas quantities.</w:t>
        <w:br/>
      </w:r>
    </w:p>
    <w:p>
      <w:pPr>
        <w:pStyle w:val="Normal"/>
        <w:rPr>
          <w:color w:val="000000"/>
          <w:sz w:val="22"/>
          <w:lang w:eastAsia="en-US"/>
        </w:rPr>
      </w:pPr>
      <w:r>
        <w:rPr>
          <w:color w:val="000000"/>
          <w:sz w:val="22"/>
          <w:lang w:eastAsia="en-US"/>
        </w:rPr>
        <w:t>The choice between LNG and long-range pipeline transportation is not simple, and depends on a variety of factors:</w:t>
      </w:r>
    </w:p>
    <w:p>
      <w:pPr>
        <w:pStyle w:val="Normal"/>
        <w:rPr>
          <w:color w:val="000000"/>
          <w:sz w:val="22"/>
          <w:lang w:eastAsia="en-US"/>
        </w:rPr>
      </w:pPr>
      <w:r>
        <w:rPr>
          <w:color w:val="000000"/>
          <w:sz w:val="22"/>
          <w:lang w:eastAsia="en-US"/>
        </w:rPr>
        <w:t>- An economic comparison.</w:t>
      </w:r>
    </w:p>
    <w:p>
      <w:pPr>
        <w:pStyle w:val="Normal"/>
        <w:rPr>
          <w:color w:val="000000"/>
          <w:sz w:val="22"/>
          <w:lang w:eastAsia="en-US"/>
        </w:rPr>
      </w:pPr>
      <w:r>
        <w:rPr>
          <w:color w:val="000000"/>
          <w:sz w:val="22"/>
          <w:lang w:eastAsia="en-US"/>
        </w:rPr>
        <w:t xml:space="preserve">- Geopolitical considerations  </w:t>
      </w:r>
    </w:p>
    <w:p>
      <w:pPr>
        <w:pStyle w:val="Normal"/>
        <w:rPr>
          <w:color w:val="000000"/>
          <w:sz w:val="22"/>
          <w:lang w:eastAsia="en-US"/>
        </w:rPr>
      </w:pPr>
      <w:r>
        <w:rPr>
          <w:color w:val="000000"/>
          <w:sz w:val="22"/>
          <w:lang w:eastAsia="en-US"/>
        </w:rPr>
        <w:t>- Technical stability of pipeline route, and</w:t>
      </w:r>
    </w:p>
    <w:p>
      <w:pPr>
        <w:pStyle w:val="Normal"/>
        <w:rPr>
          <w:color w:val="000000"/>
          <w:sz w:val="22"/>
          <w:lang w:eastAsia="en-US"/>
        </w:rPr>
      </w:pPr>
      <w:r>
        <w:rPr>
          <w:color w:val="000000"/>
          <w:sz w:val="22"/>
          <w:lang w:eastAsia="en-US"/>
        </w:rPr>
        <w:t>- Market logistics - LNG is more suitable for step-wise expansion of new markets.</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 xml:space="preserve">The LNG and pipeline trades will continue to grow - sometimes synergistically, and sometimes in competition.  Other gas transport options are not likely to become major competitors by 2010.   The idea of transporting natural gas as hydrates has been researched for several years.  While an intriguing concept, especially for smaller amounts of “problem” gas  where pipelines and LNG would suffer from economy of scale, it remains to be demonstrated on a relatively large scale.  </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Compressed Natural Gas (CNG) was considered early on as a competitor to LNG.  A CNG ship using pressurized bottles was tested in the late in the 1960’s, but the economics of CNG transport have not been favorable.  While unlikely to compete with large LNG projects, the CNG approach may be attractive for monetizing smaller amounts of  “problem” natural gas.  Other alternative transportation methods, such as long distance electricity transmission are also being evaluated.</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Surprisingly, LNG project development schedules and costs (corrected for train size) have not improved much from the 1970’s to the mid 1990’s.  Close examination shows that $/ton LNG costs have come down mostly due to economies of scale, but plant designs may have actually become more complex.   Some have suggested that a certain amount of “Gold-plating” was incorporated  into LNG liquefaction plants and receiving terminals in the 1980’s and 1990’s.</w:t>
        <w:br/>
      </w:r>
    </w:p>
    <w:p>
      <w:pPr>
        <w:pStyle w:val="Normal"/>
        <w:rPr>
          <w:color w:val="000000"/>
          <w:sz w:val="22"/>
          <w:lang w:eastAsia="en-US"/>
        </w:rPr>
      </w:pPr>
      <w:r>
        <w:rPr>
          <w:color w:val="000000"/>
          <w:sz w:val="22"/>
          <w:lang w:eastAsia="en-US"/>
        </w:rPr>
        <w:t>This trend is being reversed now.  The opening of new deregulated markets, and the liberalization of existing ones, may no longer allow the passing through of costs to the consumer.  Lower cost LNG terminals are now being designed and built.  Significant improvements in project execution are being seen in the increased use of integrated project teams, standardized designs, design competitions, and increased use of value engineering.  The cost of liquefaction plants has finally broken the barrier of $200/t and decreased more than the savings due to economy of scale alone.</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 xml:space="preserve">A chart  reproduced  from the LNG 2 conference in1970, shows what the pioneers of the LNG trade thought a reasonable schedule for a complete LNG project should be about 6 years.  It starts with </w:t>
      </w:r>
    </w:p>
    <w:p>
      <w:pPr>
        <w:pStyle w:val="Normal"/>
        <w:rPr>
          <w:color w:val="000000"/>
          <w:sz w:val="22"/>
          <w:lang w:eastAsia="en-US"/>
        </w:rPr>
      </w:pPr>
      <w:r>
        <w:rPr>
          <w:color w:val="000000"/>
          <w:sz w:val="22"/>
          <w:lang w:eastAsia="en-US"/>
        </w:rPr>
        <w:t xml:space="preserve">1. negotiations between buyers and sellers, </w:t>
      </w:r>
    </w:p>
    <w:p>
      <w:pPr>
        <w:pStyle w:val="Normal"/>
        <w:rPr>
          <w:color w:val="000000"/>
          <w:sz w:val="22"/>
          <w:lang w:eastAsia="en-US"/>
        </w:rPr>
      </w:pPr>
      <w:r>
        <w:rPr>
          <w:color w:val="000000"/>
          <w:sz w:val="22"/>
          <w:lang w:eastAsia="en-US"/>
        </w:rPr>
        <w:t xml:space="preserve">2. approval of governments and administrative bodies, </w:t>
      </w:r>
    </w:p>
    <w:p>
      <w:pPr>
        <w:pStyle w:val="Normal"/>
        <w:rPr>
          <w:color w:val="000000"/>
          <w:sz w:val="22"/>
          <w:lang w:eastAsia="en-US"/>
        </w:rPr>
      </w:pPr>
      <w:r>
        <w:rPr>
          <w:color w:val="000000"/>
          <w:sz w:val="22"/>
          <w:lang w:eastAsia="en-US"/>
        </w:rPr>
        <w:t xml:space="preserve">3. agreement on the structure of the venture, </w:t>
      </w:r>
    </w:p>
    <w:p>
      <w:pPr>
        <w:pStyle w:val="Normal"/>
        <w:rPr>
          <w:color w:val="000000"/>
          <w:sz w:val="22"/>
          <w:lang w:eastAsia="en-US"/>
        </w:rPr>
      </w:pPr>
      <w:r>
        <w:rPr>
          <w:color w:val="000000"/>
          <w:sz w:val="22"/>
          <w:lang w:eastAsia="en-US"/>
        </w:rPr>
        <w:t xml:space="preserve">4. pre-engineering and EPC (34 months), </w:t>
      </w:r>
    </w:p>
    <w:p>
      <w:pPr>
        <w:pStyle w:val="Normal"/>
        <w:rPr>
          <w:color w:val="000000"/>
          <w:sz w:val="22"/>
          <w:lang w:eastAsia="en-US"/>
        </w:rPr>
      </w:pPr>
      <w:r>
        <w:rPr>
          <w:color w:val="000000"/>
          <w:sz w:val="22"/>
          <w:lang w:eastAsia="en-US"/>
        </w:rPr>
        <w:t xml:space="preserve">5. construction of ships (3 years), and </w:t>
      </w:r>
    </w:p>
    <w:p>
      <w:pPr>
        <w:pStyle w:val="Normal"/>
        <w:rPr>
          <w:color w:val="000000"/>
          <w:sz w:val="22"/>
          <w:lang w:eastAsia="en-US"/>
        </w:rPr>
      </w:pPr>
      <w:r>
        <w:rPr>
          <w:color w:val="000000"/>
          <w:sz w:val="22"/>
          <w:lang w:eastAsia="en-US"/>
        </w:rPr>
        <w:t xml:space="preserve">6. LNG terminals (32 months). </w:t>
        <w:br/>
      </w:r>
    </w:p>
    <w:p>
      <w:pPr>
        <w:pStyle w:val="Normal"/>
        <w:rPr>
          <w:color w:val="000000"/>
          <w:sz w:val="22"/>
          <w:lang w:eastAsia="en-US"/>
        </w:rPr>
      </w:pPr>
      <w:r>
        <w:rPr>
          <w:color w:val="000000"/>
          <w:sz w:val="22"/>
          <w:lang w:eastAsia="en-US"/>
        </w:rPr>
        <w:t xml:space="preserve">Such schedules were possible indeed - liquefaction plants have been built in as little as 26 months (The Phillips plant in Kenai, Alaska). The first Japanese LNG terminal (Tokyo Gas Negishi) was built in 28 months.  Some later projects have taken longer in all three categories - </w:t>
      </w:r>
    </w:p>
    <w:p>
      <w:pPr>
        <w:pStyle w:val="Normal"/>
        <w:rPr>
          <w:color w:val="000000"/>
          <w:sz w:val="22"/>
          <w:lang w:eastAsia="en-US"/>
        </w:rPr>
      </w:pPr>
      <w:r>
        <w:rPr>
          <w:color w:val="000000"/>
          <w:sz w:val="22"/>
          <w:lang w:eastAsia="en-US"/>
        </w:rPr>
        <w:t xml:space="preserve">1. time from gas discovery to project development, </w:t>
      </w:r>
    </w:p>
    <w:p>
      <w:pPr>
        <w:pStyle w:val="Normal"/>
        <w:rPr>
          <w:color w:val="000000"/>
          <w:sz w:val="22"/>
          <w:lang w:eastAsia="en-US"/>
        </w:rPr>
      </w:pPr>
      <w:r>
        <w:rPr>
          <w:color w:val="000000"/>
          <w:sz w:val="22"/>
          <w:lang w:eastAsia="en-US"/>
        </w:rPr>
        <w:t xml:space="preserve">2. start of development to start of EPC, and </w:t>
      </w:r>
    </w:p>
    <w:p>
      <w:pPr>
        <w:pStyle w:val="Normal"/>
        <w:rPr>
          <w:color w:val="000000"/>
          <w:sz w:val="22"/>
          <w:lang w:eastAsia="en-US"/>
        </w:rPr>
      </w:pPr>
      <w:r>
        <w:rPr>
          <w:color w:val="000000"/>
          <w:sz w:val="22"/>
          <w:lang w:eastAsia="en-US"/>
        </w:rPr>
        <w:t xml:space="preserve">3. start of EPC to first LNG.  </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Obviously, the schedule for each project may be complex and unique.  However, some recent projects, such as ALNG have shown again that shorter schedules are possible.</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It’s difficult to compare the costs of different LNG liquefaction plants on a consistent basis.  There are many complicating factors, such as scope, location, timing, etc.  One comparison is adapted from a strategy presentation by Sir John Browne, CEO of BP.  Costs seem to have come down about 50% in the past 3 decades with the steepest reductions being seen in recent years.  This can be attributed mostly to economy of scale – new technologies such as larger turbines, compressors, gas treating units and LNG storage tanks have allowed significant increase in single train sizes, from about 1 mta two decades ago, to the more than 3 mta per train today.  Use of the 0.65 power would suggest a reduction in cost by a factor of 2.2.</w:t>
      </w:r>
    </w:p>
    <w:p>
      <w:pPr>
        <w:pStyle w:val="Normal"/>
        <w:rPr>
          <w:color w:val="000000"/>
          <w:sz w:val="22"/>
          <w:lang w:eastAsia="en-US"/>
        </w:rPr>
      </w:pPr>
      <w:r>
        <w:rPr>
          <w:color w:val="000000"/>
          <w:sz w:val="22"/>
          <w:lang w:eastAsia="en-US"/>
        </w:rPr>
        <w:t xml:space="preserve">In a way, this is rather disappointing, and some have claimed that the industry actually took a step backward in the 1980’s and 1990’s - plants became more “gold plated”, and schedules became longer.  </w:t>
      </w:r>
    </w:p>
    <w:p>
      <w:pPr>
        <w:pStyle w:val="Normal"/>
        <w:numPr>
          <w:ilvl w:val="0"/>
          <w:numId w:val="0"/>
        </w:numPr>
        <w:outlineLvl w:val="0"/>
        <w:rPr>
          <w:color w:val="000000"/>
          <w:sz w:val="22"/>
          <w:lang w:eastAsia="en-US"/>
        </w:rPr>
      </w:pPr>
      <w:r>
        <w:rPr>
          <w:color w:val="000000"/>
          <w:sz w:val="22"/>
          <w:lang w:eastAsia="en-US"/>
        </w:rPr>
      </w:r>
    </w:p>
    <w:p>
      <w:pPr>
        <w:pStyle w:val="Normal"/>
        <w:numPr>
          <w:ilvl w:val="0"/>
          <w:numId w:val="0"/>
        </w:numPr>
        <w:outlineLvl w:val="0"/>
        <w:rPr>
          <w:color w:val="000000"/>
          <w:sz w:val="22"/>
          <w:lang w:eastAsia="en-US"/>
        </w:rPr>
      </w:pPr>
      <w:r>
        <w:rPr>
          <w:color w:val="000000"/>
          <w:sz w:val="22"/>
          <w:lang w:eastAsia="en-US"/>
        </w:rPr>
        <w:t>This trend has been successfully reversed with the Atlantic LNG design.  Note that the costs for ALNG train 1 seem the same as the previous bench but it’s only a single train - no one believed that a single train could be viable.  The costs for trains 2 and 3 really break the barrier of $200/ton, leading to the world’s lowest cost new LNG</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Analysis of more than 2,000 projects by Independent Project Analysis, Inc.  (IPA), has shown many projects fail to meet one or more major objectives, and a large gap remains between successful projects and less successful ones.  The chart, adapted from a BP presentation, shows that the ALNG project has set new standards in comparison with the 1998 IPA best in class LNG standard both in schedule and cost.  Capital costs for ALNG train 1 are about 25% lower than best in class (1st quartile), and the schedule is 15% shorter than best in class.</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There are many reasons why ALNG has done so well in this comparison.  These have to do with the owners development strategy, government commitment, the use of the Optimized Phillips Cascade liquefaction process, and project execution strategy.  Let’s review the main options for project execution.</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 xml:space="preserve">Large LNG projects can be executed in a variety of ways.  In the  “traditional” approach, the owners select the technology, apply their engineering standards, and bid the front-end definition phase.  This can last up to 12 months, including the bidding period,  and cost 5 to 30 million dollars.  The owners then bid the package - a process that takes several months and involves extra costs.  There are 3 main approaches to project contracting (with many variations): cost reimbursable, Lump sum turn key, and some sort of an alliance.  </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The traditional approach assumes that the EPC contractor cannot add value to the earlier phases, including the all important front end FEED phase.  Many have assumed that the traditional “bid every step” approach ensures competition - but it does not always do that.  It does not provide for the shortest schedule, and usually  does not produce the lowest cost or the best project.  More innovative contracting strategies can  actually improve competition.  We have assumed that the cost basis for the resulting project is 100, and the schedule is 60 month from start of FEED.</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Experience has shown that a good front-end definition, and early integration of the owners team with the EPC contractor is crucial to project success.  One approach, which has been practiced on several recent large LNG projects, is a FEED design competition.  The project owners have found that the additional expense of a second parallel FEED can be easily justified if the end result is a much lower cost, and shorter schedule project, as demonstrated in the ALNG project.  The comparative cost can drop by 20% or more vs the traditional approach, and the schedule can be shorted by up to12 months since the project can be awarded at the end of FEED.  The use of a design competition let’s the EPC contractor influence the all important front end loading step, ensure that only value added specifications are used, and still ensures competition.</w:t>
        <w:br/>
      </w:r>
    </w:p>
    <w:p>
      <w:pPr>
        <w:pStyle w:val="Normal"/>
        <w:rPr>
          <w:color w:val="000000"/>
          <w:sz w:val="22"/>
          <w:lang w:eastAsia="en-US"/>
        </w:rPr>
      </w:pPr>
      <w:r>
        <w:rPr>
          <w:color w:val="000000"/>
          <w:sz w:val="22"/>
          <w:lang w:eastAsia="en-US"/>
        </w:rPr>
        <w:t>A third, more innovative approach is the integrated project team concept.  The owners choose to work with an EPC partner early on in the scoping phase, and progressively negotiate a FEED and EPC.  This has been the case for ALNG trains 2 and 3 expansion.  The benefits to the owner are the ability to cut costs  and scheduled further down to 70% in cost and 42 months schedule respectively in our generic comparison.  This approach require s more innovative and advanced contracting skills, but fair competition and the lowest price can be ensured through the use of such tools as proper incentives and penalties.  If used properly, this approach leads to the lowest cost and shortest schedules.</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The Atlantic LNG project has shown how optimized liquefaction technology can be integrated with project execution to deliver the world’s lowest cost new LNG plant.  The time for project development and execution was about 6.5 years - much closer to the  early standards of the 1970’s.  Train 1 EPC was 34 months at a difficult site.  Owners costs of about $225/ton (including EPC costs) are a record for a single train LNG plant.  The plant is now being expanded with the addition of 2 larger trains.  When completed, trains 1 - 3 total owner’s cost will be less than $200 - representing the lowest capital cost new LNG on the market.  This good performance would not have been possible without a world-class safety record.  Another quality indicator was the fact the contract variations  were smaller than 3% of the project.</w:t>
      </w:r>
    </w:p>
    <w:p>
      <w:pPr>
        <w:pStyle w:val="Normal"/>
        <w:rPr>
          <w:color w:val="000000"/>
          <w:sz w:val="22"/>
          <w:lang w:eastAsia="en-US"/>
        </w:rPr>
      </w:pPr>
      <w:r>
        <w:rPr>
          <w:color w:val="000000"/>
          <w:sz w:val="22"/>
          <w:lang w:eastAsia="en-US"/>
        </w:rPr>
      </w:r>
    </w:p>
    <w:p>
      <w:pPr>
        <w:pStyle w:val="Normal"/>
        <w:rPr>
          <w:color w:val="000000"/>
          <w:sz w:val="22"/>
          <w:lang w:eastAsia="en-US"/>
        </w:rPr>
      </w:pPr>
      <w:r>
        <w:rPr>
          <w:color w:val="000000"/>
          <w:sz w:val="22"/>
          <w:lang w:eastAsia="en-US"/>
        </w:rPr>
        <w:t>In summary, LNG does have a bright future - the LNG trade will likely double again in the next decade.   However, there will be no shortage of viable LNG supply projects competing for markets.  The keys to the successful LNG projects will continue to be government and developer commitment, and increasingly, the use of low-cost technologies and improved project planning and execution.</w:t>
        <w:br/>
      </w:r>
    </w:p>
    <w:p>
      <w:pPr>
        <w:pStyle w:val="Normal"/>
        <w:rPr>
          <w:color w:val="000000"/>
          <w:sz w:val="22"/>
          <w:lang w:eastAsia="en-US"/>
        </w:rPr>
      </w:pPr>
      <w:r>
        <w:rPr>
          <w:color w:val="000000"/>
          <w:sz w:val="22"/>
          <w:lang w:eastAsia="en-US"/>
        </w:rPr>
        <w:t>More innovative project execution and contracting methods are now competing with the traditional “bid every step of the process” approach.  FEED design competitions are now used, and they can result in lower costs, and shorter schedules.  The integrated project team approach can improve performance further.</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Avidan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outlineLvl w:val="1"/>
    </w:pPr>
    <w:rPr>
      <w:rFonts w:ascii="Arial" w:hAnsi="Arial" w:cs="Arial"/>
      <w:b/>
      <w:sz w:val="22"/>
    </w:rPr>
  </w:style>
  <w:style w:type="paragraph" w:styleId="Heading3">
    <w:name w:val="heading 3"/>
    <w:basedOn w:val="Normal"/>
    <w:next w:val="Normal"/>
    <w:qFormat/>
    <w:pPr>
      <w:keepNext w:val="true"/>
      <w:numPr>
        <w:ilvl w:val="2"/>
        <w:numId w:val="1"/>
      </w:numPr>
      <w:ind w:hanging="540" w:start="540" w:end="0"/>
      <w:outlineLvl w:val="2"/>
    </w:pPr>
    <w:rPr>
      <w:rFonts w:ascii="Arial" w:hAnsi="Arial" w:cs="Arial"/>
      <w:b/>
      <w:sz w:val="28"/>
    </w:rPr>
  </w:style>
  <w:style w:type="paragraph" w:styleId="Heading4">
    <w:name w:val="heading 4"/>
    <w:basedOn w:val="Normal"/>
    <w:next w:val="Normal"/>
    <w:qFormat/>
    <w:pPr>
      <w:keepNext w:val="true"/>
      <w:numPr>
        <w:ilvl w:val="3"/>
        <w:numId w:val="1"/>
      </w:numPr>
      <w:ind w:hanging="540" w:start="540" w:end="0"/>
      <w:outlineLvl w:val="3"/>
    </w:pPr>
    <w:rPr>
      <w:rFonts w:ascii="Arial" w:hAnsi="Arial" w:cs="Arial"/>
      <w:b/>
      <w:i/>
      <w:color w:val="000000"/>
      <w:sz w:val="24"/>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color w:val="auto"/>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b/>
      <w:i/>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St16z0">
    <w:name w:val="WW8NumSt16z0"/>
    <w:qFormat/>
    <w:rPr>
      <w:rFonts w:ascii="Arial" w:hAnsi="Arial" w:cs="Arial"/>
      <w:sz w:val="44"/>
    </w:rPr>
  </w:style>
  <w:style w:type="character" w:styleId="WW8NumSt17z0">
    <w:name w:val="WW8NumSt17z0"/>
    <w:qFormat/>
    <w:rPr>
      <w:rFonts w:ascii="Arial" w:hAnsi="Arial" w:cs="Arial"/>
      <w:sz w:val="4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color w:val="000000"/>
      <w:sz w:val="3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b/>
      <w:sz w:val="22"/>
    </w:rPr>
  </w:style>
  <w:style w:type="paragraph" w:styleId="BodyText3">
    <w:name w:val="Body Text 3"/>
    <w:basedOn w:val="Normal"/>
    <w:qFormat/>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2000-08-11T15:39:00Z</dcterms:created>
  <dc:creator>aaavidan</dc:creator>
  <dc:description/>
  <dc:language>en-CA</dc:language>
  <cp:lastModifiedBy>aaavidan</cp:lastModifiedBy>
  <cp:lastPrinted>2000-11-13T13:57:00Z</cp:lastPrinted>
  <dcterms:modified xsi:type="dcterms:W3CDTF">2000-11-21T11:07:00Z</dcterms:modified>
  <cp:revision>47</cp:revision>
  <dc:subject/>
  <dc:title>Proposed abstract for Gastech 2000</dc:title>
</cp:coreProperties>
</file>