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wmf" ContentType="image/x-wmf"/>
  <Override PartName="/word/media/image3.wmf" ContentType="image/x-wmf"/>
  <Override PartName="/word/media/image4.wmf" ContentType="image/x-wmf"/>
  <Override PartName="/word/media/image5.wmf" ContentType="image/x-wmf"/>
  <Override PartName="/word/media/image6.wmf" ContentType="image/x-wmf"/>
  <Override PartName="/word/media/image7.wmf" ContentType="image/x-wmf"/>
  <Override PartName="/word/media/image8.wmf" ContentType="image/x-wmf"/>
  <Override PartName="/word/media/image9.png" ContentType="image/png"/>
  <Override PartName="/word/embeddings/oleObject1.bin" ContentType="application/vnd.openxmlformats-officedocument.oleObject"/>
  <Override PartName="/word/embeddings/oleObject4.xlsx" ContentType="application/vnd.openxmlformats-officedocument.spreadsheetml.sheet"/>
  <Override PartName="/word/embeddings/oleObject2.xlsx" ContentType="application/vnd.openxmlformats-officedocument.spreadsheetml.sheet"/>
  <Override PartName="/word/embeddings/oleObject3.xlsx" ContentType="application/vnd.openxmlformats-officedocument.spreadsheetml.sheet"/>
  <Override PartName="/word/embeddings/oleObject5.xlsx" ContentType="application/vnd.openxmlformats-officedocument.spreadsheetml.sheet"/>
  <Override PartName="/word/embeddings/oleObject6.xlsx" ContentType="application/vnd.openxmlformats-officedocument.spreadsheetml.shee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i/>
          <w:i/>
          <w:sz w:val="56"/>
        </w:rPr>
      </w:pPr>
      <w:r>
        <w:rPr>
          <w:i/>
          <w:sz w:val="56"/>
        </w:rPr>
        <w:t>Gas Trading Vision</w:t>
      </w:r>
    </w:p>
    <w:p>
      <w:pPr>
        <w:pStyle w:val="Normal"/>
        <w:jc w:val="center"/>
        <w:rPr>
          <w:sz w:val="56"/>
        </w:rPr>
      </w:pPr>
      <w:r>
        <w:rPr>
          <w:rFonts w:cs="Arial" w:ascii="Arial" w:hAnsi="Arial"/>
          <w:sz w:val="36"/>
        </w:rPr>
        <w:t>Inception</w:t>
      </w:r>
    </w:p>
    <w:p>
      <w:pPr>
        <w:pStyle w:val="Normal"/>
        <w:jc w:val="both"/>
        <w:rPr>
          <w:sz w:val="56"/>
        </w:rPr>
      </w:pPr>
      <w:r>
        <w:rPr>
          <w:sz w:val="56"/>
        </w:rPr>
      </w:r>
    </w:p>
    <w:p>
      <w:pPr>
        <w:pStyle w:val="Normal"/>
        <w:jc w:val="both"/>
        <w:rPr>
          <w:lang w:val="en-CA" w:eastAsia="en-CA"/>
        </w:rPr>
      </w:pPr>
      <w:r>
        <w:rPr>
          <w:lang w:val="en-CA" w:eastAsia="en-CA"/>
        </w:rPr>
        <mc:AlternateContent>
          <mc:Choice Requires="wps">
            <w:drawing>
              <wp:anchor behindDoc="0" distT="0" distB="0" distL="114935" distR="114935" simplePos="0" locked="0" layoutInCell="1" allowOverlap="1" relativeHeight="5">
                <wp:simplePos x="0" y="0"/>
                <wp:positionH relativeFrom="column">
                  <wp:posOffset>5211445</wp:posOffset>
                </wp:positionH>
                <wp:positionV relativeFrom="paragraph">
                  <wp:posOffset>-53340</wp:posOffset>
                </wp:positionV>
                <wp:extent cx="5514340" cy="6436995"/>
                <wp:effectExtent l="0" t="0" r="0" b="0"/>
                <wp:wrapNone/>
                <wp:docPr id="1" name=""/>
                <a:graphic xmlns:a="http://schemas.openxmlformats.org/drawingml/2006/main">
                  <a:graphicData uri="http://schemas.microsoft.com/office/word/2010/wordprocessingShape">
                    <wps:wsp>
                      <wps:cNvSpPr txBox="1"/>
                      <wps:spPr>
                        <a:xfrm rot="10800000">
                          <a:off x="0" y="0"/>
                          <a:ext cx="5514480" cy="6437160"/>
                        </a:xfrm>
                        <a:prstGeom prst="rect">
                          <a:avLst/>
                        </a:prstGeom>
                        <a:noFill/>
                        <a:ln w="0">
                          <a:noFill/>
                        </a:ln>
                      </wps:spPr>
                      <wps:txbx>
                        <w:txbxContent>
                          <w:p>
                            <w:pPr>
                              <w:overflowPunct w:val="false"/>
                              <w:bidi w:val="0"/>
                              <w:rPr/>
                            </w:pPr>
                            <w:r>
                              <w:rPr>
                                <w:kern w:val="2"/>
                                <w:sz w:val="96"/>
                                <w:szCs w:val="20"/>
                                <w:rFonts w:ascii="Arial" w:hAnsi="Arial" w:eastAsia="Times New Roman" w:cs="Arial"/>
                                <w:color w:val="808080"/>
                                <w:lang w:val="en-US" w:bidi="ar-SA"/>
                              </w:rPr>
                              <w:t>Inception Document</w:t>
                            </w:r>
                          </w:p>
                        </w:txbxContent>
                      </wps:txbx>
                      <wps:bodyPr wrap="square" lIns="45720" rIns="45720" tIns="91440" bIns="91440" anchor="ctr">
                        <a:noAutofit/>
                      </wps:bodyPr>
                    </wps:wsp>
                  </a:graphicData>
                </a:graphic>
              </wp:anchor>
            </w:drawing>
          </mc:Choice>
          <mc:Fallback>
            <w:pict>
              <v:shapetype id="_x0000_t202" coordsize="21600,21600" o:spt="202" path="m,l,21600l21600,21600l21600,xe">
                <v:stroke joinstyle="miter"/>
                <v:path gradientshapeok="t" o:connecttype="rect"/>
              </v:shapetype>
              <v:shape id="shape_0" stroked="f" o:allowincell="f" style="position:absolute;margin-left:410.35pt;margin-top:-4.25pt;width:434.15pt;height:506.8pt;mso-wrap-style:none;v-text-anchor:middle;rotation:180" type="_x0000_t202">
                <v:textbox>
                  <w:txbxContent>
                    <w:p>
                      <w:pPr>
                        <w:overflowPunct w:val="false"/>
                        <w:bidi w:val="0"/>
                        <w:rPr/>
                      </w:pPr>
                      <w:r>
                        <w:rPr>
                          <w:kern w:val="2"/>
                          <w:sz w:val="96"/>
                          <w:szCs w:val="20"/>
                          <w:rFonts w:ascii="Arial" w:hAnsi="Arial" w:eastAsia="Times New Roman" w:cs="Arial"/>
                          <w:color w:val="808080"/>
                          <w:lang w:val="en-US" w:bidi="ar-SA"/>
                        </w:rPr>
                        <w:t>Inception Document</w:t>
                      </w:r>
                    </w:p>
                  </w:txbxContent>
                </v:textbox>
                <v:fill o:detectmouseclick="t" on="false"/>
                <v:stroke color="#3465a4" joinstyle="round" endcap="flat"/>
                <w10:wrap type="none"/>
              </v:shape>
            </w:pict>
          </mc:Fallback>
        </mc:AlternateContent>
      </w:r>
    </w:p>
    <w:p>
      <w:pPr>
        <w:pStyle w:val="Normal"/>
        <w:jc w:val="both"/>
        <w:rPr/>
      </w:pPr>
      <w:r>
        <w:rPr/>
      </w:r>
    </w:p>
    <w:p>
      <w:pPr>
        <w:pStyle w:val="Normal"/>
        <w:rPr/>
      </w:pPr>
      <w:r>
        <w:rPr/>
        <w:drawing>
          <wp:inline distT="0" distB="0" distL="0" distR="0">
            <wp:extent cx="2197100" cy="2194560"/>
            <wp:effectExtent l="0" t="0" r="0" b="0"/>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2"/>
                    <a:srcRect l="-39" t="-39" r="-39" b="-39"/>
                    <a:stretch>
                      <a:fillRect/>
                    </a:stretch>
                  </pic:blipFill>
                  <pic:spPr bwMode="auto">
                    <a:xfrm>
                      <a:off x="0" y="0"/>
                      <a:ext cx="2197100" cy="2194560"/>
                    </a:xfrm>
                    <a:prstGeom prst="rect">
                      <a:avLst/>
                    </a:prstGeom>
                    <a:noFill/>
                  </pic:spPr>
                </pic:pic>
              </a:graphicData>
            </a:graphic>
          </wp:inline>
        </w:drawing>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iCs/>
        </w:rPr>
      </w:pPr>
      <w:r>
        <w:rPr>
          <w:iCs/>
        </w:rPr>
        <w:t>On behalf of</w:t>
      </w:r>
    </w:p>
    <w:p>
      <w:pPr>
        <w:pStyle w:val="Normal"/>
        <w:jc w:val="both"/>
        <w:rPr>
          <w:sz w:val="48"/>
        </w:rPr>
      </w:pPr>
      <w:r>
        <w:rPr>
          <w:sz w:val="48"/>
        </w:rPr>
        <w:t>Enron Net Works, LLC</w:t>
      </w:r>
    </w:p>
    <w:p>
      <w:pPr>
        <w:pStyle w:val="Normal"/>
        <w:jc w:val="both"/>
        <w:rPr>
          <w:sz w:val="48"/>
        </w:rPr>
      </w:pPr>
      <w:r>
        <w:rPr>
          <w:sz w:val="48"/>
        </w:rPr>
      </w:r>
    </w:p>
    <w:p>
      <w:pPr>
        <w:pStyle w:val="Normal"/>
        <w:jc w:val="both"/>
        <w:rPr/>
      </w:pPr>
      <w:r>
        <w:rPr/>
      </w:r>
    </w:p>
    <w:p>
      <w:pPr>
        <w:pStyle w:val="Normal"/>
        <w:jc w:val="both"/>
        <w:rPr/>
      </w:pPr>
      <w:r>
        <w:rPr/>
      </w:r>
    </w:p>
    <w:p>
      <w:pPr>
        <w:pStyle w:val="Normal"/>
        <w:jc w:val="both"/>
        <w:rPr/>
      </w:pPr>
      <w:r>
        <w:rPr/>
      </w:r>
    </w:p>
    <w:tbl>
      <w:tblPr>
        <w:tblW w:w="7650" w:type="dxa"/>
        <w:jc w:val="start"/>
        <w:tblInd w:w="108" w:type="dxa"/>
        <w:tblLayout w:type="fixed"/>
        <w:tblCellMar>
          <w:top w:w="0" w:type="dxa"/>
          <w:start w:w="108" w:type="dxa"/>
          <w:bottom w:w="0" w:type="dxa"/>
          <w:end w:w="108" w:type="dxa"/>
        </w:tblCellMar>
      </w:tblPr>
      <w:tblGrid>
        <w:gridCol w:w="2880"/>
        <w:gridCol w:w="4770"/>
      </w:tblGrid>
      <w:tr>
        <w:trPr/>
        <w:tc>
          <w:tcPr>
            <w:tcW w:w="2880" w:type="dxa"/>
            <w:tcBorders>
              <w:top w:val="single" w:sz="6" w:space="0" w:color="000000"/>
              <w:start w:val="single" w:sz="6" w:space="0" w:color="000000"/>
              <w:bottom w:val="single" w:sz="6" w:space="0" w:color="000000"/>
              <w:end w:val="single" w:sz="6" w:space="0" w:color="000000"/>
            </w:tcBorders>
          </w:tcPr>
          <w:p>
            <w:pPr>
              <w:pStyle w:val="Normal"/>
              <w:jc w:val="both"/>
              <w:rPr/>
            </w:pPr>
            <w:r>
              <w:rPr/>
              <w:t>Document Classification:</w:t>
            </w:r>
          </w:p>
        </w:tc>
        <w:tc>
          <w:tcPr>
            <w:tcW w:w="4770" w:type="dxa"/>
            <w:tcBorders>
              <w:top w:val="single" w:sz="6" w:space="0" w:color="000000"/>
              <w:start w:val="single" w:sz="6" w:space="0" w:color="000000"/>
              <w:bottom w:val="single" w:sz="6" w:space="0" w:color="000000"/>
              <w:end w:val="single" w:sz="6" w:space="0" w:color="000000"/>
            </w:tcBorders>
          </w:tcPr>
          <w:p>
            <w:pPr>
              <w:pStyle w:val="Normal"/>
              <w:jc w:val="both"/>
              <w:rPr>
                <w:iCs/>
              </w:rPr>
            </w:pPr>
            <w:r>
              <w:rPr>
                <w:iCs/>
              </w:rPr>
              <w:t>Draft / Released</w:t>
            </w:r>
          </w:p>
        </w:tc>
      </w:tr>
      <w:tr>
        <w:trPr/>
        <w:tc>
          <w:tcPr>
            <w:tcW w:w="2880" w:type="dxa"/>
            <w:tcBorders>
              <w:top w:val="single" w:sz="6" w:space="0" w:color="000000"/>
              <w:start w:val="single" w:sz="6" w:space="0" w:color="000000"/>
              <w:bottom w:val="single" w:sz="6" w:space="0" w:color="000000"/>
              <w:end w:val="single" w:sz="6" w:space="0" w:color="000000"/>
            </w:tcBorders>
          </w:tcPr>
          <w:p>
            <w:pPr>
              <w:pStyle w:val="Normal"/>
              <w:jc w:val="both"/>
              <w:rPr/>
            </w:pPr>
            <w:r>
              <w:rPr/>
              <w:t>Version:</w:t>
            </w:r>
          </w:p>
        </w:tc>
        <w:tc>
          <w:tcPr>
            <w:tcW w:w="4770" w:type="dxa"/>
            <w:tcBorders>
              <w:top w:val="single" w:sz="6" w:space="0" w:color="000000"/>
              <w:start w:val="single" w:sz="6" w:space="0" w:color="000000"/>
              <w:bottom w:val="single" w:sz="6" w:space="0" w:color="000000"/>
              <w:end w:val="single" w:sz="6" w:space="0" w:color="000000"/>
            </w:tcBorders>
          </w:tcPr>
          <w:p>
            <w:pPr>
              <w:pStyle w:val="Normal"/>
              <w:jc w:val="both"/>
              <w:rPr>
                <w:iCs/>
              </w:rPr>
            </w:pPr>
            <w:r>
              <w:rPr>
                <w:iCs/>
              </w:rPr>
              <w:t>1.00</w:t>
            </w:r>
          </w:p>
        </w:tc>
      </w:tr>
      <w:tr>
        <w:trPr/>
        <w:tc>
          <w:tcPr>
            <w:tcW w:w="2880" w:type="dxa"/>
            <w:tcBorders>
              <w:top w:val="single" w:sz="6" w:space="0" w:color="000000"/>
              <w:start w:val="single" w:sz="6" w:space="0" w:color="000000"/>
              <w:bottom w:val="single" w:sz="6" w:space="0" w:color="000000"/>
              <w:end w:val="single" w:sz="6" w:space="0" w:color="000000"/>
            </w:tcBorders>
          </w:tcPr>
          <w:p>
            <w:pPr>
              <w:pStyle w:val="Normal"/>
              <w:jc w:val="both"/>
              <w:rPr/>
            </w:pPr>
            <w:r>
              <w:rPr/>
              <w:t>Point of contact:</w:t>
            </w:r>
          </w:p>
        </w:tc>
        <w:tc>
          <w:tcPr>
            <w:tcW w:w="4770" w:type="dxa"/>
            <w:tcBorders>
              <w:top w:val="single" w:sz="6" w:space="0" w:color="000000"/>
              <w:start w:val="single" w:sz="6" w:space="0" w:color="000000"/>
              <w:bottom w:val="single" w:sz="6" w:space="0" w:color="000000"/>
              <w:end w:val="single" w:sz="6" w:space="0" w:color="000000"/>
            </w:tcBorders>
          </w:tcPr>
          <w:p>
            <w:pPr>
              <w:pStyle w:val="Normal"/>
              <w:jc w:val="both"/>
              <w:rPr>
                <w:iCs/>
              </w:rPr>
            </w:pPr>
            <w:r>
              <w:rPr>
                <w:iCs/>
              </w:rPr>
              <w:t>Russell Long, Business Analyst</w:t>
            </w:r>
          </w:p>
        </w:tc>
      </w:tr>
      <w:tr>
        <w:trPr/>
        <w:tc>
          <w:tcPr>
            <w:tcW w:w="2880" w:type="dxa"/>
            <w:tcBorders>
              <w:top w:val="single" w:sz="6" w:space="0" w:color="000000"/>
              <w:start w:val="single" w:sz="6" w:space="0" w:color="000000"/>
              <w:bottom w:val="single" w:sz="6" w:space="0" w:color="000000"/>
              <w:end w:val="single" w:sz="6" w:space="0" w:color="000000"/>
            </w:tcBorders>
          </w:tcPr>
          <w:p>
            <w:pPr>
              <w:pStyle w:val="Normal"/>
              <w:jc w:val="both"/>
              <w:rPr/>
            </w:pPr>
            <w:r>
              <w:rPr/>
              <w:t>Prepared by: GTV Project    Team</w:t>
            </w:r>
          </w:p>
        </w:tc>
        <w:tc>
          <w:tcPr>
            <w:tcW w:w="4770" w:type="dxa"/>
            <w:tcBorders>
              <w:top w:val="single" w:sz="6" w:space="0" w:color="000000"/>
              <w:start w:val="single" w:sz="6" w:space="0" w:color="000000"/>
              <w:bottom w:val="single" w:sz="6" w:space="0" w:color="000000"/>
              <w:end w:val="single" w:sz="6" w:space="0" w:color="000000"/>
            </w:tcBorders>
          </w:tcPr>
          <w:p>
            <w:pPr>
              <w:pStyle w:val="Normal"/>
              <w:jc w:val="both"/>
              <w:rPr>
                <w:iCs/>
              </w:rPr>
            </w:pPr>
            <w:r>
              <w:rPr>
                <w:iCs/>
              </w:rPr>
              <w:t>Peggy Alix, Director IT - Development</w:t>
            </w:r>
          </w:p>
          <w:p>
            <w:pPr>
              <w:pStyle w:val="Normal"/>
              <w:jc w:val="both"/>
              <w:rPr>
                <w:iCs/>
              </w:rPr>
            </w:pPr>
            <w:r>
              <w:rPr>
                <w:iCs/>
              </w:rPr>
              <w:t>Jay Krishnaswamy, Mgr. IT - Development</w:t>
            </w:r>
          </w:p>
          <w:p>
            <w:pPr>
              <w:pStyle w:val="Normal"/>
              <w:jc w:val="both"/>
              <w:rPr>
                <w:iCs/>
              </w:rPr>
            </w:pPr>
            <w:r>
              <w:rPr>
                <w:iCs/>
              </w:rPr>
              <w:t>Kenny Ha, Tech Consultant IT Development</w:t>
            </w:r>
          </w:p>
          <w:p>
            <w:pPr>
              <w:pStyle w:val="Normal"/>
              <w:jc w:val="both"/>
              <w:rPr>
                <w:iCs/>
              </w:rPr>
            </w:pPr>
            <w:r>
              <w:rPr>
                <w:iCs/>
              </w:rPr>
              <w:t>Russell Long, Mgr. IT - Development</w:t>
            </w:r>
          </w:p>
          <w:p>
            <w:pPr>
              <w:pStyle w:val="Normal"/>
              <w:jc w:val="both"/>
              <w:rPr>
                <w:iCs/>
              </w:rPr>
            </w:pPr>
            <w:r>
              <w:rPr>
                <w:iCs/>
              </w:rPr>
              <w:t>Scott Mills, Director Risk Management</w:t>
            </w:r>
          </w:p>
          <w:p>
            <w:pPr>
              <w:pStyle w:val="Normal"/>
              <w:jc w:val="both"/>
              <w:rPr>
                <w:iCs/>
              </w:rPr>
            </w:pPr>
            <w:r>
              <w:rPr>
                <w:iCs/>
              </w:rPr>
              <w:t>Russ Severson, Mgr. Risk Management Transportation Support</w:t>
            </w:r>
          </w:p>
          <w:p>
            <w:pPr>
              <w:pStyle w:val="Normal"/>
              <w:jc w:val="both"/>
              <w:rPr>
                <w:iCs/>
              </w:rPr>
            </w:pPr>
            <w:r>
              <w:rPr>
                <w:iCs/>
              </w:rPr>
              <w:t>Allen Severude, Director IT - Development</w:t>
            </w:r>
          </w:p>
        </w:tc>
      </w:tr>
      <w:tr>
        <w:trPr/>
        <w:tc>
          <w:tcPr>
            <w:tcW w:w="2880" w:type="dxa"/>
            <w:tcBorders>
              <w:top w:val="single" w:sz="6" w:space="0" w:color="000000"/>
              <w:start w:val="single" w:sz="6" w:space="0" w:color="000000"/>
              <w:bottom w:val="single" w:sz="6" w:space="0" w:color="000000"/>
              <w:end w:val="single" w:sz="6" w:space="0" w:color="000000"/>
            </w:tcBorders>
          </w:tcPr>
          <w:p>
            <w:pPr>
              <w:pStyle w:val="Normal"/>
              <w:jc w:val="both"/>
              <w:rPr/>
            </w:pPr>
            <w:r>
              <w:rPr/>
              <w:t>Date:</w:t>
            </w:r>
          </w:p>
        </w:tc>
        <w:tc>
          <w:tcPr>
            <w:tcW w:w="4770" w:type="dxa"/>
            <w:tcBorders>
              <w:top w:val="single" w:sz="6" w:space="0" w:color="000000"/>
              <w:start w:val="single" w:sz="6" w:space="0" w:color="000000"/>
              <w:bottom w:val="single" w:sz="6" w:space="0" w:color="000000"/>
              <w:end w:val="single" w:sz="6" w:space="0" w:color="000000"/>
            </w:tcBorders>
          </w:tcPr>
          <w:p>
            <w:pPr>
              <w:pStyle w:val="Normal"/>
              <w:jc w:val="both"/>
              <w:rPr>
                <w:iCs/>
              </w:rPr>
            </w:pPr>
            <w:r>
              <w:rPr>
                <w:iCs/>
              </w:rPr>
              <w:t>October 30, 2000</w:t>
            </w:r>
          </w:p>
        </w:tc>
      </w:tr>
    </w:tbl>
    <w:p>
      <w:pPr>
        <w:pStyle w:val="Normal"/>
        <w:jc w:val="both"/>
        <w:rPr/>
      </w:pPr>
      <w:r>
        <w:rPr/>
      </w:r>
      <w:r>
        <w:br w:type="page"/>
      </w:r>
    </w:p>
    <w:p>
      <w:pPr>
        <w:pStyle w:val="Normal"/>
        <w:rPr/>
      </w:pPr>
      <w:r>
        <w:rPr/>
      </w:r>
    </w:p>
    <w:p>
      <w:pPr>
        <w:pStyle w:val="Normal"/>
        <w:rPr/>
      </w:pPr>
      <w:r>
        <w:rPr/>
      </w:r>
    </w:p>
    <w:p>
      <w:pPr>
        <w:pStyle w:val="Normal"/>
        <w:jc w:val="center"/>
        <w:rPr>
          <w:b/>
          <w:sz w:val="28"/>
          <w:u w:val="single"/>
        </w:rPr>
      </w:pPr>
      <w:r>
        <w:rPr>
          <w:b/>
          <w:sz w:val="28"/>
          <w:u w:val="single"/>
        </w:rPr>
        <w:t>Sign off</w:t>
      </w:r>
    </w:p>
    <w:p>
      <w:pPr>
        <w:pStyle w:val="Normal"/>
        <w:rPr>
          <w:b/>
          <w:sz w:val="28"/>
          <w:u w:val="single"/>
        </w:rPr>
      </w:pPr>
      <w:r>
        <w:rPr>
          <w:b/>
          <w:sz w:val="28"/>
          <w:u w:val="single"/>
        </w:rPr>
      </w:r>
    </w:p>
    <w:p>
      <w:pPr>
        <w:pStyle w:val="Normal"/>
        <w:rPr/>
      </w:pPr>
      <w:r>
        <w:rPr/>
      </w:r>
    </w:p>
    <w:p>
      <w:pPr>
        <w:pStyle w:val="BodyTextIndent"/>
        <w:ind w:start="0" w:end="0"/>
        <w:jc w:val="both"/>
        <w:rPr/>
      </w:pPr>
      <w:r>
        <w:rPr/>
        <w:t>The signatories agree with the definitions, processes and recommendations stated in this document and agree for the first</w:t>
      </w:r>
    </w:p>
    <w:p>
      <w:pPr>
        <w:pStyle w:val="BodyTextIndent"/>
        <w:ind w:start="0" w:end="0"/>
        <w:jc w:val="both"/>
        <w:rPr/>
      </w:pPr>
      <w:r>
        <w:rPr/>
        <w:t xml:space="preserve"> </w:t>
      </w:r>
      <w:r>
        <w:rPr/>
        <w:t>phase to begin based on this document.</w:t>
      </w:r>
    </w:p>
    <w:p>
      <w:pPr>
        <w:pStyle w:val="BodyTextIndent"/>
        <w:jc w:val="both"/>
        <w:rPr/>
      </w:pPr>
      <w:r>
        <w:rPr/>
      </w:r>
    </w:p>
    <w:p>
      <w:pPr>
        <w:pStyle w:val="BodyTextIndent"/>
        <w:jc w:val="both"/>
        <w:rPr>
          <w:lang w:val="en-CA" w:eastAsia="en-CA"/>
        </w:rPr>
      </w:pPr>
      <w:r>
        <w:rPr>
          <w:lang w:val="en-CA" w:eastAsia="en-CA"/>
        </w:rPr>
        <mc:AlternateContent>
          <mc:Choice Requires="wps">
            <w:drawing>
              <wp:anchor behindDoc="0" distT="0" distB="0" distL="114935" distR="114935" simplePos="0" locked="0" layoutInCell="1" allowOverlap="1" relativeHeight="6">
                <wp:simplePos x="0" y="0"/>
                <wp:positionH relativeFrom="column">
                  <wp:posOffset>-45720</wp:posOffset>
                </wp:positionH>
                <wp:positionV relativeFrom="paragraph">
                  <wp:posOffset>1905</wp:posOffset>
                </wp:positionV>
                <wp:extent cx="6429375" cy="5945505"/>
                <wp:effectExtent l="5715" t="5715" r="4445" b="4445"/>
                <wp:wrapNone/>
                <wp:docPr id="3" name=""/>
                <a:graphic xmlns:a="http://schemas.openxmlformats.org/drawingml/2006/main">
                  <a:graphicData uri="http://schemas.microsoft.com/office/word/2010/wordprocessingShape">
                    <wps:wsp>
                      <wps:cNvSpPr/>
                      <wps:spPr>
                        <a:xfrm>
                          <a:off x="0" y="0"/>
                          <a:ext cx="6429240" cy="594540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3.6pt;margin-top:0.15pt;width:506.2pt;height:468.1pt;mso-wrap-style:none;v-text-anchor:middle">
                <v:fill o:detectmouseclick="t" on="false"/>
                <v:stroke color="black" weight="9360" joinstyle="miter" endcap="flat"/>
                <w10:wrap type="none"/>
              </v:rect>
            </w:pict>
          </mc:Fallback>
        </mc:AlternateContent>
      </w:r>
    </w:p>
    <w:p>
      <w:pPr>
        <w:pStyle w:val="BodyTextIndent"/>
        <w:ind w:start="0" w:end="0"/>
        <w:jc w:val="both"/>
        <w:rPr>
          <w:i/>
          <w:i/>
        </w:rPr>
      </w:pPr>
      <w:r>
        <w:rPr>
          <w:b/>
        </w:rPr>
        <w:t xml:space="preserve"> </w:t>
      </w:r>
      <w:r>
        <w:rPr>
          <w:b/>
        </w:rPr>
        <w:t>Business Sponsor(s)</w:t>
      </w:r>
      <w:r>
        <w:rPr/>
        <w:tab/>
      </w:r>
      <w:r>
        <w:rPr>
          <w:iCs/>
        </w:rPr>
        <w:t>Name</w:t>
        <w:tab/>
        <w:t>Phillip Allen</w:t>
      </w:r>
    </w:p>
    <w:p>
      <w:pPr>
        <w:pStyle w:val="BodyTextIndent"/>
        <w:ind w:firstLine="720" w:start="1440" w:end="0"/>
        <w:jc w:val="both"/>
        <w:rPr>
          <w:i/>
          <w:i/>
        </w:rPr>
      </w:pPr>
      <w:r>
        <w:rPr>
          <w:i/>
        </w:rPr>
      </w:r>
    </w:p>
    <w:p>
      <w:pPr>
        <w:pStyle w:val="BodyTextIndent"/>
        <w:ind w:firstLine="720" w:start="1440" w:end="0"/>
        <w:jc w:val="both"/>
        <w:rPr/>
      </w:pPr>
      <w:r>
        <w:rPr/>
      </w:r>
    </w:p>
    <w:p>
      <w:pPr>
        <w:pStyle w:val="BodyTextIndent"/>
        <w:ind w:firstLine="720" w:start="1440" w:end="0"/>
        <w:jc w:val="both"/>
        <w:rPr/>
      </w:pPr>
      <w:r>
        <w:rPr/>
      </w:r>
    </w:p>
    <w:p>
      <w:pPr>
        <w:pStyle w:val="BodyTextIndent"/>
        <w:ind w:firstLine="720" w:start="1440" w:end="0"/>
        <w:jc w:val="both"/>
        <w:rPr/>
      </w:pPr>
      <w:r>
        <w:rPr/>
        <w:t xml:space="preserve">_______________________ </w:t>
        <w:tab/>
        <w:tab/>
        <w:t>Date ______________</w:t>
      </w:r>
    </w:p>
    <w:p>
      <w:pPr>
        <w:pStyle w:val="BodyTextIndent"/>
        <w:ind w:start="0" w:end="0"/>
        <w:jc w:val="both"/>
        <w:rPr/>
      </w:pPr>
      <w:r>
        <w:rPr/>
      </w:r>
    </w:p>
    <w:p>
      <w:pPr>
        <w:pStyle w:val="BodyTextIndent"/>
        <w:ind w:firstLine="720" w:end="0"/>
        <w:jc w:val="both"/>
        <w:rPr/>
      </w:pPr>
      <w:r>
        <w:rPr/>
        <w:tab/>
        <w:tab/>
      </w:r>
      <w:r>
        <w:rPr>
          <w:iCs/>
        </w:rPr>
        <w:t>Name</w:t>
        <w:tab/>
        <w:t>Hunter Shively</w:t>
      </w:r>
    </w:p>
    <w:p>
      <w:pPr>
        <w:pStyle w:val="BodyTextIndent"/>
        <w:ind w:firstLine="720" w:end="0"/>
        <w:jc w:val="both"/>
        <w:rPr>
          <w:iCs/>
        </w:rPr>
      </w:pPr>
      <w:r>
        <w:rPr>
          <w:iCs/>
        </w:rPr>
      </w:r>
    </w:p>
    <w:p>
      <w:pPr>
        <w:pStyle w:val="BodyTextIndent"/>
        <w:ind w:firstLine="720" w:end="0"/>
        <w:jc w:val="both"/>
        <w:rPr/>
      </w:pPr>
      <w:r>
        <w:rPr/>
      </w:r>
    </w:p>
    <w:p>
      <w:pPr>
        <w:pStyle w:val="BodyTextIndent"/>
        <w:ind w:firstLine="720" w:start="1440" w:end="0"/>
        <w:jc w:val="both"/>
        <w:rPr/>
      </w:pPr>
      <w:r>
        <w:rPr/>
      </w:r>
    </w:p>
    <w:p>
      <w:pPr>
        <w:pStyle w:val="BodyTextIndent"/>
        <w:ind w:firstLine="720" w:start="1440" w:end="0"/>
        <w:jc w:val="both"/>
        <w:rPr/>
      </w:pPr>
      <w:r>
        <w:rPr/>
        <w:t xml:space="preserve">_______________________ </w:t>
        <w:tab/>
        <w:tab/>
        <w:t>Date ______________</w:t>
      </w:r>
    </w:p>
    <w:p>
      <w:pPr>
        <w:pStyle w:val="BodyTextIndent"/>
        <w:jc w:val="both"/>
        <w:rPr/>
      </w:pPr>
      <w:r>
        <w:rPr/>
      </w:r>
    </w:p>
    <w:p>
      <w:pPr>
        <w:pStyle w:val="BodyTextIndent"/>
        <w:ind w:firstLine="720" w:start="1440" w:end="0"/>
        <w:jc w:val="both"/>
        <w:rPr>
          <w:iCs/>
        </w:rPr>
      </w:pPr>
      <w:r>
        <w:rPr>
          <w:iCs/>
        </w:rPr>
        <w:t>Name</w:t>
        <w:tab/>
        <w:t>Colleen Sullivan</w:t>
      </w:r>
    </w:p>
    <w:p>
      <w:pPr>
        <w:pStyle w:val="BodyTextIndent"/>
        <w:ind w:firstLine="720" w:start="1440" w:end="0"/>
        <w:jc w:val="both"/>
        <w:rPr>
          <w:iCs/>
        </w:rPr>
      </w:pPr>
      <w:r>
        <w:rPr>
          <w:iCs/>
        </w:rPr>
      </w:r>
    </w:p>
    <w:p>
      <w:pPr>
        <w:pStyle w:val="BodyTextIndent"/>
        <w:ind w:firstLine="720" w:start="1440" w:end="0"/>
        <w:jc w:val="both"/>
        <w:rPr/>
      </w:pPr>
      <w:r>
        <w:rPr/>
      </w:r>
    </w:p>
    <w:p>
      <w:pPr>
        <w:pStyle w:val="BodyTextIndent"/>
        <w:ind w:firstLine="720" w:start="1440" w:end="0"/>
        <w:jc w:val="both"/>
        <w:rPr/>
      </w:pPr>
      <w:r>
        <w:rPr/>
      </w:r>
    </w:p>
    <w:p>
      <w:pPr>
        <w:pStyle w:val="BodyTextIndent"/>
        <w:ind w:firstLine="720" w:start="1440" w:end="0"/>
        <w:jc w:val="both"/>
        <w:rPr/>
      </w:pPr>
      <w:r>
        <w:rPr/>
        <w:t xml:space="preserve">_______________________ </w:t>
        <w:tab/>
        <w:tab/>
        <w:t>Date ______________</w:t>
      </w:r>
    </w:p>
    <w:p>
      <w:pPr>
        <w:pStyle w:val="BodyTextIndent"/>
        <w:jc w:val="both"/>
        <w:rPr/>
      </w:pPr>
      <w:r>
        <w:rPr/>
      </w:r>
    </w:p>
    <w:p>
      <w:pPr>
        <w:pStyle w:val="BodyTextIndent"/>
        <w:jc w:val="both"/>
        <w:rPr/>
      </w:pPr>
      <w:r>
        <w:rPr/>
      </w:r>
    </w:p>
    <w:p>
      <w:pPr>
        <w:pStyle w:val="BodyTextIndent"/>
        <w:ind w:start="0" w:end="0"/>
        <w:jc w:val="both"/>
        <w:rPr/>
      </w:pPr>
      <w:r>
        <w:rPr>
          <w:b/>
        </w:rPr>
        <w:t xml:space="preserve"> </w:t>
      </w:r>
      <w:r>
        <w:rPr>
          <w:b/>
        </w:rPr>
        <w:t>IT Sponsor(s)</w:t>
      </w:r>
      <w:r>
        <w:rPr/>
        <w:tab/>
        <w:tab/>
      </w:r>
      <w:r>
        <w:rPr>
          <w:iCs/>
        </w:rPr>
        <w:t>Name</w:t>
        <w:tab/>
        <w:t>Beth Perlman</w:t>
      </w:r>
    </w:p>
    <w:p>
      <w:pPr>
        <w:pStyle w:val="BodyTextIndent"/>
        <w:jc w:val="both"/>
        <w:rPr/>
      </w:pPr>
      <w:r>
        <w:rPr/>
      </w:r>
    </w:p>
    <w:p>
      <w:pPr>
        <w:pStyle w:val="BodyTextIndent"/>
        <w:jc w:val="both"/>
        <w:rPr/>
      </w:pPr>
      <w:r>
        <w:rPr/>
      </w:r>
    </w:p>
    <w:p>
      <w:pPr>
        <w:pStyle w:val="BodyTextIndent"/>
        <w:jc w:val="both"/>
        <w:rPr/>
      </w:pPr>
      <w:r>
        <w:rPr/>
      </w:r>
    </w:p>
    <w:p>
      <w:pPr>
        <w:pStyle w:val="BodyTextIndent"/>
        <w:ind w:firstLine="720" w:start="1440" w:end="0"/>
        <w:jc w:val="both"/>
        <w:rPr/>
      </w:pPr>
      <w:r>
        <w:rPr/>
        <w:t xml:space="preserve">_______________________ </w:t>
        <w:tab/>
        <w:tab/>
        <w:t>Date ______________</w:t>
      </w:r>
    </w:p>
    <w:p>
      <w:pPr>
        <w:pStyle w:val="BodyTextIndent"/>
        <w:jc w:val="both"/>
        <w:rPr/>
      </w:pPr>
      <w:r>
        <w:rPr/>
      </w:r>
    </w:p>
    <w:p>
      <w:pPr>
        <w:pStyle w:val="BodyTextIndent"/>
        <w:jc w:val="both"/>
        <w:rPr/>
      </w:pPr>
      <w:r>
        <w:rPr/>
      </w:r>
    </w:p>
    <w:p>
      <w:pPr>
        <w:pStyle w:val="BodyTextIndent"/>
        <w:ind w:firstLine="720" w:end="0"/>
        <w:jc w:val="both"/>
        <w:rPr/>
      </w:pPr>
      <w:r>
        <w:rPr/>
        <w:tab/>
        <w:tab/>
      </w:r>
      <w:r>
        <w:rPr>
          <w:iCs/>
        </w:rPr>
        <w:t>Name</w:t>
        <w:tab/>
        <w:t>Richard Burchfield</w:t>
      </w:r>
    </w:p>
    <w:p>
      <w:pPr>
        <w:pStyle w:val="BodyTextIndent"/>
        <w:ind w:firstLine="720" w:end="0"/>
        <w:jc w:val="both"/>
        <w:rPr>
          <w:iCs/>
        </w:rPr>
      </w:pPr>
      <w:r>
        <w:rPr>
          <w:iCs/>
        </w:rPr>
      </w:r>
    </w:p>
    <w:p>
      <w:pPr>
        <w:pStyle w:val="BodyTextIndent"/>
        <w:ind w:firstLine="720" w:end="0"/>
        <w:jc w:val="both"/>
        <w:rPr/>
      </w:pPr>
      <w:r>
        <w:rPr/>
      </w:r>
    </w:p>
    <w:p>
      <w:pPr>
        <w:pStyle w:val="BodyTextIndent"/>
        <w:ind w:firstLine="720" w:start="1440" w:end="0"/>
        <w:jc w:val="both"/>
        <w:rPr/>
      </w:pPr>
      <w:r>
        <w:rPr/>
      </w:r>
    </w:p>
    <w:p>
      <w:pPr>
        <w:pStyle w:val="BodyTextIndent"/>
        <w:ind w:firstLine="720" w:start="1440" w:end="0"/>
        <w:jc w:val="both"/>
        <w:rPr/>
      </w:pPr>
      <w:r>
        <w:rPr/>
        <w:t xml:space="preserve">_______________________ </w:t>
        <w:tab/>
        <w:tab/>
        <w:t>Date ______________</w:t>
      </w:r>
    </w:p>
    <w:p>
      <w:pPr>
        <w:pStyle w:val="BodyTextIndent"/>
        <w:jc w:val="both"/>
        <w:rPr/>
      </w:pPr>
      <w:r>
        <w:rPr/>
      </w:r>
    </w:p>
    <w:p>
      <w:pPr>
        <w:pStyle w:val="Normal"/>
        <w:rPr/>
      </w:pPr>
      <w:r>
        <w:rPr/>
      </w:r>
    </w:p>
    <w:p>
      <w:pPr>
        <w:pStyle w:val="Normal"/>
        <w:rPr/>
      </w:pPr>
      <w:r>
        <w:rPr/>
      </w:r>
      <w:r>
        <w:br w:type="page"/>
      </w:r>
    </w:p>
    <w:p>
      <w:pPr>
        <w:pStyle w:val="Normal"/>
        <w:rPr/>
      </w:pPr>
      <w:r>
        <w:rPr/>
      </w:r>
    </w:p>
    <w:p>
      <w:pPr>
        <w:pStyle w:val="Heading"/>
        <w:rPr/>
      </w:pPr>
      <w:r>
        <w:rPr/>
        <w:t>Contents</w:t>
      </w:r>
    </w:p>
    <w:p>
      <w:pPr>
        <w:pStyle w:val="Normal"/>
        <w:jc w:val="both"/>
        <w:rPr/>
      </w:pPr>
      <w:r>
        <w:rPr/>
      </w:r>
    </w:p>
    <w:sdt>
      <w:sdtPr>
        <w:docPartObj>
          <w:docPartGallery w:val="Table of Contents"/>
          <w:docPartUnique w:val="true"/>
        </w:docPartObj>
      </w:sdtPr>
      <w:sdtContent>
        <w:p>
          <w:pPr>
            <w:pStyle w:val="TOC1"/>
            <w:tabs>
              <w:tab w:val="left" w:pos="400" w:leader="none"/>
              <w:tab w:val="right" w:pos="9016" w:leader="dot"/>
            </w:tabs>
            <w:rPr/>
          </w:pPr>
          <w:r>
            <w:fldChar w:fldCharType="begin"/>
          </w:r>
          <w:r>
            <w:rPr/>
            <w:instrText xml:space="preserve"> TOC \o "2-3" \t "Heading 1,1,Heading 3,3" </w:instrText>
          </w:r>
          <w:r>
            <w:rPr/>
            <w:fldChar w:fldCharType="separate"/>
          </w:r>
          <w:r>
            <w:rPr/>
            <w:t>1</w:t>
            <w:tab/>
            <w:t>Management summary</w:t>
            <w:tab/>
          </w:r>
          <w:hyperlink w:anchor="__RefHeading___Toc476045541">
            <w:r>
              <w:rPr>
                <w:rStyle w:val="IndexLink"/>
              </w:rPr>
              <w:t>4</w:t>
            </w:r>
          </w:hyperlink>
        </w:p>
        <w:p>
          <w:pPr>
            <w:pStyle w:val="TOC1"/>
            <w:tabs>
              <w:tab w:val="left" w:pos="400" w:leader="none"/>
              <w:tab w:val="right" w:pos="9016" w:leader="dot"/>
            </w:tabs>
            <w:rPr/>
          </w:pPr>
          <w:r>
            <w:rPr/>
            <w:t>2</w:t>
            <w:tab/>
            <w:t>Statement of Requirements</w:t>
            <w:tab/>
            <w:t>5</w:t>
          </w:r>
        </w:p>
        <w:p>
          <w:pPr>
            <w:pStyle w:val="TOC2"/>
            <w:tabs>
              <w:tab w:val="left" w:pos="800" w:leader="none"/>
              <w:tab w:val="right" w:pos="9016" w:leader="dot"/>
            </w:tabs>
            <w:rPr/>
          </w:pPr>
          <w:r>
            <w:rPr/>
            <w:t>2.1</w:t>
            <w:tab/>
            <w:t>Background</w:t>
            <w:tab/>
          </w:r>
          <w:hyperlink w:anchor="__RefHeading___Toc476045543">
            <w:r>
              <w:rPr>
                <w:rStyle w:val="IndexLink"/>
              </w:rPr>
              <w:t>5</w:t>
            </w:r>
          </w:hyperlink>
        </w:p>
        <w:p>
          <w:pPr>
            <w:pStyle w:val="TOC2"/>
            <w:tabs>
              <w:tab w:val="left" w:pos="800" w:leader="none"/>
              <w:tab w:val="right" w:pos="9016" w:leader="dot"/>
            </w:tabs>
            <w:rPr/>
          </w:pPr>
          <w:r>
            <w:rPr/>
            <w:t>2.2</w:t>
            <w:tab/>
            <w:t>Project vision</w:t>
            <w:tab/>
          </w:r>
          <w:hyperlink w:anchor="__RefHeading___Toc476045544">
            <w:r>
              <w:rPr>
                <w:rStyle w:val="IndexLink"/>
              </w:rPr>
              <w:t>5</w:t>
            </w:r>
          </w:hyperlink>
        </w:p>
        <w:p>
          <w:pPr>
            <w:pStyle w:val="TOC2"/>
            <w:tabs>
              <w:tab w:val="left" w:pos="800" w:leader="none"/>
              <w:tab w:val="right" w:pos="9016" w:leader="dot"/>
            </w:tabs>
            <w:rPr/>
          </w:pPr>
          <w:r>
            <w:rPr/>
            <w:t>2.3</w:t>
            <w:tab/>
            <w:t>Scope and project boundaries</w:t>
            <w:tab/>
          </w:r>
          <w:hyperlink w:anchor="__RefHeading___Toc476045545">
            <w:r>
              <w:rPr>
                <w:rStyle w:val="IndexLink"/>
              </w:rPr>
              <w:t>5</w:t>
            </w:r>
          </w:hyperlink>
        </w:p>
        <w:p>
          <w:pPr>
            <w:pStyle w:val="TOC2"/>
            <w:tabs>
              <w:tab w:val="left" w:pos="800" w:leader="none"/>
              <w:tab w:val="right" w:pos="9016" w:leader="dot"/>
            </w:tabs>
            <w:rPr/>
          </w:pPr>
          <w:r>
            <w:rPr/>
            <w:t>2.4</w:t>
            <w:tab/>
            <w:t>Business benefits</w:t>
            <w:tab/>
          </w:r>
          <w:hyperlink w:anchor="__RefHeading___Toc476045546">
            <w:r>
              <w:rPr>
                <w:rStyle w:val="IndexLink"/>
              </w:rPr>
              <w:t>5</w:t>
            </w:r>
          </w:hyperlink>
        </w:p>
        <w:p>
          <w:pPr>
            <w:pStyle w:val="TOC2"/>
            <w:tabs>
              <w:tab w:val="left" w:pos="800" w:leader="none"/>
              <w:tab w:val="right" w:pos="9016" w:leader="dot"/>
            </w:tabs>
            <w:rPr/>
          </w:pPr>
          <w:r>
            <w:rPr/>
            <w:t>2.5</w:t>
            <w:tab/>
            <w:t>Project Sponsors</w:t>
            <w:tab/>
          </w:r>
          <w:hyperlink w:anchor="__RefHeading___Toc476045547">
            <w:r>
              <w:rPr>
                <w:rStyle w:val="IndexLink"/>
              </w:rPr>
              <w:t>5</w:t>
            </w:r>
          </w:hyperlink>
        </w:p>
        <w:p>
          <w:pPr>
            <w:pStyle w:val="Normal"/>
            <w:rPr/>
          </w:pPr>
          <w:r>
            <w:rPr/>
          </w:r>
        </w:p>
        <w:p>
          <w:pPr>
            <w:pStyle w:val="TOC1"/>
            <w:tabs>
              <w:tab w:val="left" w:pos="400" w:leader="none"/>
              <w:tab w:val="right" w:pos="9016" w:leader="dot"/>
            </w:tabs>
            <w:rPr/>
          </w:pPr>
          <w:r>
            <w:rPr/>
            <w:t>3</w:t>
            <w:tab/>
            <w:t>Present Processes/Systems</w:t>
            <w:tab/>
          </w:r>
          <w:hyperlink w:anchor="__RefHeading___Toc476045548">
            <w:r>
              <w:rPr>
                <w:rStyle w:val="IndexLink"/>
              </w:rPr>
              <w:t>6</w:t>
            </w:r>
          </w:hyperlink>
        </w:p>
        <w:p>
          <w:pPr>
            <w:pStyle w:val="TOC1"/>
            <w:tabs>
              <w:tab w:val="left" w:pos="400" w:leader="none"/>
              <w:tab w:val="right" w:pos="9016" w:leader="dot"/>
            </w:tabs>
            <w:rPr/>
          </w:pPr>
          <w:r>
            <w:rPr/>
            <w:t>4</w:t>
            <w:tab/>
            <w:t>Proposed Project</w:t>
            <w:tab/>
          </w:r>
          <w:hyperlink w:anchor="__RefHeading___Toc476045549">
            <w:r>
              <w:rPr>
                <w:rStyle w:val="IndexLink"/>
              </w:rPr>
              <w:t>7</w:t>
            </w:r>
          </w:hyperlink>
        </w:p>
        <w:p>
          <w:pPr>
            <w:pStyle w:val="TOC2"/>
            <w:tabs>
              <w:tab w:val="left" w:pos="800" w:leader="none"/>
              <w:tab w:val="right" w:pos="9016" w:leader="dot"/>
            </w:tabs>
            <w:rPr/>
          </w:pPr>
          <w:r>
            <w:rPr/>
            <w:t>4.1</w:t>
            <w:tab/>
            <w:t>Actors</w:t>
            <w:tab/>
            <w:t>7</w:t>
          </w:r>
        </w:p>
        <w:p>
          <w:pPr>
            <w:pStyle w:val="TOC2"/>
            <w:tabs>
              <w:tab w:val="left" w:pos="800" w:leader="none"/>
              <w:tab w:val="right" w:pos="9016" w:leader="dot"/>
            </w:tabs>
            <w:rPr/>
          </w:pPr>
          <w:r>
            <w:rPr/>
            <w:t>4.2</w:t>
            <w:tab/>
            <w:t>main project functionalities</w:t>
            <w:tab/>
          </w:r>
          <w:hyperlink w:anchor="__RefHeading___Toc476045551">
            <w:r>
              <w:rPr>
                <w:rStyle w:val="IndexLink"/>
              </w:rPr>
              <w:t>7</w:t>
            </w:r>
          </w:hyperlink>
        </w:p>
        <w:p>
          <w:pPr>
            <w:pStyle w:val="TOC2"/>
            <w:tabs>
              <w:tab w:val="left" w:pos="800" w:leader="none"/>
              <w:tab w:val="right" w:pos="9016" w:leader="dot"/>
            </w:tabs>
            <w:rPr/>
          </w:pPr>
          <w:r>
            <w:rPr/>
          </w:r>
        </w:p>
        <w:p>
          <w:pPr>
            <w:pStyle w:val="TOC1"/>
            <w:tabs>
              <w:tab w:val="left" w:pos="400" w:leader="none"/>
              <w:tab w:val="right" w:pos="9016" w:leader="dot"/>
            </w:tabs>
            <w:rPr/>
          </w:pPr>
          <w:r>
            <w:rPr/>
            <w:t>5</w:t>
            <w:tab/>
            <w:t>Project timeline</w:t>
            <w:tab/>
            <w:t>11</w:t>
          </w:r>
        </w:p>
        <w:p>
          <w:pPr>
            <w:pStyle w:val="TOC2"/>
            <w:tabs>
              <w:tab w:val="left" w:pos="800" w:leader="none"/>
              <w:tab w:val="right" w:pos="9016" w:leader="dot"/>
            </w:tabs>
            <w:rPr/>
          </w:pPr>
          <w:r>
            <w:rPr/>
            <w:t>5.1</w:t>
            <w:tab/>
            <w:t>Estimated duration by phase</w:t>
            <w:tab/>
            <w:t>11</w:t>
          </w:r>
          <w:r>
            <w:rPr/>
            <w:fldChar w:fldCharType="end"/>
          </w:r>
        </w:p>
      </w:sdtContent>
    </w:sdt>
    <w:p>
      <w:pPr>
        <w:pStyle w:val="TOC2"/>
        <w:tabs>
          <w:tab w:val="left" w:pos="800" w:leader="none"/>
          <w:tab w:val="right" w:pos="9016" w:leader="dot"/>
        </w:tabs>
        <w:rPr/>
      </w:pPr>
      <w:r>
        <w:rPr/>
        <w:t>5.2</w:t>
        <w:tab/>
        <w:t>Project schedule</w:t>
        <w:tab/>
        <w:t>11</w:t>
      </w:r>
    </w:p>
    <w:p>
      <w:pPr>
        <w:pStyle w:val="TOC1"/>
        <w:tabs>
          <w:tab w:val="left" w:pos="400" w:leader="none"/>
          <w:tab w:val="right" w:pos="9016" w:leader="dot"/>
        </w:tabs>
        <w:rPr/>
      </w:pPr>
      <w:r>
        <w:rPr/>
      </w:r>
    </w:p>
    <w:p>
      <w:pPr>
        <w:pStyle w:val="TOC1"/>
        <w:tabs>
          <w:tab w:val="left" w:pos="400" w:leader="none"/>
          <w:tab w:val="right" w:pos="9016" w:leader="dot"/>
        </w:tabs>
        <w:rPr/>
      </w:pPr>
      <w:r>
        <w:rPr/>
        <w:t xml:space="preserve">appendix  A    </w:t>
      </w:r>
      <w:r>
        <w:rPr>
          <w:b w:val="false"/>
          <w:bCs/>
          <w:caps w:val="false"/>
          <w:smallCaps w:val="false"/>
        </w:rPr>
        <w:t>Proposed transportation capacity position screen</w:t>
      </w:r>
      <w:r>
        <w:rPr/>
        <w:tab/>
        <w:t>12</w:t>
      </w:r>
    </w:p>
    <w:p>
      <w:pPr>
        <w:pStyle w:val="TOC1"/>
        <w:tabs>
          <w:tab w:val="left" w:pos="400" w:leader="none"/>
          <w:tab w:val="right" w:pos="9016" w:leader="dot"/>
        </w:tabs>
        <w:rPr/>
      </w:pPr>
      <w:r>
        <w:rPr/>
        <w:t xml:space="preserve">appendix  b    </w:t>
      </w:r>
      <w:r>
        <w:rPr>
          <w:b w:val="false"/>
          <w:caps w:val="false"/>
          <w:smallCaps w:val="false"/>
        </w:rPr>
        <w:t>Proposed drill down detail screens from transportation capacity screen</w:t>
      </w:r>
      <w:r>
        <w:rPr/>
        <w:tab/>
        <w:t>13</w:t>
      </w:r>
    </w:p>
    <w:p>
      <w:pPr>
        <w:pStyle w:val="TOC1"/>
        <w:tabs>
          <w:tab w:val="left" w:pos="400" w:leader="none"/>
          <w:tab w:val="right" w:pos="9016" w:leader="dot"/>
        </w:tabs>
        <w:rPr/>
      </w:pPr>
      <w:r>
        <w:rPr/>
        <w:t xml:space="preserve">appendix  c    </w:t>
      </w:r>
      <w:r>
        <w:rPr>
          <w:b w:val="false"/>
          <w:bCs/>
          <w:caps w:val="false"/>
          <w:smallCaps w:val="false"/>
        </w:rPr>
        <w:t>Proposed contract detail transportation screen</w:t>
      </w:r>
      <w:r>
        <w:rPr/>
        <w:tab/>
        <w:t>14</w:t>
      </w:r>
    </w:p>
    <w:p>
      <w:pPr>
        <w:pStyle w:val="TOC1"/>
        <w:tabs>
          <w:tab w:val="left" w:pos="400" w:leader="none"/>
          <w:tab w:val="right" w:pos="9016" w:leader="dot"/>
        </w:tabs>
        <w:rPr/>
      </w:pPr>
      <w:r>
        <w:rPr/>
        <w:t xml:space="preserve">appendix  d    </w:t>
      </w:r>
      <w:r>
        <w:rPr>
          <w:b w:val="false"/>
          <w:bCs/>
          <w:caps w:val="false"/>
          <w:smallCaps w:val="false"/>
        </w:rPr>
        <w:t>Proposed transportation position deal ticker</w:t>
      </w:r>
      <w:r>
        <w:rPr/>
        <w:tab/>
        <w:t>15</w:t>
      </w:r>
    </w:p>
    <w:p>
      <w:pPr>
        <w:pStyle w:val="TOC1"/>
        <w:tabs>
          <w:tab w:val="left" w:pos="400" w:leader="none"/>
          <w:tab w:val="right" w:pos="9016" w:leader="dot"/>
        </w:tabs>
        <w:rPr/>
      </w:pPr>
      <w:r>
        <w:rPr/>
        <w:t xml:space="preserve">appendix  e    </w:t>
      </w:r>
      <w:r>
        <w:rPr>
          <w:b w:val="false"/>
          <w:bCs/>
          <w:caps w:val="false"/>
          <w:smallCaps w:val="false"/>
        </w:rPr>
        <w:t>Matrix of requirements to systems affected</w:t>
      </w:r>
      <w:r>
        <w:rPr/>
        <w:tab/>
        <w:t>16</w:t>
      </w:r>
    </w:p>
    <w:p>
      <w:pPr>
        <w:pStyle w:val="Normal"/>
        <w:rPr/>
      </w:pPr>
      <w:r>
        <w:rPr/>
      </w:r>
    </w:p>
    <w:p>
      <w:pPr>
        <w:pStyle w:val="Normal"/>
        <w:rPr/>
      </w:pPr>
      <w:r>
        <w:rPr/>
      </w:r>
    </w:p>
    <w:p>
      <w:pPr>
        <w:pStyle w:val="Normal"/>
        <w:jc w:val="both"/>
        <w:rPr>
          <w:b/>
          <w:caps/>
        </w:rPr>
      </w:pPr>
      <w:r>
        <w:rPr>
          <w:b/>
          <w:caps/>
        </w:rPr>
      </w:r>
    </w:p>
    <w:p>
      <w:pPr>
        <w:pStyle w:val="Heading1"/>
        <w:rPr/>
      </w:pPr>
      <w:bookmarkStart w:id="0" w:name="__RefHeading___Toc476045541"/>
      <w:bookmarkEnd w:id="0"/>
      <w:r>
        <w:rPr/>
        <w:t>Management summary</w:t>
      </w:r>
    </w:p>
    <w:p>
      <w:pPr>
        <w:pStyle w:val="Custom2"/>
        <w:rPr/>
      </w:pPr>
      <w:r>
        <w:rPr>
          <w:rFonts w:cs="Times New Roman" w:ascii="Times New Roman" w:hAnsi="Times New Roman"/>
          <w:i w:val="false"/>
          <w:iCs/>
        </w:rPr>
        <w:t>The purpose of this project is to develop additional systems functionality and modify existing business processes to provide the natural gas businesses of Enron North America (US &amp; Canada) with a consolidated position screen/report and enhanced position reporting tools for each</w:t>
      </w:r>
      <w:r>
        <w:rPr>
          <w:rFonts w:cs="Times New Roman" w:ascii="Times New Roman" w:hAnsi="Times New Roman"/>
        </w:rPr>
        <w:t xml:space="preserve"> </w:t>
      </w:r>
      <w:r>
        <w:rPr>
          <w:rFonts w:cs="Times New Roman" w:ascii="Times New Roman" w:hAnsi="Times New Roman"/>
          <w:i w:val="false"/>
          <w:iCs/>
        </w:rPr>
        <w:t>of the various gas business units.</w:t>
      </w:r>
    </w:p>
    <w:p>
      <w:pPr>
        <w:pStyle w:val="Custom2"/>
        <w:rPr>
          <w:rFonts w:ascii="Times New Roman" w:hAnsi="Times New Roman" w:cs="Times New Roman"/>
          <w:i w:val="false"/>
          <w:i w:val="false"/>
          <w:iCs/>
          <w:color w:val="0000FF"/>
          <w:sz w:val="28"/>
        </w:rPr>
      </w:pPr>
      <w:r>
        <w:rPr>
          <w:rFonts w:cs="Times New Roman" w:ascii="Times New Roman" w:hAnsi="Times New Roman"/>
          <w:i w:val="false"/>
          <w:iCs/>
          <w:color w:val="0000FF"/>
          <w:sz w:val="28"/>
        </w:rPr>
      </w:r>
    </w:p>
    <w:p>
      <w:pPr>
        <w:pStyle w:val="Heading1"/>
        <w:jc w:val="both"/>
        <w:rPr/>
      </w:pPr>
      <w:bookmarkStart w:id="1" w:name="__RefHeading___Toc476045545"/>
      <w:r>
        <w:rPr/>
        <w:t>Statement of Requirements</w:t>
      </w:r>
    </w:p>
    <w:p>
      <w:pPr>
        <w:pStyle w:val="Heading2"/>
        <w:jc w:val="both"/>
        <w:rPr/>
      </w:pPr>
      <w:bookmarkStart w:id="2" w:name="__RefHeading___Toc476045543"/>
      <w:bookmarkEnd w:id="2"/>
      <w:r>
        <w:rPr/>
        <w:t>Background</w:t>
      </w:r>
    </w:p>
    <w:p>
      <w:pPr>
        <w:pStyle w:val="Custom2"/>
        <w:rPr/>
      </w:pPr>
      <w:r>
        <w:rPr>
          <w:rFonts w:cs="Times New Roman" w:ascii="Times New Roman" w:hAnsi="Times New Roman"/>
          <w:i w:val="false"/>
          <w:iCs/>
        </w:rPr>
        <w:t>Currently, with the exception of the TDS system for the financial trading group, most of Enron’s gas business position information is calculated manually and communicated in spreadsheets and reports.  In addition, some deal types are not yet captured in any systems (spread and exotic options).  As a result of this decentralized manually calculated data and deal type exclusions, limited position information is available to the business and no detailed comprehensive position information is available.  This project came to life as a result of the need to provide management and the traders with a consolidated view of the overall gas trading and transportation capacity positions.</w:t>
      </w:r>
      <w:r>
        <w:rPr>
          <w:i w:val="false"/>
          <w:iCs/>
        </w:rPr>
        <w:t xml:space="preserve">   </w:t>
      </w:r>
      <w:r>
        <w:rPr>
          <w:rFonts w:cs="Times New Roman" w:ascii="Times New Roman" w:hAnsi="Times New Roman"/>
          <w:i w:val="false"/>
          <w:iCs/>
        </w:rPr>
        <w:t xml:space="preserve">   </w:t>
      </w:r>
    </w:p>
    <w:p>
      <w:pPr>
        <w:pStyle w:val="Heading2"/>
        <w:jc w:val="both"/>
        <w:rPr>
          <w:iCs/>
        </w:rPr>
      </w:pPr>
      <w:bookmarkStart w:id="3" w:name="__RefHeading___Toc476045544"/>
      <w:bookmarkEnd w:id="3"/>
      <w:r>
        <w:rPr>
          <w:iCs/>
        </w:rPr>
        <w:t>Project vision</w:t>
      </w:r>
    </w:p>
    <w:p>
      <w:pPr>
        <w:pStyle w:val="Custom2"/>
        <w:rPr>
          <w:rFonts w:ascii="Times New Roman" w:hAnsi="Times New Roman" w:cs="Times New Roman"/>
          <w:i w:val="false"/>
          <w:i w:val="false"/>
          <w:iCs/>
        </w:rPr>
      </w:pPr>
      <w:r>
        <w:rPr>
          <w:rFonts w:cs="Times New Roman" w:ascii="Times New Roman" w:hAnsi="Times New Roman"/>
          <w:i w:val="false"/>
          <w:iCs/>
        </w:rPr>
        <w:t xml:space="preserve">The vision of this project is, that at its completion, the managers, traders and others needing natural gas position information will have the automated tools necessary to provide them with timely detailed accurate position information by business unit and in a total consolidated format.    </w:t>
      </w:r>
    </w:p>
    <w:p>
      <w:pPr>
        <w:pStyle w:val="Heading2"/>
        <w:rPr/>
      </w:pPr>
      <w:bookmarkStart w:id="4" w:name="__RefHeading___Toc476045545"/>
      <w:r>
        <w:rPr/>
        <w:t>Scope and project boundaries</w:t>
      </w:r>
      <w:bookmarkEnd w:id="4"/>
    </w:p>
    <w:p>
      <w:pPr>
        <w:pStyle w:val="Normal"/>
        <w:rPr>
          <w:iCs/>
        </w:rPr>
      </w:pPr>
      <w:r>
        <w:rPr>
          <w:iCs/>
        </w:rPr>
        <w:t xml:space="preserve">The scope of this project includes all Enron North America (US &amp; Canada) gas business processes and systems which currently supply, or will be modified to supply, trading and transportation capacity position information.  All Enron businesses other than gas (power etc.) are excluded from this project.  Any systems not involved in supplying position information ENA’s gas business are excluded from this project. </w:t>
      </w:r>
    </w:p>
    <w:p>
      <w:pPr>
        <w:pStyle w:val="Heading2"/>
        <w:rPr/>
      </w:pPr>
      <w:bookmarkStart w:id="5" w:name="__RefHeading___Toc476045546"/>
      <w:bookmarkEnd w:id="5"/>
      <w:r>
        <w:rPr/>
        <w:t>Business benefits</w:t>
      </w:r>
    </w:p>
    <w:p>
      <w:pPr>
        <w:pStyle w:val="Custom2"/>
        <w:rPr>
          <w:rFonts w:ascii="Times New Roman" w:hAnsi="Times New Roman" w:cs="Times New Roman"/>
          <w:i w:val="false"/>
          <w:i w:val="false"/>
          <w:iCs/>
        </w:rPr>
      </w:pPr>
      <w:r>
        <w:rPr>
          <w:rFonts w:cs="Times New Roman" w:ascii="Times New Roman" w:hAnsi="Times New Roman"/>
          <w:i w:val="false"/>
          <w:iCs/>
        </w:rPr>
        <w:t xml:space="preserve">At the completion of all phases of this project, consolidated position detail encompassing all aspects of Enron’s gas business will be available to the business.   In addition, each business unit will have enhanced systems to provide them with more detailed and timely position information.  This consolidated information will provide the business with more timely aggregated information to enable the traders and management to make more informed decisions. </w:t>
      </w:r>
    </w:p>
    <w:p>
      <w:pPr>
        <w:pStyle w:val="Normal"/>
        <w:numPr>
          <w:ilvl w:val="0"/>
          <w:numId w:val="0"/>
        </w:numPr>
        <w:ind w:hanging="0" w:start="0"/>
        <w:jc w:val="both"/>
        <w:rPr>
          <w:rFonts w:ascii="Times New Roman" w:hAnsi="Times New Roman" w:cs="Times New Roman"/>
          <w:i/>
          <w:i/>
          <w:iCs/>
        </w:rPr>
      </w:pPr>
      <w:r>
        <w:rPr>
          <w:rFonts w:cs="Times New Roman"/>
          <w:i/>
          <w:iCs/>
        </w:rPr>
      </w:r>
    </w:p>
    <w:p>
      <w:pPr>
        <w:pStyle w:val="Heading2"/>
        <w:jc w:val="both"/>
        <w:rPr/>
      </w:pPr>
      <w:bookmarkStart w:id="6" w:name="__RefHeading___Toc476045547"/>
      <w:bookmarkEnd w:id="6"/>
      <w:r>
        <w:rPr/>
        <w:t>Project sponsors</w:t>
      </w:r>
    </w:p>
    <w:p>
      <w:pPr>
        <w:pStyle w:val="Normal"/>
        <w:jc w:val="both"/>
        <w:rPr/>
      </w:pPr>
      <w:r>
        <w:rPr/>
      </w:r>
    </w:p>
    <w:tbl>
      <w:tblPr>
        <w:tblW w:w="9072" w:type="dxa"/>
        <w:jc w:val="start"/>
        <w:tblInd w:w="108" w:type="dxa"/>
        <w:tblLayout w:type="fixed"/>
        <w:tblCellMar>
          <w:top w:w="0" w:type="dxa"/>
          <w:start w:w="108" w:type="dxa"/>
          <w:bottom w:w="0" w:type="dxa"/>
          <w:end w:w="108" w:type="dxa"/>
        </w:tblCellMar>
      </w:tblPr>
      <w:tblGrid>
        <w:gridCol w:w="4536"/>
        <w:gridCol w:w="4536"/>
      </w:tblGrid>
      <w:tr>
        <w:trPr/>
        <w:tc>
          <w:tcPr>
            <w:tcW w:w="4536" w:type="dxa"/>
            <w:tcBorders>
              <w:top w:val="single" w:sz="6" w:space="0" w:color="000000"/>
              <w:start w:val="single" w:sz="6" w:space="0" w:color="000000"/>
              <w:bottom w:val="single" w:sz="6" w:space="0" w:color="000000"/>
              <w:end w:val="single" w:sz="6" w:space="0" w:color="000000"/>
            </w:tcBorders>
            <w:shd w:fill="000000" w:val="clear"/>
          </w:tcPr>
          <w:p>
            <w:pPr>
              <w:pStyle w:val="Normal"/>
              <w:jc w:val="both"/>
              <w:rPr>
                <w:rFonts w:ascii="Arial" w:hAnsi="Arial" w:cs="Arial"/>
                <w:b/>
                <w:color w:val="FFFFFF"/>
              </w:rPr>
            </w:pPr>
            <w:r>
              <w:rPr>
                <w:rFonts w:cs="Arial" w:ascii="Arial" w:hAnsi="Arial"/>
                <w:b/>
                <w:color w:val="FFFFFF"/>
              </w:rPr>
              <w:t>Business</w:t>
            </w:r>
          </w:p>
        </w:tc>
        <w:tc>
          <w:tcPr>
            <w:tcW w:w="4536" w:type="dxa"/>
            <w:tcBorders>
              <w:top w:val="single" w:sz="6" w:space="0" w:color="000000"/>
              <w:start w:val="single" w:sz="6" w:space="0" w:color="000000"/>
              <w:bottom w:val="single" w:sz="6" w:space="0" w:color="000000"/>
              <w:end w:val="single" w:sz="6" w:space="0" w:color="000000"/>
            </w:tcBorders>
            <w:shd w:fill="000000" w:val="clear"/>
          </w:tcPr>
          <w:p>
            <w:pPr>
              <w:pStyle w:val="Normal"/>
              <w:jc w:val="both"/>
              <w:rPr>
                <w:rFonts w:ascii="Arial" w:hAnsi="Arial" w:cs="Arial"/>
                <w:b/>
                <w:color w:val="FFFFFF"/>
              </w:rPr>
            </w:pPr>
            <w:r>
              <w:rPr>
                <w:rFonts w:cs="Arial" w:ascii="Arial" w:hAnsi="Arial"/>
                <w:b/>
                <w:color w:val="FFFFFF"/>
              </w:rPr>
              <w:t>IT Systems Development</w:t>
            </w:r>
          </w:p>
        </w:tc>
      </w:tr>
      <w:tr>
        <w:trPr/>
        <w:tc>
          <w:tcPr>
            <w:tcW w:w="4536"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rPr>
            </w:pPr>
            <w:r>
              <w:rPr>
                <w:rFonts w:cs="Arial" w:ascii="Arial" w:hAnsi="Arial"/>
              </w:rPr>
              <w:t>John Lavorato</w:t>
            </w:r>
          </w:p>
        </w:tc>
        <w:tc>
          <w:tcPr>
            <w:tcW w:w="4536" w:type="dxa"/>
            <w:tcBorders>
              <w:top w:val="single" w:sz="6" w:space="0" w:color="000000"/>
              <w:start w:val="single" w:sz="6" w:space="0" w:color="000000"/>
              <w:bottom w:val="single" w:sz="6" w:space="0" w:color="000000"/>
              <w:end w:val="single" w:sz="6" w:space="0" w:color="000000"/>
            </w:tcBorders>
          </w:tcPr>
          <w:p>
            <w:pPr>
              <w:pStyle w:val="Normal"/>
              <w:jc w:val="both"/>
              <w:rPr/>
            </w:pPr>
            <w:r>
              <w:rPr/>
              <w:t>Beth Perlman</w:t>
            </w:r>
          </w:p>
        </w:tc>
      </w:tr>
    </w:tbl>
    <w:p>
      <w:pPr>
        <w:pStyle w:val="Normal"/>
        <w:jc w:val="both"/>
        <w:rPr/>
      </w:pPr>
      <w:r>
        <w:rPr/>
      </w:r>
    </w:p>
    <w:p>
      <w:pPr>
        <w:pStyle w:val="Heading1"/>
        <w:jc w:val="both"/>
        <w:rPr/>
      </w:pPr>
      <w:bookmarkStart w:id="7" w:name="__RefHeading___Toc476045548"/>
      <w:r>
        <w:rPr/>
        <w:t>Present Processes/System</w:t>
      </w:r>
      <w:bookmarkEnd w:id="7"/>
      <w:r>
        <w:rPr/>
        <w:t>s</w:t>
      </w:r>
    </w:p>
    <w:p>
      <w:pPr>
        <w:pStyle w:val="Custom2"/>
        <w:numPr>
          <w:ilvl w:val="0"/>
          <w:numId w:val="0"/>
        </w:numPr>
        <w:ind w:hanging="0" w:start="0"/>
        <w:rPr>
          <w:rFonts w:ascii="Times New Roman" w:hAnsi="Times New Roman" w:cs="Times New Roman"/>
          <w:i w:val="false"/>
          <w:i w:val="false"/>
          <w:iCs/>
        </w:rPr>
      </w:pPr>
      <w:r>
        <w:rPr>
          <w:rFonts w:cs="Times New Roman" w:ascii="Times New Roman" w:hAnsi="Times New Roman"/>
          <w:i w:val="false"/>
          <w:iCs/>
        </w:rPr>
        <w:t xml:space="preserve">Currently, Enron’s gas business systems and business processes do not facilitate the capturing of an overall position (exposure) report for all of the gas business.  Gas trades and transportation information are entered into multiple systems and spreadsheets.  Many of the business processes involved in providing position information operate independently with some currently not providing timely information.  The position information output from these multiple data entries and processes reside in the TDS system and multiple spreadsheets.  A high-level data flow overview of the existing position information process is shown below in figure 3.1.   </w:t>
      </w:r>
    </w:p>
    <w:p>
      <w:pPr>
        <w:pStyle w:val="Custom2"/>
        <w:numPr>
          <w:ilvl w:val="0"/>
          <w:numId w:val="0"/>
        </w:numPr>
        <w:ind w:hanging="0" w:start="0"/>
        <w:rPr>
          <w:rFonts w:ascii="Times New Roman" w:hAnsi="Times New Roman" w:cs="Times New Roman"/>
          <w:i w:val="false"/>
          <w:i w:val="false"/>
          <w:iCs/>
        </w:rPr>
      </w:pPr>
      <w:r>
        <w:rPr>
          <w:rFonts w:cs="Times New Roman" w:ascii="Times New Roman" w:hAnsi="Times New Roman"/>
          <w:i w:val="false"/>
          <w:iCs/>
        </w:rPr>
      </w:r>
    </w:p>
    <w:p>
      <w:pPr>
        <w:pStyle w:val="Custom2"/>
        <w:numPr>
          <w:ilvl w:val="0"/>
          <w:numId w:val="0"/>
        </w:numPr>
        <w:ind w:hanging="0" w:start="0"/>
        <w:rPr>
          <w:i w:val="false"/>
          <w:i w:val="false"/>
        </w:rPr>
      </w:pPr>
      <w:r>
        <w:rPr/>
        <w:object w:dxaOrig="12159" w:dyaOrig="14999">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width:493.65pt;height:537.7pt" filled="f" o:ole="">
            <v:imagedata r:id="rId4" o:title=""/>
          </v:shape>
          <o:OLEObject Type="Embed" ProgID="" ShapeID="ole_rId3" DrawAspect="Content" ObjectID="_1164851540" r:id="rId3"/>
        </w:object>
      </w:r>
    </w:p>
    <w:p>
      <w:pPr>
        <w:pStyle w:val="Normal"/>
        <w:numPr>
          <w:ilvl w:val="0"/>
          <w:numId w:val="0"/>
        </w:numPr>
        <w:ind w:hanging="0" w:start="0"/>
        <w:jc w:val="both"/>
        <w:rPr>
          <w:b/>
          <w:bCs/>
        </w:rPr>
      </w:pPr>
      <w:r>
        <w:rPr>
          <w:b/>
          <w:bCs/>
        </w:rPr>
        <w:t>Figure 3.1</w:t>
      </w:r>
    </w:p>
    <w:p>
      <w:pPr>
        <w:pStyle w:val="Heading1"/>
        <w:jc w:val="both"/>
        <w:rPr/>
      </w:pPr>
      <w:bookmarkStart w:id="8" w:name="__RefHeading___Toc476045549"/>
      <w:r>
        <w:rPr/>
        <w:t xml:space="preserve">Proposed </w:t>
      </w:r>
      <w:bookmarkEnd w:id="8"/>
      <w:r>
        <w:rPr/>
        <w:t>Project</w:t>
      </w:r>
    </w:p>
    <w:p>
      <w:pPr>
        <w:pStyle w:val="Heading2"/>
        <w:rPr/>
      </w:pPr>
      <w:r>
        <w:rPr/>
        <w:t xml:space="preserve">Actors </w:t>
      </w:r>
      <w:r>
        <w:rPr>
          <w:b w:val="false"/>
          <w:bCs/>
        </w:rPr>
        <w:t xml:space="preserve">(people or systems that interact or interface with the project) </w:t>
      </w:r>
    </w:p>
    <w:p>
      <w:pPr>
        <w:pStyle w:val="Normal"/>
        <w:rPr/>
      </w:pPr>
      <w:r>
        <w:rPr/>
      </w:r>
    </w:p>
    <w:p>
      <w:pPr>
        <w:pStyle w:val="Normal"/>
        <w:rPr/>
      </w:pPr>
      <w:r>
        <w:rPr>
          <w:iCs/>
          <w:u w:val="single"/>
        </w:rPr>
        <w:t>Capacity Release Traders</w:t>
      </w:r>
      <w:r>
        <w:rPr>
          <w:iCs/>
        </w:rPr>
        <w:t>: Responsible for natural gas transportation capacity release trades.</w:t>
      </w:r>
    </w:p>
    <w:p>
      <w:pPr>
        <w:pStyle w:val="Normal"/>
        <w:rPr/>
      </w:pPr>
      <w:r>
        <w:rPr>
          <w:iCs/>
          <w:u w:val="single"/>
        </w:rPr>
        <w:t>Exchange Traders:</w:t>
      </w:r>
      <w:r>
        <w:rPr>
          <w:iCs/>
        </w:rPr>
        <w:t xml:space="preserve"> Responsible for natural gas exchange trades.</w:t>
      </w:r>
    </w:p>
    <w:p>
      <w:pPr>
        <w:pStyle w:val="Normal"/>
        <w:rPr/>
      </w:pPr>
      <w:r>
        <w:rPr>
          <w:iCs/>
          <w:u w:val="single"/>
        </w:rPr>
        <w:t>Financial Traders</w:t>
      </w:r>
      <w:r>
        <w:rPr>
          <w:iCs/>
        </w:rPr>
        <w:t>: Responsible for natural gas financial trades.</w:t>
      </w:r>
    </w:p>
    <w:p>
      <w:pPr>
        <w:pStyle w:val="Normal"/>
        <w:rPr>
          <w:iCs/>
          <w:u w:val="single"/>
        </w:rPr>
      </w:pPr>
      <w:r>
        <w:rPr>
          <w:iCs/>
          <w:u w:val="single"/>
        </w:rPr>
        <w:t>Physical Traders:</w:t>
      </w:r>
      <w:r>
        <w:rPr>
          <w:iCs/>
        </w:rPr>
        <w:t xml:space="preserve"> Responsible for natural gas physical trades.</w:t>
      </w:r>
    </w:p>
    <w:p>
      <w:pPr>
        <w:pStyle w:val="Normal"/>
        <w:rPr>
          <w:iCs/>
          <w:u w:val="single"/>
        </w:rPr>
      </w:pPr>
      <w:r>
        <w:rPr>
          <w:iCs/>
          <w:u w:val="single"/>
        </w:rPr>
        <w:t>Trade Management:</w:t>
      </w:r>
      <w:r>
        <w:rPr>
          <w:iCs/>
        </w:rPr>
        <w:t xml:space="preserve"> Responsible for maintaining the profitability and integrity of the natural gas trading business.</w:t>
      </w:r>
    </w:p>
    <w:p>
      <w:pPr>
        <w:pStyle w:val="Normal"/>
        <w:rPr>
          <w:iCs/>
          <w:u w:val="single"/>
        </w:rPr>
      </w:pPr>
      <w:r>
        <w:rPr>
          <w:iCs/>
          <w:u w:val="single"/>
        </w:rPr>
        <w:t>Transportation Management:</w:t>
      </w:r>
      <w:r>
        <w:rPr>
          <w:iCs/>
        </w:rPr>
        <w:t xml:space="preserve"> Responsible for maintaining the integrity of the natural gas transportation business.</w:t>
      </w:r>
    </w:p>
    <w:p>
      <w:pPr>
        <w:pStyle w:val="Normal"/>
        <w:rPr>
          <w:iCs/>
          <w:u w:val="single"/>
        </w:rPr>
      </w:pPr>
      <w:r>
        <w:rPr>
          <w:iCs/>
          <w:u w:val="single"/>
        </w:rPr>
        <w:t>CPR:</w:t>
      </w:r>
      <w:r>
        <w:rPr>
          <w:iCs/>
        </w:rPr>
        <w:t xml:space="preserve"> Interface system that accepts data from the Sitara system and distributes it to the TDS and ERMS systems. </w:t>
      </w:r>
    </w:p>
    <w:p>
      <w:pPr>
        <w:pStyle w:val="Normal"/>
        <w:rPr/>
      </w:pPr>
      <w:r>
        <w:rPr>
          <w:iCs/>
          <w:u w:val="single"/>
        </w:rPr>
        <w:t>EOL:</w:t>
      </w:r>
      <w:r>
        <w:rPr>
          <w:iCs/>
        </w:rPr>
        <w:t xml:space="preserve"> Enron’s on line trading system providing pricing information.    </w:t>
      </w:r>
    </w:p>
    <w:p>
      <w:pPr>
        <w:pStyle w:val="Normal"/>
        <w:rPr/>
      </w:pPr>
      <w:r>
        <w:rPr>
          <w:iCs/>
          <w:u w:val="single"/>
        </w:rPr>
        <w:t>ERMS:</w:t>
      </w:r>
      <w:r>
        <w:rPr>
          <w:iCs/>
        </w:rPr>
        <w:t xml:space="preserve"> System that values trade positions at end of day. </w:t>
      </w:r>
    </w:p>
    <w:p>
      <w:pPr>
        <w:pStyle w:val="Normal"/>
        <w:rPr/>
      </w:pPr>
      <w:r>
        <w:rPr>
          <w:iCs/>
          <w:u w:val="single"/>
        </w:rPr>
        <w:t>Risk Track:</w:t>
      </w:r>
      <w:r>
        <w:rPr>
          <w:iCs/>
        </w:rPr>
        <w:t xml:space="preserve"> System that captures positions from all systems for benchmarking and determining VAR. </w:t>
      </w:r>
      <w:r>
        <w:rPr>
          <w:iCs/>
          <w:u w:val="single"/>
        </w:rPr>
        <w:t xml:space="preserve"> </w:t>
      </w:r>
    </w:p>
    <w:p>
      <w:pPr>
        <w:pStyle w:val="Normal"/>
        <w:rPr/>
      </w:pPr>
      <w:r>
        <w:rPr>
          <w:iCs/>
          <w:u w:val="single"/>
        </w:rPr>
        <w:t>Sitara:</w:t>
      </w:r>
      <w:r>
        <w:rPr>
          <w:iCs/>
        </w:rPr>
        <w:t xml:space="preserve"> System that provides deal capture for natural gas physical trading and transportation. </w:t>
      </w:r>
    </w:p>
    <w:p>
      <w:pPr>
        <w:pStyle w:val="Normal"/>
        <w:rPr>
          <w:iCs/>
          <w:u w:val="single"/>
        </w:rPr>
      </w:pPr>
      <w:r>
        <w:rPr>
          <w:iCs/>
          <w:u w:val="single"/>
        </w:rPr>
        <w:t>TAGG:</w:t>
      </w:r>
      <w:r>
        <w:rPr>
          <w:iCs/>
        </w:rPr>
        <w:t xml:space="preserve"> System that allows for deal capture for all term physical forwards and most financial deal types (except exotic options and spread options)</w:t>
      </w:r>
    </w:p>
    <w:p>
      <w:pPr>
        <w:pStyle w:val="Normal"/>
        <w:rPr/>
      </w:pPr>
      <w:r>
        <w:rPr>
          <w:iCs/>
          <w:u w:val="single"/>
        </w:rPr>
        <w:t>TDS:</w:t>
      </w:r>
      <w:r>
        <w:rPr>
          <w:iCs/>
        </w:rPr>
        <w:t xml:space="preserve"> System that provides deal capture, real-time intraday position management, real-time intraday P&amp;L calculations, and intraday curve management for gas financial trades (except exotic options, spread options, swaptions and trades where prices vary across days or months). </w:t>
      </w:r>
    </w:p>
    <w:p>
      <w:pPr>
        <w:pStyle w:val="Normal"/>
        <w:rPr/>
      </w:pPr>
      <w:r>
        <w:rPr>
          <w:iCs/>
          <w:u w:val="single"/>
        </w:rPr>
        <w:t>Unify:</w:t>
      </w:r>
      <w:r>
        <w:rPr>
          <w:iCs/>
        </w:rPr>
        <w:t xml:space="preserve"> System that provides transportation data necessary for position reporting. </w:t>
      </w:r>
    </w:p>
    <w:p>
      <w:pPr>
        <w:pStyle w:val="Normal"/>
        <w:rPr>
          <w:iCs/>
          <w:u w:val="single"/>
        </w:rPr>
      </w:pPr>
      <w:r>
        <w:rPr>
          <w:iCs/>
          <w:u w:val="single"/>
        </w:rPr>
        <w:t>Rio Project:</w:t>
      </w:r>
      <w:r>
        <w:rPr>
          <w:iCs/>
        </w:rPr>
        <w:t xml:space="preserve"> Project to get available capacity release information and notices from EBBs and provide this information to the traders.</w:t>
      </w:r>
    </w:p>
    <w:p>
      <w:pPr>
        <w:pStyle w:val="Heading2"/>
        <w:rPr/>
      </w:pPr>
      <w:bookmarkStart w:id="9" w:name="__RefHeading___Toc476045551"/>
      <w:r>
        <w:rPr/>
        <w:t>Main project functionalities</w:t>
      </w:r>
      <w:bookmarkEnd w:id="9"/>
      <w:r>
        <w:rPr/>
        <w:t xml:space="preserve"> </w:t>
      </w:r>
    </w:p>
    <w:p>
      <w:pPr>
        <w:pStyle w:val="Normal"/>
        <w:rPr/>
      </w:pPr>
      <w:r>
        <w:rPr/>
      </w:r>
    </w:p>
    <w:p>
      <w:pPr>
        <w:pStyle w:val="BodyText3"/>
        <w:rPr>
          <w:i w:val="false"/>
          <w:i w:val="false"/>
        </w:rPr>
      </w:pPr>
      <w:r>
        <w:rPr>
          <w:i w:val="false"/>
        </w:rPr>
        <w:t xml:space="preserve">In order to begin the process of consolidating trading and transportation positions, existing functionality will have to be modified or added to the CPR, EOL, ERMS, Risk Track, Sitara, TAGG, TDS and Unify systems.  In addition, several business processes will need to be modified to provide the timely data needed for detailed position consolidation. </w:t>
      </w:r>
    </w:p>
    <w:p>
      <w:pPr>
        <w:pStyle w:val="BodyText3"/>
        <w:rPr>
          <w:i w:val="false"/>
          <w:i w:val="false"/>
        </w:rPr>
      </w:pPr>
      <w:r>
        <w:rPr>
          <w:i w:val="false"/>
        </w:rPr>
        <w:t xml:space="preserve"> </w:t>
      </w:r>
    </w:p>
    <w:p>
      <w:pPr>
        <w:pStyle w:val="BodyText3"/>
        <w:rPr>
          <w:i w:val="false"/>
          <w:i w:val="false"/>
        </w:rPr>
      </w:pPr>
      <w:r>
        <w:rPr>
          <w:i w:val="false"/>
        </w:rPr>
        <w:t>Since the scope of this project is very large and it affects multiple systems and business processes, the decision has been made to implement this project in multiple phases.  Completion of each phase will provide the business with an additional part of the total position information required to provide a consolidated position view for all of Enron’s North American</w:t>
      </w:r>
    </w:p>
    <w:p>
      <w:pPr>
        <w:pStyle w:val="BodyText3"/>
        <w:rPr>
          <w:i w:val="false"/>
          <w:i w:val="false"/>
        </w:rPr>
      </w:pPr>
      <w:r>
        <w:rPr>
          <w:i w:val="false"/>
        </w:rPr>
        <w:t xml:space="preserve">gas business.  </w:t>
      </w:r>
    </w:p>
    <w:p>
      <w:pPr>
        <w:pStyle w:val="BodyText3"/>
        <w:rPr>
          <w:i w:val="false"/>
          <w:i w:val="false"/>
        </w:rPr>
      </w:pPr>
      <w:r>
        <w:rPr>
          <w:i w:val="false"/>
        </w:rPr>
      </w:r>
    </w:p>
    <w:p>
      <w:pPr>
        <w:pStyle w:val="BodyText3"/>
        <w:rPr>
          <w:i w:val="false"/>
          <w:i w:val="false"/>
        </w:rPr>
      </w:pPr>
      <w:r>
        <w:rPr>
          <w:i w:val="false"/>
        </w:rPr>
        <w:t xml:space="preserve">Below are the project requirements by phase that are grouped into the functional areas that they affect.  </w:t>
      </w:r>
    </w:p>
    <w:p>
      <w:pPr>
        <w:pStyle w:val="Normal"/>
        <w:rPr>
          <w:i/>
          <w:i/>
        </w:rPr>
      </w:pPr>
      <w:r>
        <w:rPr>
          <w:i/>
        </w:rPr>
      </w:r>
    </w:p>
    <w:p>
      <w:pPr>
        <w:pStyle w:val="Normal"/>
        <w:rPr>
          <w:b/>
          <w:bCs/>
          <w:sz w:val="22"/>
          <w:u w:val="single"/>
        </w:rPr>
      </w:pPr>
      <w:r>
        <w:rPr>
          <w:b/>
          <w:bCs/>
          <w:sz w:val="22"/>
          <w:u w:val="single"/>
        </w:rPr>
        <w:t xml:space="preserve">Phase 1 - Consolidated Positions </w:t>
      </w:r>
    </w:p>
    <w:p>
      <w:pPr>
        <w:pStyle w:val="Normal"/>
        <w:rPr>
          <w:b/>
          <w:bCs/>
          <w:sz w:val="22"/>
          <w:u w:val="single"/>
        </w:rPr>
      </w:pPr>
      <w:r>
        <w:rPr>
          <w:b/>
          <w:bCs/>
          <w:sz w:val="22"/>
          <w:u w:val="single"/>
        </w:rPr>
      </w:r>
    </w:p>
    <w:tbl>
      <w:tblPr>
        <w:tblW w:w="9935" w:type="dxa"/>
        <w:jc w:val="start"/>
        <w:tblInd w:w="0" w:type="dxa"/>
        <w:tblLayout w:type="fixed"/>
        <w:tblCellMar>
          <w:top w:w="15" w:type="dxa"/>
          <w:start w:w="15" w:type="dxa"/>
          <w:bottom w:w="0" w:type="dxa"/>
          <w:end w:w="15" w:type="dxa"/>
        </w:tblCellMar>
      </w:tblPr>
      <w:tblGrid>
        <w:gridCol w:w="520"/>
        <w:gridCol w:w="380"/>
        <w:gridCol w:w="180"/>
        <w:gridCol w:w="8840"/>
      </w:tblGrid>
      <w:tr>
        <w:trPr>
          <w:trHeight w:val="510" w:hRule="atLeast"/>
        </w:trPr>
        <w:tc>
          <w:tcPr>
            <w:tcW w:w="52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CP</w:t>
            </w:r>
          </w:p>
        </w:tc>
        <w:tc>
          <w:tcPr>
            <w:tcW w:w="38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1</w:t>
            </w:r>
          </w:p>
        </w:tc>
        <w:tc>
          <w:tcPr>
            <w:tcW w:w="18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Arial" w:hAnsi="Arial" w:eastAsia="Arial Unicode MS" w:cs="Arial"/>
              </w:rPr>
            </w:pPr>
            <w:r>
              <w:rPr>
                <w:rFonts w:eastAsia="Arial Unicode MS" w:cs="Arial" w:ascii="Arial" w:hAnsi="Arial"/>
              </w:rPr>
            </w:r>
          </w:p>
        </w:tc>
        <w:tc>
          <w:tcPr>
            <w:tcW w:w="884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b/>
                <w:bCs/>
              </w:rPr>
              <w:t>Display position for physical deals (booked through Sitara) in TDS.</w:t>
            </w:r>
            <w:r>
              <w:rPr>
                <w:rFonts w:cs="Arial" w:ascii="Arial" w:hAnsi="Arial"/>
              </w:rPr>
              <w:t xml:space="preserve">  Modify TDS position manager and deal ticker to display the new information.</w:t>
            </w:r>
          </w:p>
        </w:tc>
      </w:tr>
      <w:tr>
        <w:trPr>
          <w:trHeight w:val="510" w:hRule="atLeast"/>
        </w:trPr>
        <w:tc>
          <w:tcPr>
            <w:tcW w:w="52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CP</w:t>
            </w:r>
          </w:p>
        </w:tc>
        <w:tc>
          <w:tcPr>
            <w:tcW w:w="38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2</w:t>
            </w:r>
          </w:p>
        </w:tc>
        <w:tc>
          <w:tcPr>
            <w:tcW w:w="18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Arial" w:hAnsi="Arial" w:eastAsia="Arial Unicode MS" w:cs="Arial"/>
              </w:rPr>
            </w:pPr>
            <w:r>
              <w:rPr>
                <w:rFonts w:eastAsia="Arial Unicode MS" w:cs="Arial" w:ascii="Arial" w:hAnsi="Arial"/>
              </w:rPr>
            </w:r>
          </w:p>
        </w:tc>
        <w:tc>
          <w:tcPr>
            <w:tcW w:w="884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b/>
                <w:bCs/>
              </w:rPr>
              <w:t xml:space="preserve">Display position for intramonth transport usage in TDS.  </w:t>
            </w:r>
            <w:r>
              <w:rPr>
                <w:rFonts w:cs="Arial" w:ascii="Arial" w:hAnsi="Arial"/>
              </w:rPr>
              <w:t>Modify TDS position manager and deal ticker to display the new information.</w:t>
            </w:r>
          </w:p>
        </w:tc>
      </w:tr>
      <w:tr>
        <w:trPr>
          <w:trHeight w:val="765" w:hRule="atLeast"/>
        </w:trPr>
        <w:tc>
          <w:tcPr>
            <w:tcW w:w="52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CP</w:t>
            </w:r>
          </w:p>
        </w:tc>
        <w:tc>
          <w:tcPr>
            <w:tcW w:w="38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3</w:t>
            </w:r>
          </w:p>
        </w:tc>
        <w:tc>
          <w:tcPr>
            <w:tcW w:w="18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Arial" w:hAnsi="Arial" w:eastAsia="Arial Unicode MS" w:cs="Arial"/>
              </w:rPr>
            </w:pPr>
            <w:r>
              <w:rPr>
                <w:rFonts w:eastAsia="Arial Unicode MS" w:cs="Arial" w:ascii="Arial" w:hAnsi="Arial"/>
              </w:rPr>
            </w:r>
          </w:p>
        </w:tc>
        <w:tc>
          <w:tcPr>
            <w:tcW w:w="884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b/>
                <w:bCs/>
              </w:rPr>
              <w:t>Calculate curve shift correctly on float-for-float swaps, float-for-float physicals, etc... in TDS.</w:t>
            </w:r>
            <w:r>
              <w:rPr>
                <w:rFonts w:cs="Arial" w:ascii="Arial" w:hAnsi="Arial"/>
              </w:rPr>
              <w:t xml:space="preserve">  ERMS Port-calc.  TDS deal valuation. Treat prior day deals differently from current.  TDS view aggregation position load. TDS deal ticker. </w:t>
            </w:r>
          </w:p>
        </w:tc>
      </w:tr>
      <w:tr>
        <w:trPr>
          <w:trHeight w:val="510" w:hRule="atLeast"/>
        </w:trPr>
        <w:tc>
          <w:tcPr>
            <w:tcW w:w="52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CP</w:t>
            </w:r>
          </w:p>
        </w:tc>
        <w:tc>
          <w:tcPr>
            <w:tcW w:w="38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4</w:t>
            </w:r>
          </w:p>
        </w:tc>
        <w:tc>
          <w:tcPr>
            <w:tcW w:w="18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Arial" w:hAnsi="Arial" w:eastAsia="Arial Unicode MS" w:cs="Arial"/>
              </w:rPr>
            </w:pPr>
            <w:r>
              <w:rPr>
                <w:rFonts w:eastAsia="Arial Unicode MS" w:cs="Arial" w:ascii="Arial" w:hAnsi="Arial"/>
              </w:rPr>
            </w:r>
          </w:p>
        </w:tc>
        <w:tc>
          <w:tcPr>
            <w:tcW w:w="8840" w:type="dxa"/>
            <w:tcBorders>
              <w:top w:val="single" w:sz="4" w:space="0" w:color="000000"/>
              <w:start w:val="single" w:sz="4" w:space="0" w:color="000000"/>
              <w:bottom w:val="single" w:sz="4" w:space="0" w:color="000000"/>
              <w:end w:val="single" w:sz="4" w:space="0" w:color="000000"/>
            </w:tcBorders>
            <w:vAlign w:val="bottom"/>
          </w:tcPr>
          <w:p>
            <w:pPr>
              <w:pStyle w:val="TOC1"/>
              <w:tabs>
                <w:tab w:val="clear" w:pos="9016"/>
              </w:tabs>
              <w:spacing w:before="0" w:after="0"/>
              <w:rPr>
                <w:rFonts w:ascii="Arial" w:hAnsi="Arial" w:eastAsia="Arial Unicode MS" w:cs="Arial"/>
                <w:bCs/>
                <w:caps w:val="false"/>
                <w:smallCaps w:val="false"/>
                <w:lang w:val="en-US" w:eastAsia="en-US"/>
              </w:rPr>
            </w:pPr>
            <w:r>
              <w:rPr>
                <w:rFonts w:cs="Arial" w:ascii="Arial" w:hAnsi="Arial"/>
                <w:bCs/>
                <w:caps w:val="false"/>
                <w:smallCaps w:val="false"/>
                <w:lang w:val="en-US" w:eastAsia="en-US"/>
              </w:rPr>
              <w:t xml:space="preserve">Provide a drill down in TDS position manager to segregate Swap (financial), Physical, Transport and Options (financial).  </w:t>
            </w:r>
          </w:p>
        </w:tc>
      </w:tr>
      <w:tr>
        <w:trPr>
          <w:trHeight w:val="255" w:hRule="atLeast"/>
        </w:trPr>
        <w:tc>
          <w:tcPr>
            <w:tcW w:w="52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CP</w:t>
            </w:r>
          </w:p>
        </w:tc>
        <w:tc>
          <w:tcPr>
            <w:tcW w:w="38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5</w:t>
            </w:r>
          </w:p>
        </w:tc>
        <w:tc>
          <w:tcPr>
            <w:tcW w:w="18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Arial" w:hAnsi="Arial" w:eastAsia="Arial Unicode MS" w:cs="Arial"/>
              </w:rPr>
            </w:pPr>
            <w:r>
              <w:rPr>
                <w:rFonts w:eastAsia="Arial Unicode MS" w:cs="Arial" w:ascii="Arial" w:hAnsi="Arial"/>
              </w:rPr>
            </w:r>
          </w:p>
        </w:tc>
        <w:tc>
          <w:tcPr>
            <w:tcW w:w="884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b/>
                <w:bCs/>
              </w:rPr>
              <w:t xml:space="preserve">Provide "groups of groups" ability to TDS position manager by regional desk.  </w:t>
            </w:r>
            <w:r>
              <w:rPr>
                <w:rFonts w:cs="Arial" w:ascii="Arial" w:hAnsi="Arial"/>
              </w:rPr>
              <w:t xml:space="preserve">No limit of levels. </w:t>
            </w:r>
          </w:p>
        </w:tc>
      </w:tr>
      <w:tr>
        <w:trPr>
          <w:trHeight w:val="255" w:hRule="atLeast"/>
        </w:trPr>
        <w:tc>
          <w:tcPr>
            <w:tcW w:w="52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CP</w:t>
            </w:r>
          </w:p>
        </w:tc>
        <w:tc>
          <w:tcPr>
            <w:tcW w:w="38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6</w:t>
            </w:r>
          </w:p>
        </w:tc>
        <w:tc>
          <w:tcPr>
            <w:tcW w:w="18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Arial" w:hAnsi="Arial" w:eastAsia="Arial Unicode MS" w:cs="Arial"/>
              </w:rPr>
            </w:pPr>
            <w:r>
              <w:rPr>
                <w:rFonts w:eastAsia="Arial Unicode MS" w:cs="Arial" w:ascii="Arial" w:hAnsi="Arial"/>
              </w:rPr>
            </w:r>
          </w:p>
        </w:tc>
        <w:tc>
          <w:tcPr>
            <w:tcW w:w="8840" w:type="dxa"/>
            <w:tcBorders>
              <w:top w:val="single" w:sz="4" w:space="0" w:color="000000"/>
              <w:start w:val="single" w:sz="4" w:space="0" w:color="000000"/>
              <w:bottom w:val="single" w:sz="4" w:space="0" w:color="000000"/>
              <w:end w:val="single" w:sz="4" w:space="0" w:color="000000"/>
            </w:tcBorders>
            <w:vAlign w:val="bottom"/>
          </w:tcPr>
          <w:p>
            <w:pPr>
              <w:pStyle w:val="TOC1"/>
              <w:tabs>
                <w:tab w:val="clear" w:pos="9016"/>
              </w:tabs>
              <w:spacing w:before="0" w:after="0"/>
              <w:rPr>
                <w:rFonts w:ascii="Arial" w:hAnsi="Arial" w:eastAsia="Arial Unicode MS" w:cs="Arial"/>
                <w:bCs/>
                <w:caps w:val="false"/>
                <w:smallCaps w:val="false"/>
                <w:lang w:val="en-US" w:eastAsia="en-US"/>
              </w:rPr>
            </w:pPr>
            <w:r>
              <w:rPr>
                <w:rFonts w:cs="Arial" w:ascii="Arial" w:hAnsi="Arial"/>
                <w:bCs/>
                <w:caps w:val="false"/>
                <w:smallCaps w:val="false"/>
                <w:lang w:val="en-US" w:eastAsia="en-US"/>
              </w:rPr>
              <w:t>New tab to TDS position manager to display current curve values.</w:t>
            </w:r>
          </w:p>
        </w:tc>
      </w:tr>
      <w:tr>
        <w:trPr>
          <w:trHeight w:val="255" w:hRule="atLeast"/>
        </w:trPr>
        <w:tc>
          <w:tcPr>
            <w:tcW w:w="52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CP</w:t>
            </w:r>
          </w:p>
        </w:tc>
        <w:tc>
          <w:tcPr>
            <w:tcW w:w="38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7</w:t>
            </w:r>
          </w:p>
        </w:tc>
        <w:tc>
          <w:tcPr>
            <w:tcW w:w="18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Arial" w:hAnsi="Arial" w:eastAsia="Arial Unicode MS" w:cs="Arial"/>
              </w:rPr>
            </w:pPr>
            <w:r>
              <w:rPr>
                <w:rFonts w:eastAsia="Arial Unicode MS" w:cs="Arial" w:ascii="Arial" w:hAnsi="Arial"/>
              </w:rPr>
            </w:r>
          </w:p>
        </w:tc>
        <w:tc>
          <w:tcPr>
            <w:tcW w:w="8840" w:type="dxa"/>
            <w:tcBorders>
              <w:top w:val="single" w:sz="4" w:space="0" w:color="000000"/>
              <w:start w:val="single" w:sz="4" w:space="0" w:color="000000"/>
              <w:bottom w:val="single" w:sz="4" w:space="0" w:color="000000"/>
              <w:end w:val="single" w:sz="4" w:space="0" w:color="000000"/>
            </w:tcBorders>
            <w:vAlign w:val="bottom"/>
          </w:tcPr>
          <w:p>
            <w:pPr>
              <w:pStyle w:val="TOC1"/>
              <w:tabs>
                <w:tab w:val="clear" w:pos="9016"/>
              </w:tabs>
              <w:spacing w:before="0" w:after="0"/>
              <w:rPr>
                <w:rFonts w:ascii="Arial" w:hAnsi="Arial" w:eastAsia="Arial Unicode MS" w:cs="Arial"/>
                <w:bCs/>
                <w:caps w:val="false"/>
                <w:smallCaps w:val="false"/>
                <w:lang w:val="en-US" w:eastAsia="en-US"/>
              </w:rPr>
            </w:pPr>
            <w:r>
              <w:rPr>
                <w:rFonts w:cs="Arial" w:ascii="Arial" w:hAnsi="Arial"/>
                <w:bCs/>
                <w:caps w:val="false"/>
                <w:smallCaps w:val="false"/>
                <w:lang w:val="en-US" w:eastAsia="en-US"/>
              </w:rPr>
              <w:t>New filter to TDS position manager to show position changes due to changed deals.</w:t>
            </w:r>
          </w:p>
        </w:tc>
      </w:tr>
      <w:tr>
        <w:trPr>
          <w:trHeight w:val="255" w:hRule="atLeast"/>
        </w:trPr>
        <w:tc>
          <w:tcPr>
            <w:tcW w:w="52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CP</w:t>
            </w:r>
          </w:p>
        </w:tc>
        <w:tc>
          <w:tcPr>
            <w:tcW w:w="38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8</w:t>
            </w:r>
          </w:p>
        </w:tc>
        <w:tc>
          <w:tcPr>
            <w:tcW w:w="18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Arial" w:hAnsi="Arial" w:eastAsia="Arial Unicode MS" w:cs="Arial"/>
              </w:rPr>
            </w:pPr>
            <w:r>
              <w:rPr>
                <w:rFonts w:eastAsia="Arial Unicode MS" w:cs="Arial" w:ascii="Arial" w:hAnsi="Arial"/>
              </w:rPr>
            </w:r>
          </w:p>
        </w:tc>
        <w:tc>
          <w:tcPr>
            <w:tcW w:w="8840" w:type="dxa"/>
            <w:tcBorders>
              <w:top w:val="single" w:sz="4" w:space="0" w:color="000000"/>
              <w:start w:val="single" w:sz="4" w:space="0" w:color="000000"/>
              <w:bottom w:val="single" w:sz="4" w:space="0" w:color="000000"/>
              <w:end w:val="single" w:sz="4" w:space="0" w:color="000000"/>
            </w:tcBorders>
            <w:vAlign w:val="bottom"/>
          </w:tcPr>
          <w:p>
            <w:pPr>
              <w:pStyle w:val="TOC1"/>
              <w:tabs>
                <w:tab w:val="clear" w:pos="9016"/>
              </w:tabs>
              <w:spacing w:before="0" w:after="0"/>
              <w:rPr>
                <w:rFonts w:ascii="Arial" w:hAnsi="Arial" w:eastAsia="Arial Unicode MS" w:cs="Arial"/>
                <w:bCs/>
                <w:caps w:val="false"/>
                <w:smallCaps w:val="false"/>
                <w:lang w:val="en-US" w:eastAsia="en-US"/>
              </w:rPr>
            </w:pPr>
            <w:r>
              <w:rPr>
                <w:rFonts w:cs="Arial" w:ascii="Arial" w:hAnsi="Arial"/>
                <w:bCs/>
                <w:caps w:val="false"/>
                <w:smallCaps w:val="false"/>
                <w:lang w:val="en-US" w:eastAsia="en-US"/>
              </w:rPr>
              <w:t>Display P&amp;L for changed deals in TDS deal ticker (not including before and after).</w:t>
            </w:r>
          </w:p>
        </w:tc>
      </w:tr>
      <w:tr>
        <w:trPr>
          <w:trHeight w:val="255" w:hRule="atLeast"/>
        </w:trPr>
        <w:tc>
          <w:tcPr>
            <w:tcW w:w="52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CP</w:t>
            </w:r>
          </w:p>
        </w:tc>
        <w:tc>
          <w:tcPr>
            <w:tcW w:w="38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9</w:t>
            </w:r>
          </w:p>
        </w:tc>
        <w:tc>
          <w:tcPr>
            <w:tcW w:w="18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Arial" w:hAnsi="Arial" w:eastAsia="Arial Unicode MS" w:cs="Arial"/>
              </w:rPr>
            </w:pPr>
            <w:r>
              <w:rPr>
                <w:rFonts w:eastAsia="Arial Unicode MS" w:cs="Arial" w:ascii="Arial" w:hAnsi="Arial"/>
              </w:rPr>
            </w:r>
          </w:p>
        </w:tc>
        <w:tc>
          <w:tcPr>
            <w:tcW w:w="8840" w:type="dxa"/>
            <w:tcBorders>
              <w:top w:val="single" w:sz="4" w:space="0" w:color="000000"/>
              <w:start w:val="single" w:sz="4" w:space="0" w:color="000000"/>
              <w:bottom w:val="single" w:sz="4" w:space="0" w:color="000000"/>
              <w:end w:val="single" w:sz="4" w:space="0" w:color="000000"/>
            </w:tcBorders>
            <w:vAlign w:val="bottom"/>
          </w:tcPr>
          <w:p>
            <w:pPr>
              <w:pStyle w:val="TOC1"/>
              <w:tabs>
                <w:tab w:val="clear" w:pos="9016"/>
              </w:tabs>
              <w:spacing w:before="0" w:after="0"/>
              <w:rPr>
                <w:rFonts w:ascii="Arial" w:hAnsi="Arial" w:eastAsia="Arial Unicode MS" w:cs="Arial"/>
                <w:bCs/>
                <w:caps w:val="false"/>
                <w:smallCaps w:val="false"/>
                <w:lang w:val="en-US" w:eastAsia="en-US"/>
              </w:rPr>
            </w:pPr>
            <w:r>
              <w:rPr>
                <w:rFonts w:cs="Arial" w:ascii="Arial" w:hAnsi="Arial"/>
                <w:bCs/>
                <w:caps w:val="false"/>
                <w:smallCaps w:val="false"/>
                <w:lang w:val="en-US" w:eastAsia="en-US"/>
              </w:rPr>
              <w:t>Change to correctly value Gas Daily index deals in TDS using differential curve for outer months.</w:t>
            </w:r>
          </w:p>
        </w:tc>
      </w:tr>
      <w:tr>
        <w:trPr>
          <w:trHeight w:val="510" w:hRule="atLeast"/>
        </w:trPr>
        <w:tc>
          <w:tcPr>
            <w:tcW w:w="52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CP</w:t>
            </w:r>
          </w:p>
        </w:tc>
        <w:tc>
          <w:tcPr>
            <w:tcW w:w="38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10</w:t>
            </w:r>
          </w:p>
        </w:tc>
        <w:tc>
          <w:tcPr>
            <w:tcW w:w="18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Arial" w:hAnsi="Arial" w:eastAsia="Arial Unicode MS" w:cs="Arial"/>
              </w:rPr>
            </w:pPr>
            <w:r>
              <w:rPr>
                <w:rFonts w:eastAsia="Arial Unicode MS" w:cs="Arial" w:ascii="Arial" w:hAnsi="Arial"/>
              </w:rPr>
            </w:r>
          </w:p>
        </w:tc>
        <w:tc>
          <w:tcPr>
            <w:tcW w:w="884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b/>
                <w:bCs/>
              </w:rPr>
              <w:t>Change Gas Daily outer month index positions to show in "IDX" columns instead of "IM."</w:t>
            </w:r>
            <w:r>
              <w:rPr>
                <w:rFonts w:cs="Arial" w:ascii="Arial" w:hAnsi="Arial"/>
              </w:rPr>
              <w:t xml:space="preserve">  IM represents fixed price exposure and IDX represents monthly for daily exposure.</w:t>
            </w:r>
          </w:p>
        </w:tc>
      </w:tr>
      <w:tr>
        <w:trPr>
          <w:trHeight w:val="255" w:hRule="atLeast"/>
        </w:trPr>
        <w:tc>
          <w:tcPr>
            <w:tcW w:w="52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PB</w:t>
            </w:r>
          </w:p>
        </w:tc>
        <w:tc>
          <w:tcPr>
            <w:tcW w:w="38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1</w:t>
            </w:r>
          </w:p>
        </w:tc>
        <w:tc>
          <w:tcPr>
            <w:tcW w:w="18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Arial" w:hAnsi="Arial" w:eastAsia="Arial Unicode MS" w:cs="Arial"/>
              </w:rPr>
            </w:pPr>
            <w:r>
              <w:rPr>
                <w:rFonts w:eastAsia="Arial Unicode MS" w:cs="Arial" w:ascii="Arial" w:hAnsi="Arial"/>
              </w:rPr>
            </w:r>
          </w:p>
        </w:tc>
        <w:tc>
          <w:tcPr>
            <w:tcW w:w="8840" w:type="dxa"/>
            <w:tcBorders>
              <w:top w:val="single" w:sz="4" w:space="0" w:color="000000"/>
              <w:start w:val="single" w:sz="4" w:space="0" w:color="000000"/>
              <w:bottom w:val="single" w:sz="4" w:space="0" w:color="000000"/>
              <w:end w:val="single" w:sz="4" w:space="0" w:color="000000"/>
            </w:tcBorders>
            <w:vAlign w:val="bottom"/>
          </w:tcPr>
          <w:p>
            <w:pPr>
              <w:pStyle w:val="TOC1"/>
              <w:tabs>
                <w:tab w:val="clear" w:pos="9016"/>
              </w:tabs>
              <w:spacing w:before="0" w:after="0"/>
              <w:rPr>
                <w:rFonts w:ascii="Arial" w:hAnsi="Arial" w:eastAsia="Arial Unicode MS" w:cs="Arial"/>
                <w:bCs/>
                <w:caps w:val="false"/>
                <w:smallCaps w:val="false"/>
                <w:lang w:val="en-US" w:eastAsia="en-US"/>
              </w:rPr>
            </w:pPr>
            <w:r>
              <w:rPr>
                <w:rFonts w:cs="Arial" w:ascii="Arial" w:hAnsi="Arial"/>
                <w:bCs/>
                <w:caps w:val="false"/>
                <w:smallCaps w:val="false"/>
                <w:lang w:val="en-US" w:eastAsia="en-US"/>
              </w:rPr>
              <w:t>Ability to show positions for index options as both NYMEX and basis.</w:t>
            </w:r>
          </w:p>
        </w:tc>
      </w:tr>
      <w:tr>
        <w:trPr>
          <w:trHeight w:val="510" w:hRule="atLeast"/>
        </w:trPr>
        <w:tc>
          <w:tcPr>
            <w:tcW w:w="52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OTH</w:t>
            </w:r>
          </w:p>
        </w:tc>
        <w:tc>
          <w:tcPr>
            <w:tcW w:w="38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1</w:t>
            </w:r>
          </w:p>
        </w:tc>
        <w:tc>
          <w:tcPr>
            <w:tcW w:w="18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Arial" w:hAnsi="Arial" w:eastAsia="Arial Unicode MS" w:cs="Arial"/>
              </w:rPr>
            </w:pPr>
            <w:r>
              <w:rPr>
                <w:rFonts w:eastAsia="Arial Unicode MS" w:cs="Arial" w:ascii="Arial" w:hAnsi="Arial"/>
              </w:rPr>
            </w:r>
          </w:p>
        </w:tc>
        <w:tc>
          <w:tcPr>
            <w:tcW w:w="8840" w:type="dxa"/>
            <w:tcBorders>
              <w:top w:val="single" w:sz="4" w:space="0" w:color="000000"/>
              <w:start w:val="single" w:sz="4" w:space="0" w:color="000000"/>
              <w:bottom w:val="single" w:sz="4" w:space="0" w:color="000000"/>
              <w:end w:val="single" w:sz="4" w:space="0" w:color="000000"/>
            </w:tcBorders>
            <w:vAlign w:val="bottom"/>
          </w:tcPr>
          <w:p>
            <w:pPr>
              <w:pStyle w:val="TOC1"/>
              <w:tabs>
                <w:tab w:val="clear" w:pos="9016"/>
              </w:tabs>
              <w:spacing w:before="0" w:after="0"/>
              <w:rPr>
                <w:rFonts w:ascii="Arial" w:hAnsi="Arial" w:eastAsia="Arial Unicode MS" w:cs="Arial"/>
                <w:bCs/>
                <w:caps w:val="false"/>
                <w:smallCaps w:val="false"/>
                <w:lang w:val="en-US" w:eastAsia="en-US"/>
              </w:rPr>
            </w:pPr>
            <w:r>
              <w:rPr>
                <w:rFonts w:cs="Arial" w:ascii="Arial" w:hAnsi="Arial"/>
                <w:bCs/>
                <w:caps w:val="false"/>
                <w:smallCaps w:val="false"/>
                <w:lang w:val="en-US" w:eastAsia="en-US"/>
              </w:rPr>
              <w:t>Provide the ability to roll off index and basis risk consistent with rolling on of intra-month risk for VAR.</w:t>
            </w:r>
          </w:p>
        </w:tc>
      </w:tr>
      <w:tr>
        <w:trPr>
          <w:trHeight w:val="255" w:hRule="atLeast"/>
        </w:trPr>
        <w:tc>
          <w:tcPr>
            <w:tcW w:w="52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OTH</w:t>
            </w:r>
          </w:p>
        </w:tc>
        <w:tc>
          <w:tcPr>
            <w:tcW w:w="38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2</w:t>
            </w:r>
          </w:p>
        </w:tc>
        <w:tc>
          <w:tcPr>
            <w:tcW w:w="18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Arial" w:hAnsi="Arial" w:eastAsia="Arial Unicode MS" w:cs="Arial"/>
              </w:rPr>
            </w:pPr>
            <w:r>
              <w:rPr>
                <w:rFonts w:eastAsia="Arial Unicode MS" w:cs="Arial" w:ascii="Arial" w:hAnsi="Arial"/>
              </w:rPr>
            </w:r>
          </w:p>
        </w:tc>
        <w:tc>
          <w:tcPr>
            <w:tcW w:w="8840" w:type="dxa"/>
            <w:tcBorders>
              <w:top w:val="single" w:sz="4" w:space="0" w:color="000000"/>
              <w:start w:val="single" w:sz="4" w:space="0" w:color="000000"/>
              <w:bottom w:val="single" w:sz="4" w:space="0" w:color="000000"/>
              <w:end w:val="single" w:sz="4" w:space="0" w:color="000000"/>
            </w:tcBorders>
            <w:vAlign w:val="bottom"/>
          </w:tcPr>
          <w:p>
            <w:pPr>
              <w:pStyle w:val="TOC1"/>
              <w:tabs>
                <w:tab w:val="clear" w:pos="9016"/>
              </w:tabs>
              <w:spacing w:before="0" w:after="0"/>
              <w:rPr>
                <w:rFonts w:ascii="Arial" w:hAnsi="Arial" w:eastAsia="Arial Unicode MS" w:cs="Arial"/>
                <w:bCs/>
                <w:caps w:val="false"/>
                <w:smallCaps w:val="false"/>
                <w:lang w:val="en-US" w:eastAsia="en-US"/>
              </w:rPr>
            </w:pPr>
            <w:r>
              <w:rPr>
                <w:rFonts w:cs="Arial" w:ascii="Arial" w:hAnsi="Arial"/>
                <w:bCs/>
                <w:caps w:val="false"/>
                <w:smallCaps w:val="false"/>
                <w:lang w:val="en-US" w:eastAsia="en-US"/>
              </w:rPr>
              <w:t>Provide a single, end-of-day port_calc for both VAR and TDS.</w:t>
            </w:r>
          </w:p>
        </w:tc>
      </w:tr>
    </w:tbl>
    <w:p>
      <w:pPr>
        <w:pStyle w:val="Normal"/>
        <w:rPr>
          <w:b/>
          <w:bCs/>
          <w:u w:val="single"/>
        </w:rPr>
      </w:pPr>
      <w:r>
        <w:rPr>
          <w:b/>
          <w:bCs/>
          <w:u w:val="single"/>
        </w:rPr>
      </w:r>
    </w:p>
    <w:p>
      <w:pPr>
        <w:pStyle w:val="Normal"/>
        <w:rPr>
          <w:b/>
          <w:bCs/>
          <w:sz w:val="22"/>
          <w:u w:val="single"/>
        </w:rPr>
      </w:pPr>
      <w:r>
        <w:rPr>
          <w:b/>
          <w:bCs/>
          <w:sz w:val="22"/>
          <w:u w:val="single"/>
        </w:rPr>
        <w:t>Phase 2 – Consolidated Positions</w:t>
      </w:r>
    </w:p>
    <w:p>
      <w:pPr>
        <w:pStyle w:val="Normal"/>
        <w:rPr>
          <w:b/>
          <w:bCs/>
          <w:sz w:val="22"/>
          <w:u w:val="single"/>
        </w:rPr>
      </w:pPr>
      <w:r>
        <w:rPr>
          <w:b/>
          <w:bCs/>
          <w:sz w:val="22"/>
          <w:u w:val="single"/>
        </w:rPr>
      </w:r>
    </w:p>
    <w:tbl>
      <w:tblPr>
        <w:tblW w:w="9935" w:type="dxa"/>
        <w:jc w:val="start"/>
        <w:tblInd w:w="0" w:type="dxa"/>
        <w:tblLayout w:type="fixed"/>
        <w:tblCellMar>
          <w:top w:w="15" w:type="dxa"/>
          <w:start w:w="15" w:type="dxa"/>
          <w:bottom w:w="0" w:type="dxa"/>
          <w:end w:w="15" w:type="dxa"/>
        </w:tblCellMar>
      </w:tblPr>
      <w:tblGrid>
        <w:gridCol w:w="520"/>
        <w:gridCol w:w="380"/>
        <w:gridCol w:w="180"/>
        <w:gridCol w:w="8840"/>
      </w:tblGrid>
      <w:tr>
        <w:trPr>
          <w:trHeight w:val="255" w:hRule="atLeast"/>
        </w:trPr>
        <w:tc>
          <w:tcPr>
            <w:tcW w:w="52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CP</w:t>
            </w:r>
          </w:p>
        </w:tc>
        <w:tc>
          <w:tcPr>
            <w:tcW w:w="38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3</w:t>
            </w:r>
          </w:p>
        </w:tc>
        <w:tc>
          <w:tcPr>
            <w:tcW w:w="18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Arial" w:hAnsi="Arial" w:eastAsia="Arial Unicode MS" w:cs="Arial"/>
              </w:rPr>
            </w:pPr>
            <w:r>
              <w:rPr>
                <w:rFonts w:eastAsia="Arial Unicode MS" w:cs="Arial" w:ascii="Arial" w:hAnsi="Arial"/>
              </w:rPr>
            </w:r>
          </w:p>
        </w:tc>
        <w:tc>
          <w:tcPr>
            <w:tcW w:w="8840" w:type="dxa"/>
            <w:tcBorders>
              <w:top w:val="single" w:sz="4" w:space="0" w:color="000000"/>
              <w:start w:val="single" w:sz="4" w:space="0" w:color="000000"/>
              <w:bottom w:val="single" w:sz="4" w:space="0" w:color="000000"/>
              <w:end w:val="single" w:sz="4" w:space="0" w:color="000000"/>
            </w:tcBorders>
            <w:vAlign w:val="bottom"/>
          </w:tcPr>
          <w:p>
            <w:pPr>
              <w:pStyle w:val="TOC1"/>
              <w:tabs>
                <w:tab w:val="clear" w:pos="9016"/>
              </w:tabs>
              <w:spacing w:before="0" w:after="0"/>
              <w:rPr>
                <w:rFonts w:ascii="Arial" w:hAnsi="Arial" w:eastAsia="Arial Unicode MS" w:cs="Arial"/>
                <w:bCs/>
                <w:caps w:val="false"/>
                <w:smallCaps w:val="false"/>
                <w:lang w:val="en-US" w:eastAsia="en-US"/>
              </w:rPr>
            </w:pPr>
            <w:r>
              <w:rPr>
                <w:rFonts w:cs="Arial" w:ascii="Arial" w:hAnsi="Arial"/>
                <w:bCs/>
                <w:caps w:val="false"/>
                <w:smallCaps w:val="false"/>
                <w:lang w:val="en-US" w:eastAsia="en-US"/>
              </w:rPr>
              <w:t>Display changed deal's "before and after" data in TDS deal ticker.</w:t>
            </w:r>
          </w:p>
        </w:tc>
      </w:tr>
      <w:tr>
        <w:trPr>
          <w:trHeight w:val="255" w:hRule="atLeast"/>
        </w:trPr>
        <w:tc>
          <w:tcPr>
            <w:tcW w:w="52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CP</w:t>
            </w:r>
          </w:p>
        </w:tc>
        <w:tc>
          <w:tcPr>
            <w:tcW w:w="38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4</w:t>
            </w:r>
          </w:p>
        </w:tc>
        <w:tc>
          <w:tcPr>
            <w:tcW w:w="18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Arial" w:hAnsi="Arial" w:eastAsia="Arial Unicode MS" w:cs="Arial"/>
              </w:rPr>
            </w:pPr>
            <w:r>
              <w:rPr>
                <w:rFonts w:eastAsia="Arial Unicode MS" w:cs="Arial" w:ascii="Arial" w:hAnsi="Arial"/>
              </w:rPr>
            </w:r>
          </w:p>
        </w:tc>
        <w:tc>
          <w:tcPr>
            <w:tcW w:w="8840" w:type="dxa"/>
            <w:tcBorders>
              <w:top w:val="single" w:sz="4" w:space="0" w:color="000000"/>
              <w:start w:val="single" w:sz="4" w:space="0" w:color="000000"/>
              <w:bottom w:val="single" w:sz="4" w:space="0" w:color="000000"/>
              <w:end w:val="single" w:sz="4" w:space="0" w:color="000000"/>
            </w:tcBorders>
            <w:vAlign w:val="bottom"/>
          </w:tcPr>
          <w:p>
            <w:pPr>
              <w:pStyle w:val="TOC1"/>
              <w:tabs>
                <w:tab w:val="clear" w:pos="9016"/>
              </w:tabs>
              <w:spacing w:before="0" w:after="0"/>
              <w:rPr>
                <w:rFonts w:ascii="Arial" w:hAnsi="Arial" w:eastAsia="Arial Unicode MS" w:cs="Arial"/>
                <w:bCs/>
                <w:caps w:val="false"/>
                <w:smallCaps w:val="false"/>
                <w:lang w:val="en-US" w:eastAsia="en-US"/>
              </w:rPr>
            </w:pPr>
            <w:r>
              <w:rPr>
                <w:rFonts w:cs="Arial" w:ascii="Arial" w:hAnsi="Arial"/>
                <w:bCs/>
                <w:caps w:val="false"/>
                <w:smallCaps w:val="false"/>
                <w:lang w:val="en-US" w:eastAsia="en-US"/>
              </w:rPr>
              <w:t>Provide a single point of deal capture for term physical buy/sell transactions.</w:t>
            </w:r>
          </w:p>
        </w:tc>
      </w:tr>
      <w:tr>
        <w:trPr>
          <w:trHeight w:val="255" w:hRule="atLeast"/>
        </w:trPr>
        <w:tc>
          <w:tcPr>
            <w:tcW w:w="52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PB</w:t>
            </w:r>
          </w:p>
        </w:tc>
        <w:tc>
          <w:tcPr>
            <w:tcW w:w="38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2</w:t>
            </w:r>
          </w:p>
        </w:tc>
        <w:tc>
          <w:tcPr>
            <w:tcW w:w="18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Arial" w:hAnsi="Arial" w:eastAsia="Arial Unicode MS" w:cs="Arial"/>
              </w:rPr>
            </w:pPr>
            <w:r>
              <w:rPr>
                <w:rFonts w:eastAsia="Arial Unicode MS" w:cs="Arial" w:ascii="Arial" w:hAnsi="Arial"/>
              </w:rPr>
            </w:r>
          </w:p>
        </w:tc>
        <w:tc>
          <w:tcPr>
            <w:tcW w:w="8840" w:type="dxa"/>
            <w:tcBorders>
              <w:top w:val="single" w:sz="4" w:space="0" w:color="000000"/>
              <w:start w:val="single" w:sz="4" w:space="0" w:color="000000"/>
              <w:bottom w:val="single" w:sz="4" w:space="0" w:color="000000"/>
              <w:end w:val="single" w:sz="4" w:space="0" w:color="000000"/>
            </w:tcBorders>
            <w:vAlign w:val="bottom"/>
          </w:tcPr>
          <w:p>
            <w:pPr>
              <w:pStyle w:val="TOC1"/>
              <w:tabs>
                <w:tab w:val="clear" w:pos="9016"/>
              </w:tabs>
              <w:spacing w:before="0" w:after="0"/>
              <w:rPr>
                <w:rFonts w:ascii="Arial" w:hAnsi="Arial" w:eastAsia="Arial Unicode MS" w:cs="Arial"/>
                <w:bCs/>
                <w:caps w:val="false"/>
                <w:smallCaps w:val="false"/>
                <w:lang w:val="en-US" w:eastAsia="en-US"/>
              </w:rPr>
            </w:pPr>
            <w:r>
              <w:rPr>
                <w:rFonts w:cs="Arial" w:ascii="Arial" w:hAnsi="Arial"/>
                <w:bCs/>
                <w:caps w:val="false"/>
                <w:smallCaps w:val="false"/>
                <w:lang w:val="en-US" w:eastAsia="en-US"/>
              </w:rPr>
              <w:t>Ability to value Gas Daily options in TDS.</w:t>
            </w:r>
          </w:p>
        </w:tc>
      </w:tr>
    </w:tbl>
    <w:p>
      <w:pPr>
        <w:pStyle w:val="Normal"/>
        <w:rPr>
          <w:b/>
          <w:bCs/>
          <w:u w:val="single"/>
        </w:rPr>
      </w:pPr>
      <w:r>
        <w:rPr>
          <w:b/>
          <w:bCs/>
          <w:u w:val="single"/>
        </w:rPr>
      </w:r>
    </w:p>
    <w:p>
      <w:pPr>
        <w:pStyle w:val="Normal"/>
        <w:rPr>
          <w:b/>
          <w:bCs/>
          <w:sz w:val="22"/>
          <w:u w:val="single"/>
        </w:rPr>
      </w:pPr>
      <w:r>
        <w:rPr>
          <w:b/>
          <w:bCs/>
          <w:sz w:val="22"/>
          <w:u w:val="single"/>
        </w:rPr>
        <w:t>Phase 3 – Consolidated Positions</w:t>
      </w:r>
    </w:p>
    <w:p>
      <w:pPr>
        <w:pStyle w:val="Normal"/>
        <w:rPr>
          <w:b/>
          <w:bCs/>
          <w:sz w:val="22"/>
          <w:u w:val="single"/>
        </w:rPr>
      </w:pPr>
      <w:r>
        <w:rPr>
          <w:b/>
          <w:bCs/>
          <w:sz w:val="22"/>
          <w:u w:val="single"/>
        </w:rPr>
      </w:r>
    </w:p>
    <w:tbl>
      <w:tblPr>
        <w:tblW w:w="9935" w:type="dxa"/>
        <w:jc w:val="start"/>
        <w:tblInd w:w="0" w:type="dxa"/>
        <w:tblLayout w:type="fixed"/>
        <w:tblCellMar>
          <w:top w:w="15" w:type="dxa"/>
          <w:start w:w="15" w:type="dxa"/>
          <w:bottom w:w="0" w:type="dxa"/>
          <w:end w:w="15" w:type="dxa"/>
        </w:tblCellMar>
      </w:tblPr>
      <w:tblGrid>
        <w:gridCol w:w="520"/>
        <w:gridCol w:w="380"/>
        <w:gridCol w:w="180"/>
        <w:gridCol w:w="8840"/>
      </w:tblGrid>
      <w:tr>
        <w:trPr>
          <w:trHeight w:val="255" w:hRule="atLeast"/>
        </w:trPr>
        <w:tc>
          <w:tcPr>
            <w:tcW w:w="52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CP</w:t>
            </w:r>
          </w:p>
        </w:tc>
        <w:tc>
          <w:tcPr>
            <w:tcW w:w="38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3</w:t>
            </w:r>
          </w:p>
        </w:tc>
        <w:tc>
          <w:tcPr>
            <w:tcW w:w="18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Arial" w:hAnsi="Arial" w:eastAsia="Arial Unicode MS" w:cs="Arial"/>
              </w:rPr>
            </w:pPr>
            <w:r>
              <w:rPr>
                <w:rFonts w:eastAsia="Arial Unicode MS" w:cs="Arial" w:ascii="Arial" w:hAnsi="Arial"/>
              </w:rPr>
            </w:r>
          </w:p>
        </w:tc>
        <w:tc>
          <w:tcPr>
            <w:tcW w:w="8840" w:type="dxa"/>
            <w:tcBorders>
              <w:top w:val="single" w:sz="4" w:space="0" w:color="000000"/>
              <w:start w:val="single" w:sz="4" w:space="0" w:color="000000"/>
              <w:bottom w:val="single" w:sz="4" w:space="0" w:color="000000"/>
              <w:end w:val="single" w:sz="4" w:space="0" w:color="000000"/>
            </w:tcBorders>
            <w:vAlign w:val="bottom"/>
          </w:tcPr>
          <w:p>
            <w:pPr>
              <w:pStyle w:val="TOC1"/>
              <w:tabs>
                <w:tab w:val="clear" w:pos="9016"/>
              </w:tabs>
              <w:spacing w:before="0" w:after="0"/>
              <w:rPr>
                <w:rFonts w:ascii="Arial" w:hAnsi="Arial" w:eastAsia="Arial Unicode MS" w:cs="Arial"/>
                <w:bCs/>
                <w:caps w:val="false"/>
                <w:smallCaps w:val="false"/>
                <w:lang w:val="en-US" w:eastAsia="en-US"/>
              </w:rPr>
            </w:pPr>
            <w:r>
              <w:rPr>
                <w:rFonts w:cs="Arial" w:ascii="Arial" w:hAnsi="Arial"/>
                <w:bCs/>
                <w:caps w:val="false"/>
                <w:smallCaps w:val="false"/>
                <w:lang w:val="en-US" w:eastAsia="en-US"/>
              </w:rPr>
              <w:t>Display position for term transport capacity deals in TDS.</w:t>
            </w:r>
          </w:p>
        </w:tc>
      </w:tr>
      <w:tr>
        <w:trPr>
          <w:trHeight w:val="255" w:hRule="atLeast"/>
        </w:trPr>
        <w:tc>
          <w:tcPr>
            <w:tcW w:w="52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CP</w:t>
            </w:r>
          </w:p>
        </w:tc>
        <w:tc>
          <w:tcPr>
            <w:tcW w:w="38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4</w:t>
            </w:r>
          </w:p>
        </w:tc>
        <w:tc>
          <w:tcPr>
            <w:tcW w:w="18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Arial" w:hAnsi="Arial" w:eastAsia="Arial Unicode MS" w:cs="Arial"/>
              </w:rPr>
            </w:pPr>
            <w:r>
              <w:rPr>
                <w:rFonts w:eastAsia="Arial Unicode MS" w:cs="Arial" w:ascii="Arial" w:hAnsi="Arial"/>
              </w:rPr>
            </w:r>
          </w:p>
        </w:tc>
        <w:tc>
          <w:tcPr>
            <w:tcW w:w="8840" w:type="dxa"/>
            <w:tcBorders>
              <w:top w:val="single" w:sz="4" w:space="0" w:color="000000"/>
              <w:start w:val="single" w:sz="4" w:space="0" w:color="000000"/>
              <w:bottom w:val="single" w:sz="4" w:space="0" w:color="000000"/>
              <w:end w:val="single" w:sz="4" w:space="0" w:color="000000"/>
            </w:tcBorders>
            <w:vAlign w:val="bottom"/>
          </w:tcPr>
          <w:p>
            <w:pPr>
              <w:pStyle w:val="TOC1"/>
              <w:tabs>
                <w:tab w:val="clear" w:pos="9016"/>
              </w:tabs>
              <w:spacing w:before="0" w:after="0"/>
              <w:rPr>
                <w:rFonts w:ascii="Arial" w:hAnsi="Arial" w:eastAsia="Arial Unicode MS" w:cs="Arial"/>
                <w:bCs/>
                <w:caps w:val="false"/>
                <w:smallCaps w:val="false"/>
                <w:lang w:val="en-US" w:eastAsia="en-US"/>
              </w:rPr>
            </w:pPr>
            <w:r>
              <w:rPr>
                <w:rFonts w:cs="Arial" w:ascii="Arial" w:hAnsi="Arial"/>
                <w:bCs/>
                <w:caps w:val="false"/>
                <w:smallCaps w:val="false"/>
                <w:lang w:val="en-US" w:eastAsia="en-US"/>
              </w:rPr>
              <w:t>Display position for spread/basis option deals in TDS.</w:t>
            </w:r>
          </w:p>
        </w:tc>
      </w:tr>
      <w:tr>
        <w:trPr>
          <w:trHeight w:val="255" w:hRule="atLeast"/>
        </w:trPr>
        <w:tc>
          <w:tcPr>
            <w:tcW w:w="52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FD</w:t>
            </w:r>
          </w:p>
        </w:tc>
        <w:tc>
          <w:tcPr>
            <w:tcW w:w="38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1</w:t>
            </w:r>
          </w:p>
        </w:tc>
        <w:tc>
          <w:tcPr>
            <w:tcW w:w="18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Arial" w:hAnsi="Arial" w:eastAsia="Arial Unicode MS" w:cs="Arial"/>
              </w:rPr>
            </w:pPr>
            <w:r>
              <w:rPr>
                <w:rFonts w:eastAsia="Arial Unicode MS" w:cs="Arial" w:ascii="Arial" w:hAnsi="Arial"/>
              </w:rPr>
            </w:r>
          </w:p>
        </w:tc>
        <w:tc>
          <w:tcPr>
            <w:tcW w:w="8840" w:type="dxa"/>
            <w:tcBorders>
              <w:top w:val="single" w:sz="4" w:space="0" w:color="000000"/>
              <w:start w:val="single" w:sz="4" w:space="0" w:color="000000"/>
              <w:bottom w:val="single" w:sz="4" w:space="0" w:color="000000"/>
              <w:end w:val="single" w:sz="4" w:space="0" w:color="000000"/>
            </w:tcBorders>
            <w:vAlign w:val="bottom"/>
          </w:tcPr>
          <w:p>
            <w:pPr>
              <w:pStyle w:val="TOC1"/>
              <w:tabs>
                <w:tab w:val="clear" w:pos="9016"/>
              </w:tabs>
              <w:spacing w:before="0" w:after="0"/>
              <w:rPr>
                <w:rFonts w:ascii="Arial" w:hAnsi="Arial" w:eastAsia="Arial Unicode MS" w:cs="Arial"/>
                <w:bCs/>
                <w:caps w:val="false"/>
                <w:smallCaps w:val="false"/>
                <w:lang w:val="en-US" w:eastAsia="en-US"/>
              </w:rPr>
            </w:pPr>
            <w:r>
              <w:rPr>
                <w:rFonts w:cs="Arial" w:ascii="Arial" w:hAnsi="Arial"/>
                <w:bCs/>
                <w:caps w:val="false"/>
                <w:smallCaps w:val="false"/>
                <w:lang w:val="en-US" w:eastAsia="en-US"/>
              </w:rPr>
              <w:t>Value transport capacity, within a month, as daily options (which would allow for daily rate).</w:t>
            </w:r>
          </w:p>
        </w:tc>
      </w:tr>
      <w:tr>
        <w:trPr>
          <w:trHeight w:val="255" w:hRule="atLeast"/>
        </w:trPr>
        <w:tc>
          <w:tcPr>
            <w:tcW w:w="52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FD</w:t>
            </w:r>
          </w:p>
        </w:tc>
        <w:tc>
          <w:tcPr>
            <w:tcW w:w="38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2</w:t>
            </w:r>
          </w:p>
        </w:tc>
        <w:tc>
          <w:tcPr>
            <w:tcW w:w="18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Arial" w:hAnsi="Arial" w:eastAsia="Arial Unicode MS" w:cs="Arial"/>
              </w:rPr>
            </w:pPr>
            <w:r>
              <w:rPr>
                <w:rFonts w:eastAsia="Arial Unicode MS" w:cs="Arial" w:ascii="Arial" w:hAnsi="Arial"/>
              </w:rPr>
            </w:r>
          </w:p>
        </w:tc>
        <w:tc>
          <w:tcPr>
            <w:tcW w:w="8840" w:type="dxa"/>
            <w:tcBorders>
              <w:top w:val="single" w:sz="4" w:space="0" w:color="000000"/>
              <w:start w:val="single" w:sz="4" w:space="0" w:color="000000"/>
              <w:bottom w:val="single" w:sz="4" w:space="0" w:color="000000"/>
              <w:end w:val="single" w:sz="4" w:space="0" w:color="000000"/>
            </w:tcBorders>
            <w:vAlign w:val="bottom"/>
          </w:tcPr>
          <w:p>
            <w:pPr>
              <w:pStyle w:val="TOC1"/>
              <w:tabs>
                <w:tab w:val="clear" w:pos="9016"/>
              </w:tabs>
              <w:spacing w:before="0" w:after="0"/>
              <w:rPr>
                <w:rFonts w:ascii="Arial" w:hAnsi="Arial" w:eastAsia="Arial Unicode MS" w:cs="Arial"/>
                <w:bCs/>
                <w:caps w:val="false"/>
                <w:smallCaps w:val="false"/>
                <w:lang w:val="en-US" w:eastAsia="en-US"/>
              </w:rPr>
            </w:pPr>
            <w:r>
              <w:rPr>
                <w:rFonts w:cs="Arial" w:ascii="Arial" w:hAnsi="Arial"/>
                <w:bCs/>
                <w:caps w:val="false"/>
                <w:smallCaps w:val="false"/>
                <w:lang w:val="en-US" w:eastAsia="en-US"/>
              </w:rPr>
              <w:t>Provide ability to blend NYMEX with OMICRON for volatility.</w:t>
            </w:r>
          </w:p>
        </w:tc>
      </w:tr>
      <w:tr>
        <w:trPr>
          <w:trHeight w:val="255" w:hRule="atLeast"/>
        </w:trPr>
        <w:tc>
          <w:tcPr>
            <w:tcW w:w="52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FD</w:t>
            </w:r>
          </w:p>
        </w:tc>
        <w:tc>
          <w:tcPr>
            <w:tcW w:w="38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3</w:t>
            </w:r>
          </w:p>
        </w:tc>
        <w:tc>
          <w:tcPr>
            <w:tcW w:w="18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Arial" w:hAnsi="Arial" w:eastAsia="Arial Unicode MS" w:cs="Arial"/>
              </w:rPr>
            </w:pPr>
            <w:r>
              <w:rPr>
                <w:rFonts w:eastAsia="Arial Unicode MS" w:cs="Arial" w:ascii="Arial" w:hAnsi="Arial"/>
              </w:rPr>
            </w:r>
          </w:p>
        </w:tc>
        <w:tc>
          <w:tcPr>
            <w:tcW w:w="884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b/>
                <w:bCs/>
              </w:rPr>
            </w:pPr>
            <w:r>
              <w:rPr>
                <w:rFonts w:cs="Arial" w:ascii="Arial" w:hAnsi="Arial"/>
                <w:b/>
                <w:bCs/>
              </w:rPr>
              <w:t>Provide intrinsic, extrinsic, and total value of term transport capacity deals.</w:t>
            </w:r>
          </w:p>
        </w:tc>
      </w:tr>
      <w:tr>
        <w:trPr>
          <w:trHeight w:val="255" w:hRule="atLeast"/>
        </w:trPr>
        <w:tc>
          <w:tcPr>
            <w:tcW w:w="52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FD</w:t>
            </w:r>
          </w:p>
        </w:tc>
        <w:tc>
          <w:tcPr>
            <w:tcW w:w="38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4</w:t>
            </w:r>
          </w:p>
        </w:tc>
        <w:tc>
          <w:tcPr>
            <w:tcW w:w="18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Arial" w:hAnsi="Arial" w:eastAsia="Arial Unicode MS" w:cs="Arial"/>
              </w:rPr>
            </w:pPr>
            <w:r>
              <w:rPr>
                <w:rFonts w:eastAsia="Arial Unicode MS" w:cs="Arial" w:ascii="Arial" w:hAnsi="Arial"/>
              </w:rPr>
            </w:r>
          </w:p>
        </w:tc>
        <w:tc>
          <w:tcPr>
            <w:tcW w:w="884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b/>
                <w:bCs/>
              </w:rPr>
            </w:pPr>
            <w:r>
              <w:rPr>
                <w:rFonts w:cs="Arial" w:ascii="Arial" w:hAnsi="Arial"/>
                <w:b/>
                <w:bCs/>
              </w:rPr>
              <w:t>Add "eta" to end-of-day P&amp;L decomposition -- P&amp;L due to correlation changes.</w:t>
            </w:r>
          </w:p>
        </w:tc>
      </w:tr>
      <w:tr>
        <w:trPr>
          <w:trHeight w:val="255" w:hRule="atLeast"/>
        </w:trPr>
        <w:tc>
          <w:tcPr>
            <w:tcW w:w="52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PB</w:t>
            </w:r>
          </w:p>
        </w:tc>
        <w:tc>
          <w:tcPr>
            <w:tcW w:w="38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3</w:t>
            </w:r>
          </w:p>
        </w:tc>
        <w:tc>
          <w:tcPr>
            <w:tcW w:w="18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Arial" w:hAnsi="Arial" w:eastAsia="Arial Unicode MS" w:cs="Arial"/>
              </w:rPr>
            </w:pPr>
            <w:r>
              <w:rPr>
                <w:rFonts w:eastAsia="Arial Unicode MS" w:cs="Arial" w:ascii="Arial" w:hAnsi="Arial"/>
              </w:rPr>
            </w:r>
          </w:p>
        </w:tc>
        <w:tc>
          <w:tcPr>
            <w:tcW w:w="884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b/>
                <w:bCs/>
              </w:rPr>
            </w:pPr>
            <w:r>
              <w:rPr>
                <w:rFonts w:cs="Arial" w:ascii="Arial" w:hAnsi="Arial"/>
                <w:b/>
                <w:bCs/>
              </w:rPr>
              <w:t>Create and administer volatility skew table.</w:t>
            </w:r>
          </w:p>
        </w:tc>
      </w:tr>
      <w:tr>
        <w:trPr>
          <w:trHeight w:val="255" w:hRule="atLeast"/>
        </w:trPr>
        <w:tc>
          <w:tcPr>
            <w:tcW w:w="52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PB</w:t>
            </w:r>
          </w:p>
        </w:tc>
        <w:tc>
          <w:tcPr>
            <w:tcW w:w="38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4</w:t>
            </w:r>
          </w:p>
        </w:tc>
        <w:tc>
          <w:tcPr>
            <w:tcW w:w="18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Arial" w:hAnsi="Arial" w:eastAsia="Arial Unicode MS" w:cs="Arial"/>
                <w:color w:val="FF0000"/>
              </w:rPr>
            </w:pPr>
            <w:r>
              <w:rPr>
                <w:rFonts w:eastAsia="Arial Unicode MS" w:cs="Arial" w:ascii="Arial" w:hAnsi="Arial"/>
                <w:color w:val="FF0000"/>
              </w:rPr>
            </w:r>
          </w:p>
        </w:tc>
        <w:tc>
          <w:tcPr>
            <w:tcW w:w="884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b/>
                <w:bCs/>
              </w:rPr>
              <w:t>Ability to publish correlations for real-time calculation of spread/basis options.  Ability to save in database for end-of-day calculations</w:t>
            </w:r>
            <w:r>
              <w:rPr>
                <w:rFonts w:cs="Arial" w:ascii="Arial" w:hAnsi="Arial"/>
              </w:rPr>
              <w:t>.</w:t>
            </w:r>
          </w:p>
        </w:tc>
      </w:tr>
      <w:tr>
        <w:trPr>
          <w:trHeight w:val="255" w:hRule="atLeast"/>
        </w:trPr>
        <w:tc>
          <w:tcPr>
            <w:tcW w:w="52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PB</w:t>
            </w:r>
          </w:p>
        </w:tc>
        <w:tc>
          <w:tcPr>
            <w:tcW w:w="38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5</w:t>
            </w:r>
          </w:p>
        </w:tc>
        <w:tc>
          <w:tcPr>
            <w:tcW w:w="18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Arial" w:hAnsi="Arial" w:eastAsia="Arial Unicode MS" w:cs="Arial"/>
              </w:rPr>
            </w:pPr>
            <w:r>
              <w:rPr>
                <w:rFonts w:eastAsia="Arial Unicode MS" w:cs="Arial" w:ascii="Arial" w:hAnsi="Arial"/>
              </w:rPr>
            </w:r>
          </w:p>
        </w:tc>
        <w:tc>
          <w:tcPr>
            <w:tcW w:w="884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b/>
                <w:bCs/>
              </w:rPr>
              <w:t>Calculate and display American options in TDS.</w:t>
            </w:r>
            <w:r>
              <w:rPr>
                <w:rFonts w:cs="Arial" w:ascii="Arial" w:hAnsi="Arial"/>
              </w:rPr>
              <w:t xml:space="preserve">  Currently TDS assumes all options are European.</w:t>
            </w:r>
          </w:p>
        </w:tc>
      </w:tr>
      <w:tr>
        <w:trPr>
          <w:trHeight w:val="510" w:hRule="atLeast"/>
        </w:trPr>
        <w:tc>
          <w:tcPr>
            <w:tcW w:w="52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PB</w:t>
            </w:r>
          </w:p>
        </w:tc>
        <w:tc>
          <w:tcPr>
            <w:tcW w:w="38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6</w:t>
            </w:r>
          </w:p>
        </w:tc>
        <w:tc>
          <w:tcPr>
            <w:tcW w:w="18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Arial" w:hAnsi="Arial" w:eastAsia="Arial Unicode MS" w:cs="Arial"/>
              </w:rPr>
            </w:pPr>
            <w:r>
              <w:rPr>
                <w:rFonts w:eastAsia="Arial Unicode MS" w:cs="Arial" w:ascii="Arial" w:hAnsi="Arial"/>
              </w:rPr>
            </w:r>
          </w:p>
        </w:tc>
        <w:tc>
          <w:tcPr>
            <w:tcW w:w="8840" w:type="dxa"/>
            <w:tcBorders>
              <w:top w:val="single" w:sz="4" w:space="0" w:color="000000"/>
              <w:start w:val="single" w:sz="4" w:space="0" w:color="000000"/>
              <w:bottom w:val="single" w:sz="4" w:space="0" w:color="000000"/>
              <w:end w:val="single" w:sz="4" w:space="0" w:color="000000"/>
            </w:tcBorders>
            <w:vAlign w:val="bottom"/>
          </w:tcPr>
          <w:p>
            <w:pPr>
              <w:pStyle w:val="TOC1"/>
              <w:tabs>
                <w:tab w:val="clear" w:pos="9016"/>
              </w:tabs>
              <w:spacing w:before="0" w:after="0"/>
              <w:rPr>
                <w:rFonts w:ascii="Arial" w:hAnsi="Arial" w:eastAsia="Arial Unicode MS" w:cs="Arial"/>
                <w:bCs/>
                <w:caps w:val="false"/>
                <w:smallCaps w:val="false"/>
                <w:lang w:val="en-US" w:eastAsia="en-US"/>
              </w:rPr>
            </w:pPr>
            <w:r>
              <w:rPr>
                <w:rFonts w:cs="Arial" w:ascii="Arial" w:hAnsi="Arial"/>
                <w:bCs/>
                <w:caps w:val="false"/>
                <w:smallCaps w:val="false"/>
                <w:lang w:val="en-US" w:eastAsia="en-US"/>
              </w:rPr>
              <w:t xml:space="preserve">Calculate real-time option deltas in TDS using gamma grid or instantaneous gamma.  </w:t>
            </w:r>
          </w:p>
        </w:tc>
      </w:tr>
      <w:tr>
        <w:trPr>
          <w:trHeight w:val="510" w:hRule="atLeast"/>
        </w:trPr>
        <w:tc>
          <w:tcPr>
            <w:tcW w:w="52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PB</w:t>
            </w:r>
          </w:p>
        </w:tc>
        <w:tc>
          <w:tcPr>
            <w:tcW w:w="38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7</w:t>
            </w:r>
          </w:p>
        </w:tc>
        <w:tc>
          <w:tcPr>
            <w:tcW w:w="18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Arial" w:hAnsi="Arial" w:eastAsia="Arial Unicode MS" w:cs="Arial"/>
              </w:rPr>
            </w:pPr>
            <w:r>
              <w:rPr>
                <w:rFonts w:eastAsia="Arial Unicode MS" w:cs="Arial" w:ascii="Arial" w:hAnsi="Arial"/>
              </w:rPr>
            </w:r>
          </w:p>
        </w:tc>
        <w:tc>
          <w:tcPr>
            <w:tcW w:w="884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b/>
                <w:bCs/>
              </w:rPr>
            </w:pPr>
            <w:r>
              <w:rPr>
                <w:rFonts w:cs="Arial" w:ascii="Arial" w:hAnsi="Arial"/>
                <w:b/>
                <w:bCs/>
              </w:rPr>
              <w:t>Calculate option deltas in TDS using real-time volatility.</w:t>
            </w:r>
          </w:p>
        </w:tc>
      </w:tr>
      <w:tr>
        <w:trPr>
          <w:trHeight w:val="255" w:hRule="atLeast"/>
        </w:trPr>
        <w:tc>
          <w:tcPr>
            <w:tcW w:w="52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PB</w:t>
            </w:r>
          </w:p>
        </w:tc>
        <w:tc>
          <w:tcPr>
            <w:tcW w:w="38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8</w:t>
            </w:r>
          </w:p>
        </w:tc>
        <w:tc>
          <w:tcPr>
            <w:tcW w:w="18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Arial" w:hAnsi="Arial" w:eastAsia="Arial Unicode MS" w:cs="Arial"/>
              </w:rPr>
            </w:pPr>
            <w:r>
              <w:rPr>
                <w:rFonts w:eastAsia="Arial Unicode MS" w:cs="Arial" w:ascii="Arial" w:hAnsi="Arial"/>
              </w:rPr>
            </w:r>
          </w:p>
        </w:tc>
        <w:tc>
          <w:tcPr>
            <w:tcW w:w="8840" w:type="dxa"/>
            <w:tcBorders>
              <w:top w:val="single" w:sz="4" w:space="0" w:color="000000"/>
              <w:start w:val="single" w:sz="4" w:space="0" w:color="000000"/>
              <w:bottom w:val="single" w:sz="4" w:space="0" w:color="000000"/>
              <w:end w:val="single" w:sz="4" w:space="0" w:color="000000"/>
            </w:tcBorders>
            <w:vAlign w:val="bottom"/>
          </w:tcPr>
          <w:p>
            <w:pPr>
              <w:pStyle w:val="TOC1"/>
              <w:tabs>
                <w:tab w:val="clear" w:pos="9016"/>
              </w:tabs>
              <w:spacing w:before="0" w:after="0"/>
              <w:rPr>
                <w:rFonts w:ascii="Arial" w:hAnsi="Arial" w:eastAsia="Arial Unicode MS" w:cs="Arial"/>
                <w:bCs/>
                <w:caps w:val="false"/>
                <w:smallCaps w:val="false"/>
                <w:lang w:val="en-US" w:eastAsia="en-US"/>
              </w:rPr>
            </w:pPr>
            <w:r>
              <w:rPr>
                <w:rFonts w:cs="Arial" w:ascii="Arial" w:hAnsi="Arial"/>
                <w:bCs/>
                <w:caps w:val="false"/>
                <w:smallCaps w:val="false"/>
                <w:lang w:val="en-US" w:eastAsia="en-US"/>
              </w:rPr>
              <w:t>Provide a deal capture screen to book spread/basis option deals into TAGG (currently maintained and valued in MS Excel).</w:t>
            </w:r>
          </w:p>
        </w:tc>
      </w:tr>
      <w:tr>
        <w:trPr>
          <w:trHeight w:val="255" w:hRule="atLeast"/>
        </w:trPr>
        <w:tc>
          <w:tcPr>
            <w:tcW w:w="52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PB</w:t>
            </w:r>
          </w:p>
        </w:tc>
        <w:tc>
          <w:tcPr>
            <w:tcW w:w="38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9</w:t>
            </w:r>
          </w:p>
        </w:tc>
        <w:tc>
          <w:tcPr>
            <w:tcW w:w="18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Arial" w:hAnsi="Arial" w:eastAsia="Arial Unicode MS" w:cs="Arial"/>
              </w:rPr>
            </w:pPr>
            <w:r>
              <w:rPr>
                <w:rFonts w:eastAsia="Arial Unicode MS" w:cs="Arial" w:ascii="Arial" w:hAnsi="Arial"/>
              </w:rPr>
            </w:r>
          </w:p>
        </w:tc>
        <w:tc>
          <w:tcPr>
            <w:tcW w:w="8840" w:type="dxa"/>
            <w:tcBorders>
              <w:top w:val="single" w:sz="4" w:space="0" w:color="000000"/>
              <w:start w:val="single" w:sz="4" w:space="0" w:color="000000"/>
              <w:bottom w:val="single" w:sz="4" w:space="0" w:color="000000"/>
              <w:end w:val="single" w:sz="4" w:space="0" w:color="000000"/>
            </w:tcBorders>
            <w:vAlign w:val="bottom"/>
          </w:tcPr>
          <w:p>
            <w:pPr>
              <w:pStyle w:val="TOC1"/>
              <w:tabs>
                <w:tab w:val="clear" w:pos="9016"/>
              </w:tabs>
              <w:spacing w:before="0" w:after="0"/>
              <w:rPr>
                <w:rFonts w:ascii="Arial" w:hAnsi="Arial" w:eastAsia="Arial Unicode MS" w:cs="Arial"/>
                <w:bCs/>
                <w:caps w:val="false"/>
                <w:smallCaps w:val="false"/>
                <w:lang w:val="en-US" w:eastAsia="en-US"/>
              </w:rPr>
            </w:pPr>
            <w:r>
              <w:rPr>
                <w:rFonts w:cs="Arial" w:ascii="Arial" w:hAnsi="Arial"/>
                <w:bCs/>
                <w:caps w:val="false"/>
                <w:smallCaps w:val="false"/>
                <w:lang w:val="en-US" w:eastAsia="en-US"/>
              </w:rPr>
              <w:t>Value spread/basis option deals in ERMS.</w:t>
            </w:r>
          </w:p>
        </w:tc>
      </w:tr>
      <w:tr>
        <w:trPr>
          <w:trHeight w:val="510" w:hRule="atLeast"/>
        </w:trPr>
        <w:tc>
          <w:tcPr>
            <w:tcW w:w="52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PB</w:t>
            </w:r>
          </w:p>
        </w:tc>
        <w:tc>
          <w:tcPr>
            <w:tcW w:w="38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10</w:t>
            </w:r>
          </w:p>
        </w:tc>
        <w:tc>
          <w:tcPr>
            <w:tcW w:w="18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Arial" w:hAnsi="Arial" w:eastAsia="Arial Unicode MS" w:cs="Arial"/>
              </w:rPr>
            </w:pPr>
            <w:r>
              <w:rPr>
                <w:rFonts w:eastAsia="Arial Unicode MS" w:cs="Arial" w:ascii="Arial" w:hAnsi="Arial"/>
              </w:rPr>
            </w:r>
          </w:p>
        </w:tc>
        <w:tc>
          <w:tcPr>
            <w:tcW w:w="884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b/>
                <w:bCs/>
              </w:rPr>
              <w:t>Develop new position screen for option trading.</w:t>
            </w:r>
            <w:r>
              <w:rPr>
                <w:rFonts w:cs="Arial" w:ascii="Arial" w:hAnsi="Arial"/>
              </w:rPr>
              <w:t xml:space="preserve">  Months x strike prices</w:t>
            </w:r>
          </w:p>
        </w:tc>
      </w:tr>
      <w:tr>
        <w:trPr>
          <w:trHeight w:val="255" w:hRule="atLeast"/>
        </w:trPr>
        <w:tc>
          <w:tcPr>
            <w:tcW w:w="52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PB</w:t>
            </w:r>
          </w:p>
        </w:tc>
        <w:tc>
          <w:tcPr>
            <w:tcW w:w="38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11</w:t>
            </w:r>
          </w:p>
        </w:tc>
        <w:tc>
          <w:tcPr>
            <w:tcW w:w="18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Arial" w:hAnsi="Arial" w:eastAsia="Arial Unicode MS" w:cs="Arial"/>
              </w:rPr>
            </w:pPr>
            <w:r>
              <w:rPr>
                <w:rFonts w:eastAsia="Arial Unicode MS" w:cs="Arial" w:ascii="Arial" w:hAnsi="Arial"/>
              </w:rPr>
            </w:r>
          </w:p>
        </w:tc>
        <w:tc>
          <w:tcPr>
            <w:tcW w:w="8840" w:type="dxa"/>
            <w:tcBorders>
              <w:top w:val="single" w:sz="4" w:space="0" w:color="000000"/>
              <w:start w:val="single" w:sz="4" w:space="0" w:color="000000"/>
              <w:bottom w:val="single" w:sz="4" w:space="0" w:color="000000"/>
              <w:end w:val="single" w:sz="4" w:space="0" w:color="000000"/>
            </w:tcBorders>
            <w:vAlign w:val="bottom"/>
          </w:tcPr>
          <w:p>
            <w:pPr>
              <w:pStyle w:val="TOC1"/>
              <w:tabs>
                <w:tab w:val="clear" w:pos="9016"/>
              </w:tabs>
              <w:spacing w:before="0" w:after="0"/>
              <w:rPr>
                <w:rFonts w:ascii="Arial" w:hAnsi="Arial" w:eastAsia="Arial Unicode MS" w:cs="Arial"/>
                <w:bCs/>
                <w:caps w:val="false"/>
                <w:smallCaps w:val="false"/>
                <w:lang w:val="en-US" w:eastAsia="en-US"/>
              </w:rPr>
            </w:pPr>
            <w:r>
              <w:rPr>
                <w:rFonts w:cs="Arial" w:ascii="Arial" w:hAnsi="Arial"/>
                <w:bCs/>
                <w:caps w:val="false"/>
                <w:smallCaps w:val="false"/>
                <w:lang w:val="en-US" w:eastAsia="en-US"/>
              </w:rPr>
              <w:t xml:space="preserve">Display exchange trade positions in TDS. </w:t>
            </w:r>
          </w:p>
        </w:tc>
      </w:tr>
      <w:tr>
        <w:trPr>
          <w:trHeight w:val="317" w:hRule="atLeast"/>
        </w:trPr>
        <w:tc>
          <w:tcPr>
            <w:tcW w:w="52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PB</w:t>
            </w:r>
          </w:p>
        </w:tc>
        <w:tc>
          <w:tcPr>
            <w:tcW w:w="38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12</w:t>
            </w:r>
          </w:p>
        </w:tc>
        <w:tc>
          <w:tcPr>
            <w:tcW w:w="18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Arial" w:hAnsi="Arial" w:eastAsia="Arial Unicode MS" w:cs="Arial"/>
              </w:rPr>
            </w:pPr>
            <w:r>
              <w:rPr>
                <w:rFonts w:eastAsia="Arial Unicode MS" w:cs="Arial" w:ascii="Arial" w:hAnsi="Arial"/>
              </w:rPr>
            </w:r>
          </w:p>
        </w:tc>
        <w:tc>
          <w:tcPr>
            <w:tcW w:w="884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b/>
                <w:bCs/>
              </w:rPr>
              <w:t>Display the static position of exotic (compound, digital) options in TDS.</w:t>
            </w:r>
            <w:r>
              <w:rPr>
                <w:rFonts w:cs="Arial" w:ascii="Arial" w:hAnsi="Arial"/>
              </w:rPr>
              <w:t xml:space="preserve">  Build interface from the existing exotic options spreadsheet to capture these positions in the TDS system.  Will not be valued in phase 1. </w:t>
            </w:r>
          </w:p>
        </w:tc>
      </w:tr>
    </w:tbl>
    <w:p>
      <w:pPr>
        <w:pStyle w:val="Normal"/>
        <w:rPr>
          <w:b/>
          <w:bCs/>
          <w:sz w:val="22"/>
          <w:u w:val="single"/>
        </w:rPr>
      </w:pPr>
      <w:r>
        <w:rPr>
          <w:b/>
          <w:bCs/>
          <w:sz w:val="22"/>
          <w:u w:val="single"/>
        </w:rPr>
      </w:r>
    </w:p>
    <w:p>
      <w:pPr>
        <w:pStyle w:val="Normal"/>
        <w:rPr>
          <w:b/>
          <w:bCs/>
          <w:sz w:val="22"/>
          <w:u w:val="single"/>
        </w:rPr>
      </w:pPr>
      <w:r>
        <w:rPr>
          <w:b/>
          <w:bCs/>
          <w:sz w:val="22"/>
          <w:u w:val="single"/>
        </w:rPr>
        <w:t>Phase 4 – Consolidated Positions</w:t>
      </w:r>
    </w:p>
    <w:p>
      <w:pPr>
        <w:pStyle w:val="Normal"/>
        <w:rPr>
          <w:b/>
          <w:bCs/>
          <w:sz w:val="22"/>
          <w:u w:val="single"/>
        </w:rPr>
      </w:pPr>
      <w:r>
        <w:rPr>
          <w:b/>
          <w:bCs/>
          <w:sz w:val="22"/>
          <w:u w:val="single"/>
        </w:rPr>
      </w:r>
    </w:p>
    <w:tbl>
      <w:tblPr>
        <w:tblW w:w="9935" w:type="dxa"/>
        <w:jc w:val="start"/>
        <w:tblInd w:w="0" w:type="dxa"/>
        <w:tblLayout w:type="fixed"/>
        <w:tblCellMar>
          <w:top w:w="15" w:type="dxa"/>
          <w:start w:w="15" w:type="dxa"/>
          <w:bottom w:w="0" w:type="dxa"/>
          <w:end w:w="15" w:type="dxa"/>
        </w:tblCellMar>
      </w:tblPr>
      <w:tblGrid>
        <w:gridCol w:w="520"/>
        <w:gridCol w:w="380"/>
        <w:gridCol w:w="180"/>
        <w:gridCol w:w="8840"/>
      </w:tblGrid>
      <w:tr>
        <w:trPr>
          <w:trHeight w:val="255" w:hRule="atLeast"/>
        </w:trPr>
        <w:tc>
          <w:tcPr>
            <w:tcW w:w="52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CP</w:t>
            </w:r>
          </w:p>
        </w:tc>
        <w:tc>
          <w:tcPr>
            <w:tcW w:w="38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13</w:t>
            </w:r>
          </w:p>
        </w:tc>
        <w:tc>
          <w:tcPr>
            <w:tcW w:w="18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Arial" w:hAnsi="Arial" w:eastAsia="Arial Unicode MS" w:cs="Arial"/>
              </w:rPr>
            </w:pPr>
            <w:r>
              <w:rPr>
                <w:rFonts w:eastAsia="Arial Unicode MS" w:cs="Arial" w:ascii="Arial" w:hAnsi="Arial"/>
              </w:rPr>
            </w:r>
          </w:p>
        </w:tc>
        <w:tc>
          <w:tcPr>
            <w:tcW w:w="8840" w:type="dxa"/>
            <w:tcBorders>
              <w:top w:val="single" w:sz="4" w:space="0" w:color="000000"/>
              <w:start w:val="single" w:sz="4" w:space="0" w:color="000000"/>
              <w:bottom w:val="single" w:sz="4" w:space="0" w:color="000000"/>
              <w:end w:val="single" w:sz="4" w:space="0" w:color="000000"/>
            </w:tcBorders>
            <w:vAlign w:val="bottom"/>
          </w:tcPr>
          <w:p>
            <w:pPr>
              <w:pStyle w:val="TOC1"/>
              <w:tabs>
                <w:tab w:val="clear" w:pos="9016"/>
              </w:tabs>
              <w:spacing w:before="0" w:after="0"/>
              <w:rPr>
                <w:rFonts w:ascii="Arial" w:hAnsi="Arial" w:eastAsia="Arial Unicode MS" w:cs="Arial"/>
                <w:bCs/>
                <w:caps w:val="false"/>
                <w:smallCaps w:val="false"/>
                <w:lang w:val="en-US" w:eastAsia="en-US"/>
              </w:rPr>
            </w:pPr>
            <w:r>
              <w:rPr>
                <w:rFonts w:cs="Arial" w:ascii="Arial" w:hAnsi="Arial"/>
                <w:bCs/>
                <w:caps w:val="false"/>
                <w:smallCaps w:val="false"/>
                <w:lang w:val="en-US" w:eastAsia="en-US"/>
              </w:rPr>
              <w:t>Allow intramonth curves to be displayed a top their related basis curves in TDS position manager.</w:t>
            </w:r>
          </w:p>
        </w:tc>
      </w:tr>
      <w:tr>
        <w:trPr>
          <w:trHeight w:val="255" w:hRule="atLeast"/>
        </w:trPr>
        <w:tc>
          <w:tcPr>
            <w:tcW w:w="52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CP</w:t>
            </w:r>
          </w:p>
        </w:tc>
        <w:tc>
          <w:tcPr>
            <w:tcW w:w="38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14</w:t>
            </w:r>
          </w:p>
        </w:tc>
        <w:tc>
          <w:tcPr>
            <w:tcW w:w="18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Arial" w:hAnsi="Arial" w:eastAsia="Arial Unicode MS" w:cs="Arial"/>
              </w:rPr>
            </w:pPr>
            <w:r>
              <w:rPr>
                <w:rFonts w:eastAsia="Arial Unicode MS" w:cs="Arial" w:ascii="Arial" w:hAnsi="Arial"/>
              </w:rPr>
            </w:r>
          </w:p>
        </w:tc>
        <w:tc>
          <w:tcPr>
            <w:tcW w:w="884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b/>
                <w:bCs/>
              </w:rPr>
            </w:pPr>
            <w:r>
              <w:rPr>
                <w:rFonts w:cs="Arial" w:ascii="Arial" w:hAnsi="Arial"/>
                <w:b/>
                <w:bCs/>
              </w:rPr>
              <w:t>New drill down to TDS position manager to show individual deals that make up a position.</w:t>
            </w:r>
          </w:p>
        </w:tc>
      </w:tr>
      <w:tr>
        <w:trPr>
          <w:trHeight w:val="255" w:hRule="atLeast"/>
        </w:trPr>
        <w:tc>
          <w:tcPr>
            <w:tcW w:w="52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FD</w:t>
            </w:r>
          </w:p>
        </w:tc>
        <w:tc>
          <w:tcPr>
            <w:tcW w:w="38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5</w:t>
            </w:r>
          </w:p>
        </w:tc>
        <w:tc>
          <w:tcPr>
            <w:tcW w:w="18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Arial" w:hAnsi="Arial" w:eastAsia="Arial Unicode MS" w:cs="Arial"/>
              </w:rPr>
            </w:pPr>
            <w:r>
              <w:rPr>
                <w:rFonts w:eastAsia="Arial Unicode MS" w:cs="Arial" w:ascii="Arial" w:hAnsi="Arial"/>
              </w:rPr>
            </w:r>
          </w:p>
        </w:tc>
        <w:tc>
          <w:tcPr>
            <w:tcW w:w="884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b/>
                <w:bCs/>
              </w:rPr>
            </w:pPr>
            <w:r>
              <w:rPr>
                <w:rFonts w:cs="Arial" w:ascii="Arial" w:hAnsi="Arial"/>
                <w:b/>
                <w:bCs/>
              </w:rPr>
              <w:t>Value storage positions in ERMS.</w:t>
            </w:r>
          </w:p>
        </w:tc>
      </w:tr>
      <w:tr>
        <w:trPr>
          <w:trHeight w:val="255" w:hRule="atLeast"/>
        </w:trPr>
        <w:tc>
          <w:tcPr>
            <w:tcW w:w="52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OTH</w:t>
            </w:r>
          </w:p>
        </w:tc>
        <w:tc>
          <w:tcPr>
            <w:tcW w:w="38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3</w:t>
            </w:r>
          </w:p>
        </w:tc>
        <w:tc>
          <w:tcPr>
            <w:tcW w:w="18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Arial" w:hAnsi="Arial" w:eastAsia="Arial Unicode MS" w:cs="Arial"/>
              </w:rPr>
            </w:pPr>
            <w:r>
              <w:rPr>
                <w:rFonts w:eastAsia="Arial Unicode MS" w:cs="Arial" w:ascii="Arial" w:hAnsi="Arial"/>
              </w:rPr>
            </w:r>
          </w:p>
        </w:tc>
        <w:tc>
          <w:tcPr>
            <w:tcW w:w="8840" w:type="dxa"/>
            <w:tcBorders>
              <w:top w:val="single" w:sz="4" w:space="0" w:color="000000"/>
              <w:start w:val="single" w:sz="4" w:space="0" w:color="000000"/>
              <w:bottom w:val="single" w:sz="4" w:space="0" w:color="000000"/>
              <w:end w:val="single" w:sz="4" w:space="0" w:color="000000"/>
            </w:tcBorders>
            <w:vAlign w:val="bottom"/>
          </w:tcPr>
          <w:p>
            <w:pPr>
              <w:pStyle w:val="TOC1"/>
              <w:tabs>
                <w:tab w:val="clear" w:pos="9016"/>
              </w:tabs>
              <w:spacing w:before="0" w:after="0"/>
              <w:rPr>
                <w:rFonts w:ascii="Arial" w:hAnsi="Arial" w:eastAsia="Arial Unicode MS" w:cs="Arial"/>
                <w:bCs/>
                <w:caps w:val="false"/>
                <w:smallCaps w:val="false"/>
                <w:lang w:val="en-US" w:eastAsia="en-US"/>
              </w:rPr>
            </w:pPr>
            <w:r>
              <w:rPr>
                <w:rFonts w:cs="Arial" w:ascii="Arial" w:hAnsi="Arial"/>
                <w:bCs/>
                <w:caps w:val="false"/>
                <w:smallCaps w:val="false"/>
                <w:lang w:val="en-US" w:eastAsia="en-US"/>
              </w:rPr>
              <w:t>Ability to handle different currency and UOM in TDS for Canadian gas market.</w:t>
            </w:r>
          </w:p>
        </w:tc>
      </w:tr>
    </w:tbl>
    <w:p>
      <w:pPr>
        <w:pStyle w:val="Normal"/>
        <w:rPr>
          <w:b/>
          <w:bCs/>
          <w:sz w:val="22"/>
          <w:u w:val="single"/>
        </w:rPr>
      </w:pPr>
      <w:r>
        <w:rPr>
          <w:b/>
          <w:bCs/>
          <w:sz w:val="22"/>
          <w:u w:val="single"/>
        </w:rPr>
      </w:r>
    </w:p>
    <w:p>
      <w:pPr>
        <w:pStyle w:val="Normal"/>
        <w:rPr>
          <w:b/>
          <w:bCs/>
          <w:sz w:val="22"/>
          <w:u w:val="single"/>
        </w:rPr>
      </w:pPr>
      <w:r>
        <w:rPr>
          <w:b/>
          <w:bCs/>
          <w:sz w:val="22"/>
          <w:u w:val="single"/>
        </w:rPr>
      </w:r>
    </w:p>
    <w:p>
      <w:pPr>
        <w:pStyle w:val="Normal"/>
        <w:rPr>
          <w:b/>
          <w:bCs/>
          <w:sz w:val="22"/>
          <w:u w:val="single"/>
        </w:rPr>
      </w:pPr>
      <w:r>
        <w:rPr>
          <w:b/>
          <w:bCs/>
          <w:sz w:val="22"/>
          <w:u w:val="single"/>
        </w:rPr>
      </w:r>
    </w:p>
    <w:p>
      <w:pPr>
        <w:pStyle w:val="Normal"/>
        <w:rPr>
          <w:b/>
          <w:bCs/>
          <w:sz w:val="22"/>
          <w:u w:val="single"/>
        </w:rPr>
      </w:pPr>
      <w:r>
        <w:rPr>
          <w:b/>
          <w:bCs/>
          <w:sz w:val="22"/>
          <w:u w:val="single"/>
        </w:rPr>
      </w:r>
    </w:p>
    <w:p>
      <w:pPr>
        <w:pStyle w:val="Normal"/>
        <w:rPr>
          <w:b/>
          <w:bCs/>
          <w:sz w:val="22"/>
          <w:u w:val="single"/>
        </w:rPr>
      </w:pPr>
      <w:r>
        <w:rPr>
          <w:b/>
          <w:bCs/>
          <w:sz w:val="22"/>
          <w:u w:val="single"/>
        </w:rPr>
        <w:t>Phase 5 – Consolidated Positions</w:t>
      </w:r>
    </w:p>
    <w:p>
      <w:pPr>
        <w:pStyle w:val="Normal"/>
        <w:rPr>
          <w:b/>
          <w:bCs/>
          <w:sz w:val="22"/>
          <w:u w:val="single"/>
        </w:rPr>
      </w:pPr>
      <w:r>
        <w:rPr>
          <w:b/>
          <w:bCs/>
          <w:sz w:val="22"/>
          <w:u w:val="single"/>
        </w:rPr>
      </w:r>
    </w:p>
    <w:tbl>
      <w:tblPr>
        <w:tblW w:w="9935" w:type="dxa"/>
        <w:jc w:val="start"/>
        <w:tblInd w:w="0" w:type="dxa"/>
        <w:tblLayout w:type="fixed"/>
        <w:tblCellMar>
          <w:top w:w="15" w:type="dxa"/>
          <w:start w:w="15" w:type="dxa"/>
          <w:bottom w:w="0" w:type="dxa"/>
          <w:end w:w="15" w:type="dxa"/>
        </w:tblCellMar>
      </w:tblPr>
      <w:tblGrid>
        <w:gridCol w:w="520"/>
        <w:gridCol w:w="380"/>
        <w:gridCol w:w="180"/>
        <w:gridCol w:w="8840"/>
      </w:tblGrid>
      <w:tr>
        <w:trPr>
          <w:trHeight w:val="510" w:hRule="atLeast"/>
        </w:trPr>
        <w:tc>
          <w:tcPr>
            <w:tcW w:w="52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CP</w:t>
            </w:r>
          </w:p>
        </w:tc>
        <w:tc>
          <w:tcPr>
            <w:tcW w:w="38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4</w:t>
            </w:r>
          </w:p>
        </w:tc>
        <w:tc>
          <w:tcPr>
            <w:tcW w:w="18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Arial" w:hAnsi="Arial" w:eastAsia="Arial Unicode MS" w:cs="Arial"/>
              </w:rPr>
            </w:pPr>
            <w:r>
              <w:rPr>
                <w:rFonts w:eastAsia="Arial Unicode MS" w:cs="Arial" w:ascii="Arial" w:hAnsi="Arial"/>
              </w:rPr>
            </w:r>
          </w:p>
        </w:tc>
        <w:tc>
          <w:tcPr>
            <w:tcW w:w="884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b/>
                <w:bCs/>
              </w:rPr>
              <w:t>Provide the ability to save and reload different grid settings (groups setting &amp; columns order) in TDS position manager.</w:t>
            </w:r>
            <w:r>
              <w:rPr>
                <w:rFonts w:cs="Arial" w:ascii="Arial" w:hAnsi="Arial"/>
              </w:rPr>
              <w:t xml:space="preserve"> Views unlimited.</w:t>
            </w:r>
          </w:p>
        </w:tc>
      </w:tr>
      <w:tr>
        <w:trPr>
          <w:trHeight w:val="510" w:hRule="atLeast"/>
        </w:trPr>
        <w:tc>
          <w:tcPr>
            <w:tcW w:w="52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OTH</w:t>
            </w:r>
          </w:p>
        </w:tc>
        <w:tc>
          <w:tcPr>
            <w:tcW w:w="38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4</w:t>
            </w:r>
          </w:p>
        </w:tc>
        <w:tc>
          <w:tcPr>
            <w:tcW w:w="18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Arial" w:hAnsi="Arial" w:eastAsia="Arial Unicode MS" w:cs="Arial"/>
              </w:rPr>
            </w:pPr>
            <w:r>
              <w:rPr>
                <w:rFonts w:eastAsia="Arial Unicode MS" w:cs="Arial" w:ascii="Arial" w:hAnsi="Arial"/>
              </w:rPr>
            </w:r>
          </w:p>
        </w:tc>
        <w:tc>
          <w:tcPr>
            <w:tcW w:w="884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b/>
                <w:bCs/>
              </w:rPr>
              <w:t>Calculate and display Asian swaps and options in TDS.</w:t>
            </w:r>
            <w:r>
              <w:rPr>
                <w:rFonts w:cs="Arial" w:ascii="Arial" w:hAnsi="Arial"/>
              </w:rPr>
              <w:t xml:space="preserve">  Currently TDS assumes all options are European. </w:t>
            </w:r>
          </w:p>
        </w:tc>
      </w:tr>
    </w:tbl>
    <w:p>
      <w:pPr>
        <w:pStyle w:val="Normal"/>
        <w:rPr>
          <w:b/>
          <w:bCs/>
          <w:sz w:val="22"/>
          <w:u w:val="single"/>
        </w:rPr>
      </w:pPr>
      <w:r>
        <w:rPr>
          <w:b/>
          <w:bCs/>
          <w:sz w:val="22"/>
          <w:u w:val="single"/>
        </w:rPr>
      </w:r>
    </w:p>
    <w:p>
      <w:pPr>
        <w:pStyle w:val="Normal"/>
        <w:rPr>
          <w:b/>
          <w:bCs/>
          <w:sz w:val="22"/>
          <w:u w:val="single"/>
        </w:rPr>
      </w:pPr>
      <w:r>
        <w:rPr>
          <w:b/>
          <w:bCs/>
          <w:sz w:val="22"/>
          <w:u w:val="single"/>
        </w:rPr>
        <w:t>Phase 6 – Consolidated Positions</w:t>
      </w:r>
    </w:p>
    <w:p>
      <w:pPr>
        <w:pStyle w:val="Normal"/>
        <w:rPr>
          <w:b/>
          <w:bCs/>
          <w:sz w:val="22"/>
          <w:u w:val="single"/>
        </w:rPr>
      </w:pPr>
      <w:r>
        <w:rPr>
          <w:b/>
          <w:bCs/>
          <w:sz w:val="22"/>
          <w:u w:val="single"/>
        </w:rPr>
      </w:r>
    </w:p>
    <w:tbl>
      <w:tblPr>
        <w:tblW w:w="9935" w:type="dxa"/>
        <w:jc w:val="start"/>
        <w:tblInd w:w="0" w:type="dxa"/>
        <w:tblLayout w:type="fixed"/>
        <w:tblCellMar>
          <w:top w:w="15" w:type="dxa"/>
          <w:start w:w="15" w:type="dxa"/>
          <w:bottom w:w="0" w:type="dxa"/>
          <w:end w:w="15" w:type="dxa"/>
        </w:tblCellMar>
      </w:tblPr>
      <w:tblGrid>
        <w:gridCol w:w="520"/>
        <w:gridCol w:w="380"/>
        <w:gridCol w:w="180"/>
        <w:gridCol w:w="8840"/>
      </w:tblGrid>
      <w:tr>
        <w:trPr>
          <w:trHeight w:val="255" w:hRule="atLeast"/>
        </w:trPr>
        <w:tc>
          <w:tcPr>
            <w:tcW w:w="52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CP</w:t>
            </w:r>
          </w:p>
        </w:tc>
        <w:tc>
          <w:tcPr>
            <w:tcW w:w="38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5</w:t>
            </w:r>
          </w:p>
        </w:tc>
        <w:tc>
          <w:tcPr>
            <w:tcW w:w="18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Arial" w:hAnsi="Arial" w:eastAsia="Arial Unicode MS" w:cs="Arial"/>
              </w:rPr>
            </w:pPr>
            <w:r>
              <w:rPr>
                <w:rFonts w:eastAsia="Arial Unicode MS" w:cs="Arial" w:ascii="Arial" w:hAnsi="Arial"/>
              </w:rPr>
            </w:r>
          </w:p>
        </w:tc>
        <w:tc>
          <w:tcPr>
            <w:tcW w:w="8840" w:type="dxa"/>
            <w:tcBorders>
              <w:top w:val="single" w:sz="4" w:space="0" w:color="000000"/>
              <w:start w:val="single" w:sz="4" w:space="0" w:color="000000"/>
              <w:bottom w:val="single" w:sz="4" w:space="0" w:color="000000"/>
              <w:end w:val="single" w:sz="4" w:space="0" w:color="000000"/>
            </w:tcBorders>
            <w:vAlign w:val="bottom"/>
          </w:tcPr>
          <w:p>
            <w:pPr>
              <w:pStyle w:val="TOC1"/>
              <w:tabs>
                <w:tab w:val="clear" w:pos="9016"/>
              </w:tabs>
              <w:spacing w:before="0" w:after="0"/>
              <w:rPr>
                <w:rFonts w:ascii="Arial" w:hAnsi="Arial" w:eastAsia="Arial Unicode MS" w:cs="Arial"/>
                <w:bCs/>
                <w:caps w:val="false"/>
                <w:smallCaps w:val="false"/>
                <w:lang w:val="en-US" w:eastAsia="en-US"/>
              </w:rPr>
            </w:pPr>
            <w:r>
              <w:rPr>
                <w:rFonts w:cs="Arial" w:ascii="Arial" w:hAnsi="Arial"/>
                <w:bCs/>
                <w:caps w:val="false"/>
                <w:smallCaps w:val="false"/>
                <w:lang w:val="en-US" w:eastAsia="en-US"/>
              </w:rPr>
              <w:t xml:space="preserve">Customized rows/columns in TDS position manager.  </w:t>
            </w:r>
          </w:p>
        </w:tc>
      </w:tr>
      <w:tr>
        <w:trPr>
          <w:trHeight w:val="255" w:hRule="atLeast"/>
        </w:trPr>
        <w:tc>
          <w:tcPr>
            <w:tcW w:w="52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CP</w:t>
            </w:r>
          </w:p>
        </w:tc>
        <w:tc>
          <w:tcPr>
            <w:tcW w:w="38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6</w:t>
            </w:r>
          </w:p>
        </w:tc>
        <w:tc>
          <w:tcPr>
            <w:tcW w:w="18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Arial" w:hAnsi="Arial" w:eastAsia="Arial Unicode MS" w:cs="Arial"/>
              </w:rPr>
            </w:pPr>
            <w:r>
              <w:rPr>
                <w:rFonts w:eastAsia="Arial Unicode MS" w:cs="Arial" w:ascii="Arial" w:hAnsi="Arial"/>
              </w:rPr>
            </w:r>
          </w:p>
        </w:tc>
        <w:tc>
          <w:tcPr>
            <w:tcW w:w="884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b/>
                <w:bCs/>
              </w:rPr>
            </w:pPr>
            <w:r>
              <w:rPr>
                <w:rFonts w:cs="Arial" w:ascii="Arial" w:hAnsi="Arial"/>
                <w:b/>
                <w:bCs/>
              </w:rPr>
              <w:t>Benchmark equivalent positions in TDS</w:t>
            </w:r>
            <w:r>
              <w:rPr>
                <w:rFonts w:cs="Arial" w:ascii="Arial" w:hAnsi="Arial"/>
                <w:b/>
                <w:bCs/>
                <w:color w:val="3366FF"/>
              </w:rPr>
              <w:t>.</w:t>
            </w:r>
            <w:r>
              <w:rPr>
                <w:rFonts w:cs="Arial" w:ascii="Arial" w:hAnsi="Arial"/>
                <w:b/>
                <w:bCs/>
              </w:rPr>
              <w:t xml:space="preserve"> </w:t>
            </w:r>
          </w:p>
        </w:tc>
      </w:tr>
      <w:tr>
        <w:trPr>
          <w:trHeight w:val="510" w:hRule="atLeast"/>
        </w:trPr>
        <w:tc>
          <w:tcPr>
            <w:tcW w:w="52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PB</w:t>
            </w:r>
          </w:p>
        </w:tc>
        <w:tc>
          <w:tcPr>
            <w:tcW w:w="38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13</w:t>
            </w:r>
          </w:p>
        </w:tc>
        <w:tc>
          <w:tcPr>
            <w:tcW w:w="18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Arial" w:hAnsi="Arial" w:eastAsia="Arial Unicode MS" w:cs="Arial"/>
              </w:rPr>
            </w:pPr>
            <w:r>
              <w:rPr>
                <w:rFonts w:eastAsia="Arial Unicode MS" w:cs="Arial" w:ascii="Arial" w:hAnsi="Arial"/>
              </w:rPr>
            </w:r>
          </w:p>
        </w:tc>
        <w:tc>
          <w:tcPr>
            <w:tcW w:w="8840" w:type="dxa"/>
            <w:tcBorders>
              <w:top w:val="single" w:sz="4" w:space="0" w:color="000000"/>
              <w:start w:val="single" w:sz="4" w:space="0" w:color="000000"/>
              <w:bottom w:val="single" w:sz="4" w:space="0" w:color="000000"/>
              <w:end w:val="single" w:sz="4" w:space="0" w:color="000000"/>
            </w:tcBorders>
            <w:vAlign w:val="bottom"/>
          </w:tcPr>
          <w:p>
            <w:pPr>
              <w:pStyle w:val="TOC1"/>
              <w:tabs>
                <w:tab w:val="clear" w:pos="9016"/>
              </w:tabs>
              <w:spacing w:before="0" w:after="0"/>
              <w:rPr>
                <w:rFonts w:ascii="Arial" w:hAnsi="Arial" w:eastAsia="Arial Unicode MS" w:cs="Arial"/>
                <w:bCs/>
                <w:caps w:val="false"/>
                <w:smallCaps w:val="false"/>
                <w:lang w:val="en-US" w:eastAsia="en-US"/>
              </w:rPr>
            </w:pPr>
            <w:r>
              <w:rPr>
                <w:rFonts w:cs="Arial" w:ascii="Arial" w:hAnsi="Arial"/>
                <w:bCs/>
                <w:caps w:val="false"/>
                <w:smallCaps w:val="false"/>
                <w:lang w:val="en-US" w:eastAsia="en-US"/>
              </w:rPr>
              <w:t>Provide a deal capture screen to book exotic options into TAGG (currently maintained and valued in MS Excel).</w:t>
            </w:r>
          </w:p>
        </w:tc>
      </w:tr>
      <w:tr>
        <w:trPr>
          <w:trHeight w:val="255" w:hRule="atLeast"/>
        </w:trPr>
        <w:tc>
          <w:tcPr>
            <w:tcW w:w="52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PB</w:t>
            </w:r>
          </w:p>
        </w:tc>
        <w:tc>
          <w:tcPr>
            <w:tcW w:w="38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14</w:t>
            </w:r>
          </w:p>
        </w:tc>
        <w:tc>
          <w:tcPr>
            <w:tcW w:w="18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Arial" w:hAnsi="Arial" w:eastAsia="Arial Unicode MS" w:cs="Arial"/>
              </w:rPr>
            </w:pPr>
            <w:r>
              <w:rPr>
                <w:rFonts w:eastAsia="Arial Unicode MS" w:cs="Arial" w:ascii="Arial" w:hAnsi="Arial"/>
              </w:rPr>
            </w:r>
          </w:p>
        </w:tc>
        <w:tc>
          <w:tcPr>
            <w:tcW w:w="8840" w:type="dxa"/>
            <w:tcBorders>
              <w:top w:val="single" w:sz="4" w:space="0" w:color="000000"/>
              <w:start w:val="single" w:sz="4" w:space="0" w:color="000000"/>
              <w:bottom w:val="single" w:sz="4" w:space="0" w:color="000000"/>
              <w:end w:val="single" w:sz="4" w:space="0" w:color="000000"/>
            </w:tcBorders>
            <w:vAlign w:val="bottom"/>
          </w:tcPr>
          <w:p>
            <w:pPr>
              <w:pStyle w:val="TOC1"/>
              <w:tabs>
                <w:tab w:val="clear" w:pos="9016"/>
              </w:tabs>
              <w:spacing w:before="0" w:after="0"/>
              <w:rPr>
                <w:rFonts w:ascii="Arial" w:hAnsi="Arial" w:eastAsia="Arial Unicode MS" w:cs="Arial"/>
                <w:bCs/>
                <w:caps w:val="false"/>
                <w:smallCaps w:val="false"/>
                <w:lang w:val="en-US" w:eastAsia="en-US"/>
              </w:rPr>
            </w:pPr>
            <w:r>
              <w:rPr>
                <w:rFonts w:cs="Arial" w:ascii="Arial" w:hAnsi="Arial"/>
                <w:bCs/>
                <w:caps w:val="false"/>
                <w:smallCaps w:val="false"/>
                <w:lang w:val="en-US" w:eastAsia="en-US"/>
              </w:rPr>
              <w:t>Value exotic options in ERMS.</w:t>
            </w:r>
          </w:p>
        </w:tc>
      </w:tr>
    </w:tbl>
    <w:p>
      <w:pPr>
        <w:pStyle w:val="Normal"/>
        <w:rPr>
          <w:b/>
          <w:bCs/>
          <w:sz w:val="22"/>
          <w:u w:val="single"/>
        </w:rPr>
      </w:pPr>
      <w:r>
        <w:rPr>
          <w:b/>
          <w:bCs/>
          <w:sz w:val="22"/>
          <w:u w:val="single"/>
        </w:rPr>
      </w:r>
    </w:p>
    <w:p>
      <w:pPr>
        <w:pStyle w:val="Normal"/>
        <w:rPr>
          <w:b/>
          <w:bCs/>
          <w:sz w:val="22"/>
          <w:u w:val="single"/>
        </w:rPr>
      </w:pPr>
      <w:r>
        <w:rPr>
          <w:b/>
          <w:bCs/>
          <w:sz w:val="22"/>
          <w:u w:val="single"/>
        </w:rPr>
        <w:t>Phase 7 – Consolidated Positions</w:t>
      </w:r>
    </w:p>
    <w:p>
      <w:pPr>
        <w:pStyle w:val="Normal"/>
        <w:rPr>
          <w:b/>
          <w:bCs/>
          <w:sz w:val="22"/>
          <w:u w:val="single"/>
        </w:rPr>
      </w:pPr>
      <w:r>
        <w:rPr>
          <w:b/>
          <w:bCs/>
          <w:sz w:val="22"/>
          <w:u w:val="single"/>
        </w:rPr>
      </w:r>
    </w:p>
    <w:tbl>
      <w:tblPr>
        <w:tblW w:w="9920" w:type="dxa"/>
        <w:jc w:val="start"/>
        <w:tblInd w:w="0" w:type="dxa"/>
        <w:tblLayout w:type="fixed"/>
        <w:tblCellMar>
          <w:top w:w="15" w:type="dxa"/>
          <w:start w:w="15" w:type="dxa"/>
          <w:bottom w:w="0" w:type="dxa"/>
          <w:end w:w="15" w:type="dxa"/>
        </w:tblCellMar>
      </w:tblPr>
      <w:tblGrid>
        <w:gridCol w:w="520"/>
        <w:gridCol w:w="380"/>
        <w:gridCol w:w="180"/>
        <w:gridCol w:w="8840"/>
      </w:tblGrid>
      <w:tr>
        <w:trPr>
          <w:trHeight w:val="510" w:hRule="atLeast"/>
        </w:trPr>
        <w:tc>
          <w:tcPr>
            <w:tcW w:w="52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CP</w:t>
            </w:r>
          </w:p>
        </w:tc>
        <w:tc>
          <w:tcPr>
            <w:tcW w:w="38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15</w:t>
            </w:r>
          </w:p>
        </w:tc>
        <w:tc>
          <w:tcPr>
            <w:tcW w:w="18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Arial" w:hAnsi="Arial" w:eastAsia="Arial Unicode MS" w:cs="Arial"/>
              </w:rPr>
            </w:pPr>
            <w:r>
              <w:rPr>
                <w:rFonts w:eastAsia="Arial Unicode MS" w:cs="Arial" w:ascii="Arial" w:hAnsi="Arial"/>
              </w:rPr>
            </w:r>
          </w:p>
        </w:tc>
        <w:tc>
          <w:tcPr>
            <w:tcW w:w="884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b/>
                <w:bCs/>
              </w:rPr>
              <w:t>Add "across all desks" aggregation to TDS position manager.</w:t>
            </w:r>
            <w:r>
              <w:rPr>
                <w:rFonts w:cs="Arial" w:ascii="Arial" w:hAnsi="Arial"/>
              </w:rPr>
              <w:t xml:space="preserve">  Functionality necessary to provide consolidated view.</w:t>
            </w:r>
          </w:p>
        </w:tc>
      </w:tr>
      <w:tr>
        <w:trPr>
          <w:trHeight w:val="255" w:hRule="atLeast"/>
        </w:trPr>
        <w:tc>
          <w:tcPr>
            <w:tcW w:w="52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CP</w:t>
            </w:r>
          </w:p>
        </w:tc>
        <w:tc>
          <w:tcPr>
            <w:tcW w:w="38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16</w:t>
            </w:r>
          </w:p>
        </w:tc>
        <w:tc>
          <w:tcPr>
            <w:tcW w:w="18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Arial" w:hAnsi="Arial" w:eastAsia="Arial Unicode MS" w:cs="Arial"/>
              </w:rPr>
            </w:pPr>
            <w:r>
              <w:rPr>
                <w:rFonts w:eastAsia="Arial Unicode MS" w:cs="Arial" w:ascii="Arial" w:hAnsi="Arial"/>
              </w:rPr>
            </w:r>
          </w:p>
        </w:tc>
        <w:tc>
          <w:tcPr>
            <w:tcW w:w="8840" w:type="dxa"/>
            <w:tcBorders>
              <w:top w:val="single" w:sz="4" w:space="0" w:color="000000"/>
              <w:start w:val="single" w:sz="4" w:space="0" w:color="000000"/>
              <w:bottom w:val="single" w:sz="4" w:space="0" w:color="000000"/>
              <w:end w:val="single" w:sz="4" w:space="0" w:color="000000"/>
            </w:tcBorders>
            <w:vAlign w:val="bottom"/>
          </w:tcPr>
          <w:p>
            <w:pPr>
              <w:pStyle w:val="TOC1"/>
              <w:tabs>
                <w:tab w:val="clear" w:pos="9016"/>
              </w:tabs>
              <w:spacing w:before="0" w:after="0"/>
              <w:rPr>
                <w:rFonts w:ascii="Arial" w:hAnsi="Arial" w:eastAsia="Arial Unicode MS" w:cs="Arial"/>
                <w:bCs/>
                <w:caps w:val="false"/>
                <w:smallCaps w:val="false"/>
                <w:lang w:val="en-US" w:eastAsia="en-US"/>
              </w:rPr>
            </w:pPr>
            <w:r>
              <w:rPr>
                <w:rFonts w:cs="Arial" w:ascii="Arial" w:hAnsi="Arial"/>
                <w:bCs/>
                <w:caps w:val="false"/>
                <w:smallCaps w:val="false"/>
                <w:lang w:val="en-US" w:eastAsia="en-US"/>
              </w:rPr>
              <w:t>Display position for storage in TDS.</w:t>
            </w:r>
          </w:p>
        </w:tc>
      </w:tr>
      <w:tr>
        <w:trPr>
          <w:trHeight w:val="255" w:hRule="atLeast"/>
        </w:trPr>
        <w:tc>
          <w:tcPr>
            <w:tcW w:w="52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CP</w:t>
            </w:r>
          </w:p>
        </w:tc>
        <w:tc>
          <w:tcPr>
            <w:tcW w:w="38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17</w:t>
            </w:r>
          </w:p>
        </w:tc>
        <w:tc>
          <w:tcPr>
            <w:tcW w:w="18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Arial" w:hAnsi="Arial" w:eastAsia="Arial Unicode MS" w:cs="Arial"/>
              </w:rPr>
            </w:pPr>
            <w:r>
              <w:rPr>
                <w:rFonts w:eastAsia="Arial Unicode MS" w:cs="Arial" w:ascii="Arial" w:hAnsi="Arial"/>
              </w:rPr>
            </w:r>
          </w:p>
        </w:tc>
        <w:tc>
          <w:tcPr>
            <w:tcW w:w="884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b/>
                <w:bCs/>
              </w:rPr>
            </w:pPr>
            <w:r>
              <w:rPr>
                <w:rFonts w:cs="Arial" w:ascii="Arial" w:hAnsi="Arial"/>
                <w:b/>
                <w:bCs/>
              </w:rPr>
              <w:t xml:space="preserve">Display real-time VAR in TDS. </w:t>
            </w:r>
          </w:p>
        </w:tc>
      </w:tr>
    </w:tbl>
    <w:p>
      <w:pPr>
        <w:pStyle w:val="Normal"/>
        <w:rPr>
          <w:b/>
          <w:bCs/>
          <w:sz w:val="22"/>
          <w:u w:val="single"/>
        </w:rPr>
      </w:pPr>
      <w:r>
        <w:rPr>
          <w:b/>
          <w:bCs/>
          <w:sz w:val="22"/>
          <w:u w:val="single"/>
        </w:rPr>
      </w:r>
    </w:p>
    <w:p>
      <w:pPr>
        <w:pStyle w:val="Normal"/>
        <w:rPr>
          <w:b/>
          <w:bCs/>
          <w:sz w:val="22"/>
          <w:u w:val="single"/>
        </w:rPr>
      </w:pPr>
      <w:r>
        <w:rPr>
          <w:b/>
          <w:bCs/>
          <w:sz w:val="22"/>
          <w:u w:val="single"/>
        </w:rPr>
      </w:r>
    </w:p>
    <w:p>
      <w:pPr>
        <w:pStyle w:val="Normal"/>
        <w:rPr>
          <w:b/>
          <w:bCs/>
          <w:sz w:val="22"/>
          <w:u w:val="single"/>
        </w:rPr>
      </w:pPr>
      <w:r>
        <w:rPr>
          <w:b/>
          <w:bCs/>
          <w:sz w:val="22"/>
          <w:u w:val="single"/>
        </w:rPr>
        <w:t>Phase 1 – Transport</w:t>
      </w:r>
    </w:p>
    <w:p>
      <w:pPr>
        <w:pStyle w:val="Normal"/>
        <w:rPr>
          <w:b/>
          <w:bCs/>
          <w:sz w:val="22"/>
          <w:u w:val="single"/>
        </w:rPr>
      </w:pPr>
      <w:r>
        <w:rPr>
          <w:b/>
          <w:bCs/>
          <w:sz w:val="22"/>
          <w:u w:val="single"/>
        </w:rPr>
      </w:r>
    </w:p>
    <w:tbl>
      <w:tblPr>
        <w:tblW w:w="9920" w:type="dxa"/>
        <w:jc w:val="start"/>
        <w:tblInd w:w="0" w:type="dxa"/>
        <w:tblLayout w:type="fixed"/>
        <w:tblCellMar>
          <w:top w:w="15" w:type="dxa"/>
          <w:start w:w="15" w:type="dxa"/>
          <w:bottom w:w="0" w:type="dxa"/>
          <w:end w:w="15" w:type="dxa"/>
        </w:tblCellMar>
      </w:tblPr>
      <w:tblGrid>
        <w:gridCol w:w="520"/>
        <w:gridCol w:w="380"/>
        <w:gridCol w:w="180"/>
        <w:gridCol w:w="8840"/>
      </w:tblGrid>
      <w:tr>
        <w:trPr>
          <w:trHeight w:val="765" w:hRule="atLeast"/>
        </w:trPr>
        <w:tc>
          <w:tcPr>
            <w:tcW w:w="52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ITC</w:t>
            </w:r>
          </w:p>
        </w:tc>
        <w:tc>
          <w:tcPr>
            <w:tcW w:w="38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1</w:t>
            </w:r>
          </w:p>
        </w:tc>
        <w:tc>
          <w:tcPr>
            <w:tcW w:w="18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Arial" w:hAnsi="Arial" w:eastAsia="Arial Unicode MS" w:cs="Arial"/>
              </w:rPr>
            </w:pPr>
            <w:r>
              <w:rPr>
                <w:rFonts w:eastAsia="Arial Unicode MS" w:cs="Arial" w:ascii="Arial" w:hAnsi="Arial"/>
              </w:rPr>
            </w:r>
          </w:p>
        </w:tc>
        <w:tc>
          <w:tcPr>
            <w:tcW w:w="884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b/>
                <w:bCs/>
              </w:rPr>
              <w:t>New screen to show a real-time matrix of transportation capacity purchased, utilized and net position by pipelines with filter for FT-Firm, FT-Vol., FT-All &amp; IT.</w:t>
            </w:r>
            <w:r>
              <w:rPr>
                <w:rFonts w:cs="Arial" w:ascii="Arial" w:hAnsi="Arial"/>
              </w:rPr>
              <w:t xml:space="preserve"> </w:t>
            </w:r>
            <w:r>
              <w:rPr>
                <w:rFonts w:cs="Arial" w:ascii="Arial" w:hAnsi="Arial"/>
                <w:color w:val="3366FF"/>
              </w:rPr>
              <w:t xml:space="preserve"> </w:t>
            </w:r>
            <w:r>
              <w:rPr>
                <w:rFonts w:cs="Arial" w:ascii="Arial" w:hAnsi="Arial"/>
              </w:rPr>
              <w:t>Ability to reach this screen from the Sitara launchpad.  Initial display filtered only by the pipeline(s) and status in a portfolio.  Example of this screen is displayed in Appendix A.</w:t>
            </w:r>
          </w:p>
        </w:tc>
      </w:tr>
      <w:tr>
        <w:trPr>
          <w:trHeight w:val="510" w:hRule="atLeast"/>
        </w:trPr>
        <w:tc>
          <w:tcPr>
            <w:tcW w:w="52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ITC</w:t>
            </w:r>
          </w:p>
        </w:tc>
        <w:tc>
          <w:tcPr>
            <w:tcW w:w="38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2</w:t>
            </w:r>
          </w:p>
        </w:tc>
        <w:tc>
          <w:tcPr>
            <w:tcW w:w="18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Arial" w:hAnsi="Arial" w:eastAsia="Arial Unicode MS" w:cs="Arial"/>
              </w:rPr>
            </w:pPr>
            <w:r>
              <w:rPr>
                <w:rFonts w:eastAsia="Arial Unicode MS" w:cs="Arial" w:ascii="Arial" w:hAnsi="Arial"/>
              </w:rPr>
            </w:r>
          </w:p>
        </w:tc>
        <w:tc>
          <w:tcPr>
            <w:tcW w:w="8840" w:type="dxa"/>
            <w:tcBorders>
              <w:top w:val="single" w:sz="4" w:space="0" w:color="000000"/>
              <w:start w:val="single" w:sz="4" w:space="0" w:color="000000"/>
              <w:bottom w:val="single" w:sz="4" w:space="0" w:color="000000"/>
              <w:end w:val="single" w:sz="4" w:space="0" w:color="000000"/>
            </w:tcBorders>
            <w:vAlign w:val="bottom"/>
          </w:tcPr>
          <w:p>
            <w:pPr>
              <w:pStyle w:val="TOC1"/>
              <w:tabs>
                <w:tab w:val="clear" w:pos="9016"/>
              </w:tabs>
              <w:spacing w:before="0" w:after="0"/>
              <w:rPr>
                <w:rFonts w:ascii="Arial" w:hAnsi="Arial" w:eastAsia="Arial Unicode MS" w:cs="Arial"/>
                <w:bCs/>
                <w:caps w:val="false"/>
                <w:smallCaps w:val="false"/>
                <w:lang w:val="en-US" w:eastAsia="en-US"/>
              </w:rPr>
            </w:pPr>
            <w:r>
              <w:rPr>
                <w:rFonts w:cs="Arial" w:ascii="Arial" w:hAnsi="Arial"/>
                <w:bCs/>
                <w:caps w:val="false"/>
                <w:smallCaps w:val="false"/>
                <w:lang w:val="en-US" w:eastAsia="en-US"/>
              </w:rPr>
              <w:t xml:space="preserve">New drill down for the above screen to show deal details of transport capacity purchased, utilized and net position by pipes/regions.  </w:t>
            </w:r>
            <w:r>
              <w:rPr>
                <w:rFonts w:cs="Arial" w:ascii="Arial" w:hAnsi="Arial"/>
                <w:b w:val="false"/>
                <w:bCs/>
                <w:caps w:val="false"/>
                <w:smallCaps w:val="false"/>
              </w:rPr>
              <w:t>Example of this screen is displayed in Appendix B.</w:t>
            </w:r>
          </w:p>
        </w:tc>
      </w:tr>
      <w:tr>
        <w:trPr>
          <w:trHeight w:val="255" w:hRule="atLeast"/>
        </w:trPr>
        <w:tc>
          <w:tcPr>
            <w:tcW w:w="52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ITC</w:t>
            </w:r>
          </w:p>
        </w:tc>
        <w:tc>
          <w:tcPr>
            <w:tcW w:w="38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3</w:t>
            </w:r>
          </w:p>
        </w:tc>
        <w:tc>
          <w:tcPr>
            <w:tcW w:w="18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Arial" w:hAnsi="Arial" w:eastAsia="Arial Unicode MS" w:cs="Arial"/>
              </w:rPr>
            </w:pPr>
            <w:r>
              <w:rPr>
                <w:rFonts w:eastAsia="Arial Unicode MS" w:cs="Arial" w:ascii="Arial" w:hAnsi="Arial"/>
              </w:rPr>
            </w:r>
          </w:p>
        </w:tc>
        <w:tc>
          <w:tcPr>
            <w:tcW w:w="8840" w:type="dxa"/>
            <w:tcBorders>
              <w:top w:val="single" w:sz="4" w:space="0" w:color="000000"/>
              <w:start w:val="single" w:sz="4" w:space="0" w:color="000000"/>
              <w:bottom w:val="single" w:sz="4" w:space="0" w:color="000000"/>
              <w:end w:val="single" w:sz="4" w:space="0" w:color="000000"/>
            </w:tcBorders>
            <w:vAlign w:val="bottom"/>
          </w:tcPr>
          <w:p>
            <w:pPr>
              <w:pStyle w:val="Header"/>
              <w:tabs>
                <w:tab w:val="clear" w:pos="4153"/>
                <w:tab w:val="clear" w:pos="8306"/>
              </w:tabs>
              <w:rPr>
                <w:rFonts w:ascii="Arial" w:hAnsi="Arial" w:eastAsia="Arial Unicode MS" w:cs="Arial"/>
              </w:rPr>
            </w:pPr>
            <w:r>
              <w:rPr>
                <w:rFonts w:cs="Arial" w:ascii="Arial" w:hAnsi="Arial"/>
                <w:b/>
                <w:bCs/>
              </w:rPr>
              <w:t>New screen to show contract details for each pipe/path.</w:t>
            </w:r>
            <w:r>
              <w:rPr>
                <w:rFonts w:cs="Arial" w:ascii="Arial" w:hAnsi="Arial"/>
              </w:rPr>
              <w:t xml:space="preserve">  Example of this screen is displayed in Appendix C.</w:t>
            </w:r>
          </w:p>
        </w:tc>
      </w:tr>
      <w:tr>
        <w:trPr>
          <w:trHeight w:val="510" w:hRule="atLeast"/>
        </w:trPr>
        <w:tc>
          <w:tcPr>
            <w:tcW w:w="52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ITC</w:t>
            </w:r>
          </w:p>
        </w:tc>
        <w:tc>
          <w:tcPr>
            <w:tcW w:w="38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4</w:t>
            </w:r>
          </w:p>
        </w:tc>
        <w:tc>
          <w:tcPr>
            <w:tcW w:w="18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Arial" w:hAnsi="Arial" w:eastAsia="Arial Unicode MS" w:cs="Arial"/>
              </w:rPr>
            </w:pPr>
            <w:r>
              <w:rPr>
                <w:rFonts w:eastAsia="Arial Unicode MS" w:cs="Arial" w:ascii="Arial" w:hAnsi="Arial"/>
              </w:rPr>
            </w:r>
          </w:p>
        </w:tc>
        <w:tc>
          <w:tcPr>
            <w:tcW w:w="884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b/>
                <w:bCs/>
              </w:rPr>
              <w:t>Modify Sitara transport capacity ticket screen to add matrix of receipts &amp; deliveries.</w:t>
            </w:r>
            <w:r>
              <w:rPr>
                <w:rFonts w:cs="Arial" w:ascii="Arial" w:hAnsi="Arial"/>
              </w:rPr>
              <w:t xml:space="preserve"> Current screen is difficult to use.  Streamline the display of information. </w:t>
            </w:r>
          </w:p>
        </w:tc>
      </w:tr>
      <w:tr>
        <w:trPr>
          <w:trHeight w:val="510" w:hRule="atLeast"/>
        </w:trPr>
        <w:tc>
          <w:tcPr>
            <w:tcW w:w="52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ITC</w:t>
            </w:r>
          </w:p>
        </w:tc>
        <w:tc>
          <w:tcPr>
            <w:tcW w:w="38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5</w:t>
            </w:r>
          </w:p>
        </w:tc>
        <w:tc>
          <w:tcPr>
            <w:tcW w:w="18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Arial" w:hAnsi="Arial" w:eastAsia="Arial Unicode MS" w:cs="Arial"/>
              </w:rPr>
            </w:pPr>
            <w:r>
              <w:rPr>
                <w:rFonts w:eastAsia="Arial Unicode MS" w:cs="Arial" w:ascii="Arial" w:hAnsi="Arial"/>
              </w:rPr>
            </w:r>
          </w:p>
        </w:tc>
        <w:tc>
          <w:tcPr>
            <w:tcW w:w="8840" w:type="dxa"/>
            <w:tcBorders>
              <w:top w:val="single" w:sz="4" w:space="0" w:color="000000"/>
              <w:start w:val="single" w:sz="4" w:space="0" w:color="000000"/>
              <w:bottom w:val="single" w:sz="4" w:space="0" w:color="000000"/>
              <w:end w:val="single" w:sz="4" w:space="0" w:color="000000"/>
            </w:tcBorders>
            <w:vAlign w:val="bottom"/>
          </w:tcPr>
          <w:p>
            <w:pPr>
              <w:pStyle w:val="TOC1"/>
              <w:tabs>
                <w:tab w:val="clear" w:pos="9016"/>
              </w:tabs>
              <w:spacing w:before="0" w:after="0"/>
              <w:rPr>
                <w:rFonts w:ascii="Arial" w:hAnsi="Arial" w:eastAsia="Arial Unicode MS" w:cs="Arial"/>
                <w:bCs/>
                <w:caps w:val="false"/>
                <w:smallCaps w:val="false"/>
                <w:lang w:val="en-US" w:eastAsia="en-US"/>
              </w:rPr>
            </w:pPr>
            <w:r>
              <w:rPr>
                <w:rFonts w:cs="Arial" w:ascii="Arial" w:hAnsi="Arial"/>
                <w:bCs/>
                <w:caps w:val="false"/>
                <w:smallCaps w:val="false"/>
                <w:lang w:val="en-US" w:eastAsia="en-US"/>
              </w:rPr>
              <w:t xml:space="preserve">Unify to provide transport capacity feedback of best available quantity by contract, date to meter level and provide transport rate, cost and fuel quantity info to allow exact P&amp;L calculations.  </w:t>
            </w:r>
          </w:p>
        </w:tc>
      </w:tr>
      <w:tr>
        <w:trPr>
          <w:trHeight w:val="510" w:hRule="atLeast"/>
        </w:trPr>
        <w:tc>
          <w:tcPr>
            <w:tcW w:w="52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ITC</w:t>
            </w:r>
          </w:p>
        </w:tc>
        <w:tc>
          <w:tcPr>
            <w:tcW w:w="38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6</w:t>
            </w:r>
          </w:p>
        </w:tc>
        <w:tc>
          <w:tcPr>
            <w:tcW w:w="18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Arial" w:hAnsi="Arial" w:eastAsia="Arial Unicode MS" w:cs="Arial"/>
              </w:rPr>
            </w:pPr>
            <w:r>
              <w:rPr>
                <w:rFonts w:eastAsia="Arial Unicode MS" w:cs="Arial" w:ascii="Arial" w:hAnsi="Arial"/>
              </w:rPr>
            </w:r>
          </w:p>
        </w:tc>
        <w:tc>
          <w:tcPr>
            <w:tcW w:w="8840" w:type="dxa"/>
            <w:tcBorders>
              <w:top w:val="single" w:sz="4" w:space="0" w:color="000000"/>
              <w:start w:val="single" w:sz="4" w:space="0" w:color="000000"/>
              <w:bottom w:val="single" w:sz="4" w:space="0" w:color="000000"/>
              <w:end w:val="single" w:sz="4" w:space="0" w:color="000000"/>
            </w:tcBorders>
            <w:vAlign w:val="bottom"/>
          </w:tcPr>
          <w:p>
            <w:pPr>
              <w:pStyle w:val="TOC1"/>
              <w:tabs>
                <w:tab w:val="clear" w:pos="9016"/>
              </w:tabs>
              <w:spacing w:before="0" w:after="0"/>
              <w:rPr>
                <w:rFonts w:ascii="Arial" w:hAnsi="Arial" w:eastAsia="Arial Unicode MS" w:cs="Arial"/>
                <w:bCs/>
                <w:caps w:val="false"/>
                <w:smallCaps w:val="false"/>
                <w:lang w:val="en-US" w:eastAsia="en-US"/>
              </w:rPr>
            </w:pPr>
            <w:r>
              <w:rPr>
                <w:rFonts w:cs="Arial" w:ascii="Arial" w:hAnsi="Arial"/>
                <w:bCs/>
                <w:caps w:val="false"/>
                <w:smallCaps w:val="false"/>
                <w:lang w:val="en-US" w:eastAsia="en-US"/>
              </w:rPr>
              <w:t>Unify to provide transportation rate matrix information to allow exact P&amp;L calculation in Sitara, CPR and ERMS.</w:t>
            </w:r>
          </w:p>
        </w:tc>
      </w:tr>
      <w:tr>
        <w:trPr>
          <w:trHeight w:val="1020" w:hRule="atLeast"/>
        </w:trPr>
        <w:tc>
          <w:tcPr>
            <w:tcW w:w="52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ITC</w:t>
            </w:r>
          </w:p>
        </w:tc>
        <w:tc>
          <w:tcPr>
            <w:tcW w:w="38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7</w:t>
            </w:r>
          </w:p>
        </w:tc>
        <w:tc>
          <w:tcPr>
            <w:tcW w:w="18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Arial" w:hAnsi="Arial" w:eastAsia="Arial Unicode MS" w:cs="Arial"/>
              </w:rPr>
            </w:pPr>
            <w:r>
              <w:rPr>
                <w:rFonts w:eastAsia="Arial Unicode MS" w:cs="Arial" w:ascii="Arial" w:hAnsi="Arial"/>
              </w:rPr>
            </w:r>
          </w:p>
        </w:tc>
        <w:tc>
          <w:tcPr>
            <w:tcW w:w="884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b/>
                <w:bCs/>
              </w:rPr>
              <w:t>Sitara to zero out estimated usage tickets and replace them with new tickets based on feedback from Unify.</w:t>
            </w:r>
            <w:r>
              <w:rPr>
                <w:rFonts w:cs="Arial" w:ascii="Arial" w:hAnsi="Arial"/>
              </w:rPr>
              <w:t xml:space="preserve">  The usage fed back by meter must be kept in separate usage tickets if the rates are based on meters.  The usage tickets can be combined into a zone level ticket if the rate is at the zone level.  </w:t>
            </w:r>
            <w:r>
              <w:rPr>
                <w:rFonts w:cs="Arial" w:ascii="Arial" w:hAnsi="Arial"/>
                <w:b/>
                <w:bCs/>
              </w:rPr>
              <w:t>Guarantee feedback is complete for each pipe before zeroing.</w:t>
            </w:r>
          </w:p>
        </w:tc>
      </w:tr>
      <w:tr>
        <w:trPr>
          <w:trHeight w:val="510" w:hRule="atLeast"/>
        </w:trPr>
        <w:tc>
          <w:tcPr>
            <w:tcW w:w="52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ITC</w:t>
            </w:r>
          </w:p>
        </w:tc>
        <w:tc>
          <w:tcPr>
            <w:tcW w:w="38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8</w:t>
            </w:r>
          </w:p>
        </w:tc>
        <w:tc>
          <w:tcPr>
            <w:tcW w:w="18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Arial" w:hAnsi="Arial" w:eastAsia="Arial Unicode MS" w:cs="Arial"/>
              </w:rPr>
            </w:pPr>
            <w:r>
              <w:rPr>
                <w:rFonts w:eastAsia="Arial Unicode MS" w:cs="Arial" w:ascii="Arial" w:hAnsi="Arial"/>
              </w:rPr>
            </w:r>
          </w:p>
        </w:tc>
        <w:tc>
          <w:tcPr>
            <w:tcW w:w="8840" w:type="dxa"/>
            <w:tcBorders>
              <w:top w:val="single" w:sz="4" w:space="0" w:color="000000"/>
              <w:start w:val="single" w:sz="4" w:space="0" w:color="000000"/>
              <w:bottom w:val="single" w:sz="4" w:space="0" w:color="000000"/>
              <w:end w:val="single" w:sz="4" w:space="0" w:color="000000"/>
            </w:tcBorders>
            <w:vAlign w:val="bottom"/>
          </w:tcPr>
          <w:p>
            <w:pPr>
              <w:pStyle w:val="TOC1"/>
              <w:tabs>
                <w:tab w:val="clear" w:pos="9016"/>
              </w:tabs>
              <w:spacing w:before="0" w:after="0"/>
              <w:rPr>
                <w:rFonts w:ascii="Arial" w:hAnsi="Arial" w:eastAsia="Arial Unicode MS" w:cs="Arial"/>
                <w:bCs/>
                <w:caps w:val="false"/>
                <w:smallCaps w:val="false"/>
                <w:lang w:val="en-US" w:eastAsia="en-US"/>
              </w:rPr>
            </w:pPr>
            <w:r>
              <w:rPr>
                <w:rFonts w:cs="Arial" w:ascii="Arial" w:hAnsi="Arial"/>
                <w:bCs/>
                <w:caps w:val="false"/>
                <w:smallCaps w:val="false"/>
                <w:lang w:val="en-US" w:eastAsia="en-US"/>
              </w:rPr>
              <w:t>Ability to properly break out positions and handle volume feedback for transport usage across pipes.</w:t>
            </w:r>
          </w:p>
        </w:tc>
      </w:tr>
      <w:tr>
        <w:trPr>
          <w:trHeight w:val="1020" w:hRule="atLeast"/>
        </w:trPr>
        <w:tc>
          <w:tcPr>
            <w:tcW w:w="52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ITC</w:t>
            </w:r>
          </w:p>
        </w:tc>
        <w:tc>
          <w:tcPr>
            <w:tcW w:w="38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9</w:t>
            </w:r>
          </w:p>
        </w:tc>
        <w:tc>
          <w:tcPr>
            <w:tcW w:w="18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Arial" w:hAnsi="Arial" w:eastAsia="Arial Unicode MS" w:cs="Arial"/>
              </w:rPr>
            </w:pPr>
            <w:r>
              <w:rPr>
                <w:rFonts w:eastAsia="Arial Unicode MS" w:cs="Arial" w:ascii="Arial" w:hAnsi="Arial"/>
              </w:rPr>
            </w:r>
          </w:p>
        </w:tc>
        <w:tc>
          <w:tcPr>
            <w:tcW w:w="884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b/>
                <w:bCs/>
              </w:rPr>
              <w:t>Sitara to display on position manager screen imbalance information fed back from Unify.</w:t>
            </w:r>
            <w:r>
              <w:rPr>
                <w:rFonts w:cs="Arial" w:ascii="Arial" w:hAnsi="Arial"/>
              </w:rPr>
              <w:t xml:space="preserve"> Imbalance information displayed will not be filtered by all the attributes of the portfolio.  Information will only be filtered by pipeline and include detail down to the trade zone level.  Imbalance information will disappear when drill down functionality is used. </w:t>
            </w:r>
          </w:p>
        </w:tc>
      </w:tr>
      <w:tr>
        <w:trPr>
          <w:trHeight w:val="510" w:hRule="atLeast"/>
        </w:trPr>
        <w:tc>
          <w:tcPr>
            <w:tcW w:w="52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ITC</w:t>
            </w:r>
          </w:p>
        </w:tc>
        <w:tc>
          <w:tcPr>
            <w:tcW w:w="38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10</w:t>
            </w:r>
          </w:p>
        </w:tc>
        <w:tc>
          <w:tcPr>
            <w:tcW w:w="18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Arial" w:hAnsi="Arial" w:eastAsia="Arial Unicode MS" w:cs="Arial"/>
              </w:rPr>
            </w:pPr>
            <w:r>
              <w:rPr>
                <w:rFonts w:eastAsia="Arial Unicode MS" w:cs="Arial" w:ascii="Arial" w:hAnsi="Arial"/>
              </w:rPr>
            </w:r>
          </w:p>
        </w:tc>
        <w:tc>
          <w:tcPr>
            <w:tcW w:w="884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b/>
                <w:bCs/>
              </w:rPr>
            </w:pPr>
            <w:r>
              <w:rPr>
                <w:rFonts w:cs="Arial" w:ascii="Arial" w:hAnsi="Arial"/>
                <w:b/>
                <w:bCs/>
              </w:rPr>
              <w:t xml:space="preserve">Modify Sitara ticker for real-time transportation capacity &amp; usage for a given day to include receipt and delivery points plus P&amp;L.  </w:t>
            </w:r>
            <w:r>
              <w:rPr>
                <w:rFonts w:cs="Arial" w:ascii="Arial" w:hAnsi="Arial"/>
              </w:rPr>
              <w:t xml:space="preserve">Usage and P&amp;L initially.  Capacity P&amp;L when the spread option functionality has been completed.  Example of this screen is displayed in Appendix D. </w:t>
            </w:r>
          </w:p>
        </w:tc>
      </w:tr>
      <w:tr>
        <w:trPr>
          <w:trHeight w:val="255" w:hRule="atLeast"/>
        </w:trPr>
        <w:tc>
          <w:tcPr>
            <w:tcW w:w="52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ITC</w:t>
            </w:r>
          </w:p>
        </w:tc>
        <w:tc>
          <w:tcPr>
            <w:tcW w:w="38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11</w:t>
            </w:r>
          </w:p>
        </w:tc>
        <w:tc>
          <w:tcPr>
            <w:tcW w:w="18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Arial" w:hAnsi="Arial" w:eastAsia="Arial Unicode MS" w:cs="Arial"/>
              </w:rPr>
            </w:pPr>
            <w:r>
              <w:rPr>
                <w:rFonts w:eastAsia="Arial Unicode MS" w:cs="Arial" w:ascii="Arial" w:hAnsi="Arial"/>
              </w:rPr>
            </w:r>
          </w:p>
        </w:tc>
        <w:tc>
          <w:tcPr>
            <w:tcW w:w="8840" w:type="dxa"/>
            <w:tcBorders>
              <w:top w:val="single" w:sz="4" w:space="0" w:color="000000"/>
              <w:start w:val="single" w:sz="4" w:space="0" w:color="000000"/>
              <w:bottom w:val="single" w:sz="4" w:space="0" w:color="000000"/>
              <w:end w:val="single" w:sz="4" w:space="0" w:color="000000"/>
            </w:tcBorders>
            <w:vAlign w:val="bottom"/>
          </w:tcPr>
          <w:p>
            <w:pPr>
              <w:pStyle w:val="TOC1"/>
              <w:tabs>
                <w:tab w:val="clear" w:pos="9016"/>
              </w:tabs>
              <w:spacing w:before="0" w:after="0"/>
              <w:rPr>
                <w:rFonts w:ascii="Arial" w:hAnsi="Arial" w:eastAsia="Arial Unicode MS" w:cs="Arial"/>
                <w:bCs/>
                <w:caps w:val="false"/>
                <w:smallCaps w:val="false"/>
                <w:lang w:val="en-US" w:eastAsia="en-US"/>
              </w:rPr>
            </w:pPr>
            <w:r>
              <w:rPr>
                <w:rFonts w:cs="Arial" w:ascii="Arial" w:hAnsi="Arial"/>
                <w:bCs/>
                <w:caps w:val="false"/>
                <w:smallCaps w:val="false"/>
                <w:lang w:val="en-US" w:eastAsia="en-US"/>
              </w:rPr>
              <w:t>Tool for getting feed from Electronic Bulletin Boards on available transport capacity and notices.</w:t>
            </w:r>
          </w:p>
        </w:tc>
      </w:tr>
      <w:tr>
        <w:trPr>
          <w:trHeight w:val="510" w:hRule="atLeast"/>
        </w:trPr>
        <w:tc>
          <w:tcPr>
            <w:tcW w:w="52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ITC</w:t>
            </w:r>
          </w:p>
        </w:tc>
        <w:tc>
          <w:tcPr>
            <w:tcW w:w="38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12</w:t>
            </w:r>
          </w:p>
        </w:tc>
        <w:tc>
          <w:tcPr>
            <w:tcW w:w="18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Arial" w:hAnsi="Arial" w:eastAsia="Arial Unicode MS" w:cs="Arial"/>
              </w:rPr>
            </w:pPr>
            <w:r>
              <w:rPr>
                <w:rFonts w:eastAsia="Arial Unicode MS" w:cs="Arial" w:ascii="Arial" w:hAnsi="Arial"/>
              </w:rPr>
            </w:r>
          </w:p>
        </w:tc>
        <w:tc>
          <w:tcPr>
            <w:tcW w:w="8840" w:type="dxa"/>
            <w:tcBorders>
              <w:top w:val="single" w:sz="4" w:space="0" w:color="000000"/>
              <w:start w:val="single" w:sz="4" w:space="0" w:color="000000"/>
              <w:bottom w:val="single" w:sz="4" w:space="0" w:color="000000"/>
              <w:end w:val="single" w:sz="4" w:space="0" w:color="000000"/>
            </w:tcBorders>
            <w:vAlign w:val="bottom"/>
          </w:tcPr>
          <w:p>
            <w:pPr>
              <w:pStyle w:val="TOC1"/>
              <w:tabs>
                <w:tab w:val="clear" w:pos="9016"/>
              </w:tabs>
              <w:spacing w:before="0" w:after="0"/>
              <w:rPr>
                <w:rFonts w:ascii="Arial" w:hAnsi="Arial" w:eastAsia="Arial Unicode MS" w:cs="Arial"/>
                <w:bCs/>
                <w:caps w:val="false"/>
                <w:smallCaps w:val="false"/>
                <w:lang w:val="en-US" w:eastAsia="en-US"/>
              </w:rPr>
            </w:pPr>
            <w:r>
              <w:rPr>
                <w:rFonts w:cs="Arial" w:ascii="Arial" w:hAnsi="Arial"/>
                <w:bCs/>
                <w:caps w:val="false"/>
                <w:smallCaps w:val="false"/>
                <w:lang w:val="en-US" w:eastAsia="en-US"/>
              </w:rPr>
              <w:t>Provide real-time price information by getting feed from either NYMEX or EOL.  Provide systematic link of TDS prices to EOL product pricing.</w:t>
            </w:r>
          </w:p>
        </w:tc>
      </w:tr>
    </w:tbl>
    <w:p>
      <w:pPr>
        <w:pStyle w:val="Normal"/>
        <w:rPr>
          <w:b/>
          <w:bCs/>
          <w:u w:val="single"/>
        </w:rPr>
      </w:pPr>
      <w:r>
        <w:rPr>
          <w:b/>
          <w:bCs/>
          <w:u w:val="single"/>
        </w:rPr>
      </w:r>
    </w:p>
    <w:p>
      <w:pPr>
        <w:pStyle w:val="Normal"/>
        <w:rPr>
          <w:b/>
          <w:bCs/>
          <w:sz w:val="22"/>
          <w:u w:val="single"/>
        </w:rPr>
      </w:pPr>
      <w:r>
        <w:rPr>
          <w:b/>
          <w:bCs/>
          <w:sz w:val="22"/>
          <w:u w:val="single"/>
        </w:rPr>
        <w:t>Phase 2 – Transport</w:t>
      </w:r>
    </w:p>
    <w:p>
      <w:pPr>
        <w:pStyle w:val="Normal"/>
        <w:rPr>
          <w:b/>
          <w:bCs/>
          <w:sz w:val="22"/>
          <w:u w:val="single"/>
        </w:rPr>
      </w:pPr>
      <w:r>
        <w:rPr>
          <w:b/>
          <w:bCs/>
          <w:sz w:val="22"/>
          <w:u w:val="single"/>
        </w:rPr>
      </w:r>
    </w:p>
    <w:tbl>
      <w:tblPr>
        <w:tblW w:w="9920" w:type="dxa"/>
        <w:jc w:val="start"/>
        <w:tblInd w:w="0" w:type="dxa"/>
        <w:tblLayout w:type="fixed"/>
        <w:tblCellMar>
          <w:top w:w="15" w:type="dxa"/>
          <w:start w:w="15" w:type="dxa"/>
          <w:bottom w:w="0" w:type="dxa"/>
          <w:end w:w="15" w:type="dxa"/>
        </w:tblCellMar>
      </w:tblPr>
      <w:tblGrid>
        <w:gridCol w:w="520"/>
        <w:gridCol w:w="380"/>
        <w:gridCol w:w="180"/>
        <w:gridCol w:w="8840"/>
      </w:tblGrid>
      <w:tr>
        <w:trPr>
          <w:trHeight w:val="255" w:hRule="atLeast"/>
        </w:trPr>
        <w:tc>
          <w:tcPr>
            <w:tcW w:w="52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ITC</w:t>
            </w:r>
          </w:p>
        </w:tc>
        <w:tc>
          <w:tcPr>
            <w:tcW w:w="38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13</w:t>
            </w:r>
          </w:p>
        </w:tc>
        <w:tc>
          <w:tcPr>
            <w:tcW w:w="18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Arial" w:hAnsi="Arial" w:eastAsia="Arial Unicode MS" w:cs="Arial"/>
              </w:rPr>
            </w:pPr>
            <w:r>
              <w:rPr>
                <w:rFonts w:eastAsia="Arial Unicode MS" w:cs="Arial" w:ascii="Arial" w:hAnsi="Arial"/>
              </w:rPr>
            </w:r>
          </w:p>
        </w:tc>
        <w:tc>
          <w:tcPr>
            <w:tcW w:w="8840" w:type="dxa"/>
            <w:tcBorders>
              <w:top w:val="single" w:sz="4" w:space="0" w:color="000000"/>
              <w:start w:val="single" w:sz="4" w:space="0" w:color="000000"/>
              <w:bottom w:val="single" w:sz="4" w:space="0" w:color="000000"/>
              <w:end w:val="single" w:sz="4" w:space="0" w:color="000000"/>
            </w:tcBorders>
            <w:vAlign w:val="bottom"/>
          </w:tcPr>
          <w:p>
            <w:pPr>
              <w:pStyle w:val="TOC1"/>
              <w:tabs>
                <w:tab w:val="clear" w:pos="9016"/>
              </w:tabs>
              <w:spacing w:before="0" w:after="0"/>
              <w:rPr>
                <w:rFonts w:ascii="Arial" w:hAnsi="Arial" w:eastAsia="Arial Unicode MS" w:cs="Arial"/>
                <w:bCs/>
                <w:caps w:val="false"/>
                <w:smallCaps w:val="false"/>
                <w:lang w:val="en-US" w:eastAsia="en-US"/>
              </w:rPr>
            </w:pPr>
            <w:r>
              <w:rPr>
                <w:rFonts w:cs="Arial" w:ascii="Arial" w:hAnsi="Arial"/>
                <w:bCs/>
                <w:caps w:val="false"/>
                <w:smallCaps w:val="false"/>
                <w:lang w:val="en-US" w:eastAsia="en-US"/>
              </w:rPr>
              <w:t>Ability to maintain an audit trail of usage volume (expected, nom, actual).</w:t>
            </w:r>
          </w:p>
        </w:tc>
      </w:tr>
      <w:tr>
        <w:trPr>
          <w:trHeight w:val="510" w:hRule="atLeast"/>
        </w:trPr>
        <w:tc>
          <w:tcPr>
            <w:tcW w:w="52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ITC</w:t>
            </w:r>
          </w:p>
        </w:tc>
        <w:tc>
          <w:tcPr>
            <w:tcW w:w="38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14</w:t>
            </w:r>
          </w:p>
        </w:tc>
        <w:tc>
          <w:tcPr>
            <w:tcW w:w="18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Arial" w:hAnsi="Arial" w:eastAsia="Arial Unicode MS" w:cs="Arial"/>
              </w:rPr>
            </w:pPr>
            <w:r>
              <w:rPr>
                <w:rFonts w:eastAsia="Arial Unicode MS" w:cs="Arial" w:ascii="Arial" w:hAnsi="Arial"/>
              </w:rPr>
            </w:r>
          </w:p>
        </w:tc>
        <w:tc>
          <w:tcPr>
            <w:tcW w:w="884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b/>
                <w:bCs/>
              </w:rPr>
              <w:t>Accept and value daily volumetric based demand charges in Unify.</w:t>
            </w:r>
            <w:r>
              <w:rPr>
                <w:rFonts w:cs="Arial" w:ascii="Arial" w:hAnsi="Arial"/>
              </w:rPr>
              <w:t xml:space="preserve">  Change in systems and possibly settlements automation is required.  </w:t>
            </w:r>
          </w:p>
        </w:tc>
      </w:tr>
    </w:tbl>
    <w:p>
      <w:pPr>
        <w:pStyle w:val="Normal"/>
        <w:rPr>
          <w:b/>
          <w:bCs/>
          <w:sz w:val="22"/>
          <w:u w:val="single"/>
        </w:rPr>
      </w:pPr>
      <w:r>
        <w:rPr>
          <w:b/>
          <w:bCs/>
          <w:sz w:val="22"/>
          <w:u w:val="single"/>
        </w:rPr>
      </w:r>
    </w:p>
    <w:p>
      <w:pPr>
        <w:pStyle w:val="Normal"/>
        <w:rPr>
          <w:b/>
          <w:bCs/>
          <w:sz w:val="22"/>
          <w:u w:val="single"/>
        </w:rPr>
      </w:pPr>
      <w:r>
        <w:rPr>
          <w:b/>
          <w:bCs/>
          <w:sz w:val="22"/>
          <w:u w:val="single"/>
        </w:rPr>
        <w:t>Phase 3 – Transport</w:t>
      </w:r>
    </w:p>
    <w:p>
      <w:pPr>
        <w:pStyle w:val="Normal"/>
        <w:rPr>
          <w:b/>
          <w:bCs/>
          <w:sz w:val="22"/>
          <w:u w:val="single"/>
        </w:rPr>
      </w:pPr>
      <w:r>
        <w:rPr>
          <w:b/>
          <w:bCs/>
          <w:sz w:val="22"/>
          <w:u w:val="single"/>
        </w:rPr>
      </w:r>
    </w:p>
    <w:tbl>
      <w:tblPr>
        <w:tblW w:w="9920" w:type="dxa"/>
        <w:jc w:val="start"/>
        <w:tblInd w:w="0" w:type="dxa"/>
        <w:tblLayout w:type="fixed"/>
        <w:tblCellMar>
          <w:top w:w="15" w:type="dxa"/>
          <w:start w:w="15" w:type="dxa"/>
          <w:bottom w:w="0" w:type="dxa"/>
          <w:end w:w="15" w:type="dxa"/>
        </w:tblCellMar>
      </w:tblPr>
      <w:tblGrid>
        <w:gridCol w:w="520"/>
        <w:gridCol w:w="380"/>
        <w:gridCol w:w="180"/>
        <w:gridCol w:w="8840"/>
      </w:tblGrid>
      <w:tr>
        <w:trPr>
          <w:trHeight w:val="255" w:hRule="atLeast"/>
        </w:trPr>
        <w:tc>
          <w:tcPr>
            <w:tcW w:w="52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ITC</w:t>
            </w:r>
          </w:p>
        </w:tc>
        <w:tc>
          <w:tcPr>
            <w:tcW w:w="38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15</w:t>
            </w:r>
          </w:p>
        </w:tc>
        <w:tc>
          <w:tcPr>
            <w:tcW w:w="18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Arial" w:hAnsi="Arial" w:eastAsia="Arial Unicode MS" w:cs="Arial"/>
              </w:rPr>
            </w:pPr>
            <w:r>
              <w:rPr>
                <w:rFonts w:eastAsia="Arial Unicode MS" w:cs="Arial" w:ascii="Arial" w:hAnsi="Arial"/>
              </w:rPr>
            </w:r>
          </w:p>
        </w:tc>
        <w:tc>
          <w:tcPr>
            <w:tcW w:w="8840" w:type="dxa"/>
            <w:tcBorders>
              <w:top w:val="single" w:sz="4" w:space="0" w:color="000000"/>
              <w:start w:val="single" w:sz="4" w:space="0" w:color="000000"/>
              <w:bottom w:val="single" w:sz="4" w:space="0" w:color="000000"/>
              <w:end w:val="single" w:sz="4" w:space="0" w:color="000000"/>
            </w:tcBorders>
            <w:vAlign w:val="bottom"/>
          </w:tcPr>
          <w:p>
            <w:pPr>
              <w:pStyle w:val="TOC1"/>
              <w:tabs>
                <w:tab w:val="clear" w:pos="9016"/>
              </w:tabs>
              <w:spacing w:before="0" w:after="0"/>
              <w:rPr>
                <w:rFonts w:ascii="Arial" w:hAnsi="Arial" w:eastAsia="Arial Unicode MS" w:cs="Arial"/>
                <w:bCs/>
                <w:caps w:val="false"/>
                <w:smallCaps w:val="false"/>
                <w:lang w:val="en-US" w:eastAsia="en-US"/>
              </w:rPr>
            </w:pPr>
            <w:r>
              <w:rPr>
                <w:rFonts w:cs="Arial" w:ascii="Arial" w:hAnsi="Arial"/>
                <w:bCs/>
                <w:caps w:val="false"/>
                <w:smallCaps w:val="false"/>
                <w:lang w:val="en-US" w:eastAsia="en-US"/>
              </w:rPr>
              <w:t>New screen to roll usage tickets to end-of-month.</w:t>
            </w:r>
          </w:p>
        </w:tc>
      </w:tr>
      <w:tr>
        <w:trPr>
          <w:trHeight w:val="255" w:hRule="atLeast"/>
        </w:trPr>
        <w:tc>
          <w:tcPr>
            <w:tcW w:w="52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ITC</w:t>
            </w:r>
          </w:p>
        </w:tc>
        <w:tc>
          <w:tcPr>
            <w:tcW w:w="38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22</w:t>
            </w:r>
          </w:p>
        </w:tc>
        <w:tc>
          <w:tcPr>
            <w:tcW w:w="18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Arial" w:hAnsi="Arial" w:eastAsia="Arial Unicode MS" w:cs="Arial"/>
              </w:rPr>
            </w:pPr>
            <w:r>
              <w:rPr>
                <w:rFonts w:eastAsia="Arial Unicode MS" w:cs="Arial" w:ascii="Arial" w:hAnsi="Arial"/>
              </w:rPr>
            </w:r>
          </w:p>
        </w:tc>
        <w:tc>
          <w:tcPr>
            <w:tcW w:w="884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b/>
                <w:bCs/>
              </w:rPr>
            </w:pPr>
            <w:r>
              <w:rPr>
                <w:rFonts w:cs="Arial" w:ascii="Arial" w:hAnsi="Arial"/>
                <w:b/>
                <w:bCs/>
              </w:rPr>
              <w:t>Capture Sitara financial deals (spread/basis option) used to hedge term transport deals.</w:t>
            </w:r>
          </w:p>
        </w:tc>
      </w:tr>
      <w:tr>
        <w:trPr>
          <w:trHeight w:val="255" w:hRule="atLeast"/>
        </w:trPr>
        <w:tc>
          <w:tcPr>
            <w:tcW w:w="52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ITC</w:t>
            </w:r>
          </w:p>
        </w:tc>
        <w:tc>
          <w:tcPr>
            <w:tcW w:w="38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23</w:t>
            </w:r>
          </w:p>
        </w:tc>
        <w:tc>
          <w:tcPr>
            <w:tcW w:w="18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Arial" w:hAnsi="Arial" w:eastAsia="Arial Unicode MS" w:cs="Arial"/>
              </w:rPr>
            </w:pPr>
            <w:r>
              <w:rPr>
                <w:rFonts w:eastAsia="Arial Unicode MS" w:cs="Arial" w:ascii="Arial" w:hAnsi="Arial"/>
              </w:rPr>
            </w:r>
          </w:p>
        </w:tc>
        <w:tc>
          <w:tcPr>
            <w:tcW w:w="884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b/>
                <w:bCs/>
              </w:rPr>
            </w:pPr>
            <w:r>
              <w:rPr>
                <w:rFonts w:cs="Arial" w:ascii="Arial" w:hAnsi="Arial"/>
                <w:b/>
                <w:bCs/>
              </w:rPr>
              <w:t>Value term transport deals in ERMS (currently maintained and valued in MS Excel).</w:t>
            </w:r>
          </w:p>
        </w:tc>
      </w:tr>
    </w:tbl>
    <w:p>
      <w:pPr>
        <w:pStyle w:val="Normal"/>
        <w:rPr>
          <w:b/>
          <w:bCs/>
          <w:u w:val="single"/>
        </w:rPr>
      </w:pPr>
      <w:r>
        <w:rPr>
          <w:b/>
          <w:bCs/>
          <w:u w:val="single"/>
        </w:rPr>
      </w:r>
    </w:p>
    <w:p>
      <w:pPr>
        <w:pStyle w:val="Normal"/>
        <w:rPr>
          <w:b/>
          <w:bCs/>
          <w:sz w:val="22"/>
          <w:u w:val="single"/>
        </w:rPr>
      </w:pPr>
      <w:r>
        <w:rPr>
          <w:b/>
          <w:bCs/>
          <w:sz w:val="22"/>
          <w:u w:val="single"/>
        </w:rPr>
        <w:t>Phase 4 – Transport</w:t>
      </w:r>
    </w:p>
    <w:p>
      <w:pPr>
        <w:pStyle w:val="Normal"/>
        <w:rPr>
          <w:b/>
          <w:bCs/>
          <w:sz w:val="22"/>
          <w:u w:val="single"/>
        </w:rPr>
      </w:pPr>
      <w:r>
        <w:rPr>
          <w:b/>
          <w:bCs/>
          <w:sz w:val="22"/>
          <w:u w:val="single"/>
        </w:rPr>
      </w:r>
    </w:p>
    <w:tbl>
      <w:tblPr>
        <w:tblW w:w="9920" w:type="dxa"/>
        <w:jc w:val="start"/>
        <w:tblInd w:w="0" w:type="dxa"/>
        <w:tblLayout w:type="fixed"/>
        <w:tblCellMar>
          <w:top w:w="15" w:type="dxa"/>
          <w:start w:w="15" w:type="dxa"/>
          <w:bottom w:w="0" w:type="dxa"/>
          <w:end w:w="15" w:type="dxa"/>
        </w:tblCellMar>
      </w:tblPr>
      <w:tblGrid>
        <w:gridCol w:w="520"/>
        <w:gridCol w:w="380"/>
        <w:gridCol w:w="180"/>
        <w:gridCol w:w="8840"/>
      </w:tblGrid>
      <w:tr>
        <w:trPr>
          <w:trHeight w:val="255" w:hRule="atLeast"/>
        </w:trPr>
        <w:tc>
          <w:tcPr>
            <w:tcW w:w="52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ITC</w:t>
            </w:r>
          </w:p>
        </w:tc>
        <w:tc>
          <w:tcPr>
            <w:tcW w:w="38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16</w:t>
            </w:r>
          </w:p>
        </w:tc>
        <w:tc>
          <w:tcPr>
            <w:tcW w:w="18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Arial" w:hAnsi="Arial" w:eastAsia="Arial Unicode MS" w:cs="Arial"/>
              </w:rPr>
            </w:pPr>
            <w:r>
              <w:rPr>
                <w:rFonts w:eastAsia="Arial Unicode MS" w:cs="Arial" w:ascii="Arial" w:hAnsi="Arial"/>
              </w:rPr>
            </w:r>
          </w:p>
        </w:tc>
        <w:tc>
          <w:tcPr>
            <w:tcW w:w="8840" w:type="dxa"/>
            <w:tcBorders>
              <w:top w:val="single" w:sz="4" w:space="0" w:color="000000"/>
              <w:start w:val="single" w:sz="4" w:space="0" w:color="000000"/>
              <w:bottom w:val="single" w:sz="4" w:space="0" w:color="000000"/>
              <w:end w:val="single" w:sz="4" w:space="0" w:color="000000"/>
            </w:tcBorders>
            <w:vAlign w:val="bottom"/>
          </w:tcPr>
          <w:p>
            <w:pPr>
              <w:pStyle w:val="TOC1"/>
              <w:tabs>
                <w:tab w:val="clear" w:pos="9016"/>
              </w:tabs>
              <w:spacing w:before="0" w:after="0"/>
              <w:rPr>
                <w:rFonts w:ascii="Arial" w:hAnsi="Arial" w:eastAsia="Arial Unicode MS" w:cs="Arial"/>
                <w:bCs/>
                <w:caps w:val="false"/>
                <w:smallCaps w:val="false"/>
                <w:lang w:val="en-US" w:eastAsia="en-US"/>
              </w:rPr>
            </w:pPr>
            <w:r>
              <w:rPr>
                <w:rFonts w:cs="Arial" w:ascii="Arial" w:hAnsi="Arial"/>
                <w:bCs/>
                <w:caps w:val="false"/>
                <w:smallCaps w:val="false"/>
                <w:lang w:val="en-US" w:eastAsia="en-US"/>
              </w:rPr>
              <w:t>Link demand charge summary reports to intramonth P&amp;L.</w:t>
            </w:r>
          </w:p>
        </w:tc>
      </w:tr>
      <w:tr>
        <w:trPr>
          <w:trHeight w:val="255" w:hRule="atLeast"/>
        </w:trPr>
        <w:tc>
          <w:tcPr>
            <w:tcW w:w="52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ITC</w:t>
            </w:r>
          </w:p>
        </w:tc>
        <w:tc>
          <w:tcPr>
            <w:tcW w:w="38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17</w:t>
            </w:r>
          </w:p>
        </w:tc>
        <w:tc>
          <w:tcPr>
            <w:tcW w:w="18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Arial" w:hAnsi="Arial" w:eastAsia="Arial Unicode MS" w:cs="Arial"/>
              </w:rPr>
            </w:pPr>
            <w:r>
              <w:rPr>
                <w:rFonts w:eastAsia="Arial Unicode MS" w:cs="Arial" w:ascii="Arial" w:hAnsi="Arial"/>
              </w:rPr>
            </w:r>
          </w:p>
        </w:tc>
        <w:tc>
          <w:tcPr>
            <w:tcW w:w="884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b/>
                <w:bCs/>
              </w:rPr>
            </w:pPr>
            <w:r>
              <w:rPr>
                <w:rFonts w:cs="Arial" w:ascii="Arial" w:hAnsi="Arial"/>
                <w:b/>
                <w:bCs/>
              </w:rPr>
              <w:t xml:space="preserve">Provide ability to easily reallocate transport usage tickets before scheduled. </w:t>
            </w:r>
          </w:p>
        </w:tc>
      </w:tr>
    </w:tbl>
    <w:p>
      <w:pPr>
        <w:pStyle w:val="Normal"/>
        <w:rPr>
          <w:b/>
          <w:bCs/>
          <w:sz w:val="22"/>
          <w:u w:val="single"/>
        </w:rPr>
      </w:pPr>
      <w:r>
        <w:rPr>
          <w:b/>
          <w:bCs/>
          <w:sz w:val="22"/>
          <w:u w:val="single"/>
        </w:rPr>
      </w:r>
    </w:p>
    <w:p>
      <w:pPr>
        <w:pStyle w:val="Normal"/>
        <w:rPr>
          <w:b/>
          <w:bCs/>
          <w:sz w:val="22"/>
          <w:u w:val="single"/>
        </w:rPr>
      </w:pPr>
      <w:r>
        <w:rPr>
          <w:b/>
          <w:bCs/>
          <w:sz w:val="22"/>
          <w:u w:val="single"/>
        </w:rPr>
        <w:t>Phase 5 – Transport</w:t>
      </w:r>
    </w:p>
    <w:p>
      <w:pPr>
        <w:pStyle w:val="Normal"/>
        <w:rPr>
          <w:b/>
          <w:bCs/>
          <w:sz w:val="22"/>
          <w:u w:val="single"/>
        </w:rPr>
      </w:pPr>
      <w:r>
        <w:rPr>
          <w:b/>
          <w:bCs/>
          <w:sz w:val="22"/>
          <w:u w:val="single"/>
        </w:rPr>
      </w:r>
    </w:p>
    <w:tbl>
      <w:tblPr>
        <w:tblW w:w="9920" w:type="dxa"/>
        <w:jc w:val="start"/>
        <w:tblInd w:w="0" w:type="dxa"/>
        <w:tblLayout w:type="fixed"/>
        <w:tblCellMar>
          <w:top w:w="15" w:type="dxa"/>
          <w:start w:w="15" w:type="dxa"/>
          <w:bottom w:w="0" w:type="dxa"/>
          <w:end w:w="15" w:type="dxa"/>
        </w:tblCellMar>
      </w:tblPr>
      <w:tblGrid>
        <w:gridCol w:w="520"/>
        <w:gridCol w:w="380"/>
        <w:gridCol w:w="180"/>
        <w:gridCol w:w="8840"/>
      </w:tblGrid>
      <w:tr>
        <w:trPr>
          <w:trHeight w:val="510" w:hRule="atLeast"/>
        </w:trPr>
        <w:tc>
          <w:tcPr>
            <w:tcW w:w="52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ITC</w:t>
            </w:r>
          </w:p>
        </w:tc>
        <w:tc>
          <w:tcPr>
            <w:tcW w:w="38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18</w:t>
            </w:r>
          </w:p>
        </w:tc>
        <w:tc>
          <w:tcPr>
            <w:tcW w:w="18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Arial" w:hAnsi="Arial" w:eastAsia="Arial Unicode MS" w:cs="Arial"/>
              </w:rPr>
            </w:pPr>
            <w:r>
              <w:rPr>
                <w:rFonts w:eastAsia="Arial Unicode MS" w:cs="Arial" w:ascii="Arial" w:hAnsi="Arial"/>
              </w:rPr>
            </w:r>
          </w:p>
        </w:tc>
        <w:tc>
          <w:tcPr>
            <w:tcW w:w="884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b/>
                <w:bCs/>
              </w:rPr>
              <w:t>Ability to use more flexible formula for rate (index, floor, basis, differential,...).</w:t>
            </w:r>
            <w:r>
              <w:rPr>
                <w:rFonts w:cs="Arial" w:ascii="Arial" w:hAnsi="Arial"/>
              </w:rPr>
              <w:t xml:space="preserve">  Currently formula rates are not handled.  Change required to Sitara front end and Unify settlements process.</w:t>
            </w:r>
          </w:p>
        </w:tc>
      </w:tr>
    </w:tbl>
    <w:p>
      <w:pPr>
        <w:pStyle w:val="Normal"/>
        <w:rPr>
          <w:b/>
          <w:bCs/>
          <w:sz w:val="22"/>
          <w:u w:val="single"/>
        </w:rPr>
      </w:pPr>
      <w:r>
        <w:rPr>
          <w:b/>
          <w:bCs/>
          <w:sz w:val="22"/>
          <w:u w:val="single"/>
        </w:rPr>
      </w:r>
    </w:p>
    <w:p>
      <w:pPr>
        <w:pStyle w:val="Normal"/>
        <w:rPr>
          <w:b/>
          <w:bCs/>
          <w:sz w:val="22"/>
          <w:u w:val="single"/>
        </w:rPr>
      </w:pPr>
      <w:r>
        <w:rPr>
          <w:b/>
          <w:bCs/>
          <w:sz w:val="22"/>
          <w:u w:val="single"/>
        </w:rPr>
        <w:t>Phase 6 – Transport</w:t>
      </w:r>
    </w:p>
    <w:p>
      <w:pPr>
        <w:pStyle w:val="Normal"/>
        <w:rPr>
          <w:b/>
          <w:bCs/>
          <w:sz w:val="22"/>
          <w:u w:val="single"/>
        </w:rPr>
      </w:pPr>
      <w:r>
        <w:rPr>
          <w:b/>
          <w:bCs/>
          <w:sz w:val="22"/>
          <w:u w:val="single"/>
        </w:rPr>
      </w:r>
    </w:p>
    <w:tbl>
      <w:tblPr>
        <w:tblW w:w="9920" w:type="dxa"/>
        <w:jc w:val="start"/>
        <w:tblInd w:w="0" w:type="dxa"/>
        <w:tblLayout w:type="fixed"/>
        <w:tblCellMar>
          <w:top w:w="15" w:type="dxa"/>
          <w:start w:w="15" w:type="dxa"/>
          <w:bottom w:w="0" w:type="dxa"/>
          <w:end w:w="15" w:type="dxa"/>
        </w:tblCellMar>
      </w:tblPr>
      <w:tblGrid>
        <w:gridCol w:w="520"/>
        <w:gridCol w:w="380"/>
        <w:gridCol w:w="180"/>
        <w:gridCol w:w="8840"/>
      </w:tblGrid>
      <w:tr>
        <w:trPr>
          <w:trHeight w:val="255" w:hRule="atLeast"/>
        </w:trPr>
        <w:tc>
          <w:tcPr>
            <w:tcW w:w="52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ITC</w:t>
            </w:r>
          </w:p>
        </w:tc>
        <w:tc>
          <w:tcPr>
            <w:tcW w:w="38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19</w:t>
            </w:r>
          </w:p>
        </w:tc>
        <w:tc>
          <w:tcPr>
            <w:tcW w:w="18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Arial" w:hAnsi="Arial" w:eastAsia="Arial Unicode MS" w:cs="Arial"/>
              </w:rPr>
            </w:pPr>
            <w:r>
              <w:rPr>
                <w:rFonts w:eastAsia="Arial Unicode MS" w:cs="Arial" w:ascii="Arial" w:hAnsi="Arial"/>
              </w:rPr>
            </w:r>
          </w:p>
        </w:tc>
        <w:tc>
          <w:tcPr>
            <w:tcW w:w="8840" w:type="dxa"/>
            <w:tcBorders>
              <w:top w:val="single" w:sz="4" w:space="0" w:color="000000"/>
              <w:start w:val="single" w:sz="4" w:space="0" w:color="000000"/>
              <w:bottom w:val="single" w:sz="4" w:space="0" w:color="000000"/>
              <w:end w:val="single" w:sz="4" w:space="0" w:color="000000"/>
            </w:tcBorders>
            <w:vAlign w:val="bottom"/>
          </w:tcPr>
          <w:p>
            <w:pPr>
              <w:pStyle w:val="TOC1"/>
              <w:tabs>
                <w:tab w:val="clear" w:pos="9016"/>
              </w:tabs>
              <w:spacing w:before="0" w:after="0"/>
              <w:rPr>
                <w:rFonts w:ascii="Arial" w:hAnsi="Arial" w:eastAsia="Arial Unicode MS" w:cs="Arial"/>
                <w:bCs/>
                <w:caps w:val="false"/>
                <w:smallCaps w:val="false"/>
                <w:lang w:val="en-US" w:eastAsia="en-US"/>
              </w:rPr>
            </w:pPr>
            <w:r>
              <w:rPr>
                <w:rFonts w:cs="Arial" w:ascii="Arial" w:hAnsi="Arial"/>
                <w:bCs/>
                <w:caps w:val="false"/>
                <w:smallCaps w:val="false"/>
                <w:lang w:val="en-US" w:eastAsia="en-US"/>
              </w:rPr>
              <w:t xml:space="preserve">Apply transportation reimbursement to best available transportation usage information. </w:t>
            </w:r>
          </w:p>
        </w:tc>
      </w:tr>
      <w:tr>
        <w:trPr>
          <w:trHeight w:val="255" w:hRule="atLeast"/>
        </w:trPr>
        <w:tc>
          <w:tcPr>
            <w:tcW w:w="52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ITC</w:t>
            </w:r>
          </w:p>
        </w:tc>
        <w:tc>
          <w:tcPr>
            <w:tcW w:w="38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20</w:t>
            </w:r>
          </w:p>
        </w:tc>
        <w:tc>
          <w:tcPr>
            <w:tcW w:w="18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Arial" w:hAnsi="Arial" w:eastAsia="Arial Unicode MS" w:cs="Arial"/>
              </w:rPr>
            </w:pPr>
            <w:r>
              <w:rPr>
                <w:rFonts w:eastAsia="Arial Unicode MS" w:cs="Arial" w:ascii="Arial" w:hAnsi="Arial"/>
              </w:rPr>
            </w:r>
          </w:p>
        </w:tc>
        <w:tc>
          <w:tcPr>
            <w:tcW w:w="884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b/>
                <w:bCs/>
              </w:rPr>
            </w:pPr>
            <w:r>
              <w:rPr>
                <w:rFonts w:cs="Arial" w:ascii="Arial" w:hAnsi="Arial"/>
                <w:b/>
                <w:bCs/>
              </w:rPr>
              <w:t>Automated download of completed capacity release deals through EDI to capacity ticket.</w:t>
            </w:r>
          </w:p>
        </w:tc>
      </w:tr>
    </w:tbl>
    <w:p>
      <w:pPr>
        <w:pStyle w:val="Normal"/>
        <w:rPr>
          <w:b/>
          <w:bCs/>
          <w:sz w:val="22"/>
          <w:u w:val="single"/>
        </w:rPr>
      </w:pPr>
      <w:r>
        <w:rPr>
          <w:b/>
          <w:bCs/>
          <w:sz w:val="22"/>
          <w:u w:val="single"/>
        </w:rPr>
      </w:r>
    </w:p>
    <w:p>
      <w:pPr>
        <w:pStyle w:val="Normal"/>
        <w:rPr>
          <w:b/>
          <w:bCs/>
          <w:sz w:val="22"/>
          <w:u w:val="single"/>
        </w:rPr>
      </w:pPr>
      <w:r>
        <w:rPr>
          <w:b/>
          <w:bCs/>
          <w:sz w:val="22"/>
          <w:u w:val="single"/>
        </w:rPr>
        <w:t>Phase 7 – Transport</w:t>
      </w:r>
    </w:p>
    <w:p>
      <w:pPr>
        <w:pStyle w:val="Normal"/>
        <w:rPr>
          <w:b/>
          <w:bCs/>
          <w:sz w:val="22"/>
          <w:u w:val="single"/>
        </w:rPr>
      </w:pPr>
      <w:r>
        <w:rPr>
          <w:b/>
          <w:bCs/>
          <w:sz w:val="22"/>
          <w:u w:val="single"/>
        </w:rPr>
      </w:r>
    </w:p>
    <w:tbl>
      <w:tblPr>
        <w:tblW w:w="9920" w:type="dxa"/>
        <w:jc w:val="start"/>
        <w:tblInd w:w="0" w:type="dxa"/>
        <w:tblLayout w:type="fixed"/>
        <w:tblCellMar>
          <w:top w:w="15" w:type="dxa"/>
          <w:start w:w="15" w:type="dxa"/>
          <w:bottom w:w="0" w:type="dxa"/>
          <w:end w:w="15" w:type="dxa"/>
        </w:tblCellMar>
      </w:tblPr>
      <w:tblGrid>
        <w:gridCol w:w="520"/>
        <w:gridCol w:w="380"/>
        <w:gridCol w:w="180"/>
        <w:gridCol w:w="8840"/>
      </w:tblGrid>
      <w:tr>
        <w:trPr>
          <w:trHeight w:val="255" w:hRule="atLeast"/>
        </w:trPr>
        <w:tc>
          <w:tcPr>
            <w:tcW w:w="52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ITC</w:t>
            </w:r>
          </w:p>
        </w:tc>
        <w:tc>
          <w:tcPr>
            <w:tcW w:w="38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21</w:t>
            </w:r>
          </w:p>
        </w:tc>
        <w:tc>
          <w:tcPr>
            <w:tcW w:w="18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Arial" w:hAnsi="Arial" w:eastAsia="Arial Unicode MS" w:cs="Arial"/>
              </w:rPr>
            </w:pPr>
            <w:r>
              <w:rPr>
                <w:rFonts w:eastAsia="Arial Unicode MS" w:cs="Arial" w:ascii="Arial" w:hAnsi="Arial"/>
              </w:rPr>
            </w:r>
          </w:p>
        </w:tc>
        <w:tc>
          <w:tcPr>
            <w:tcW w:w="8840" w:type="dxa"/>
            <w:tcBorders>
              <w:top w:val="single" w:sz="4" w:space="0" w:color="000000"/>
              <w:start w:val="single" w:sz="4" w:space="0" w:color="000000"/>
              <w:bottom w:val="single" w:sz="4" w:space="0" w:color="000000"/>
              <w:end w:val="single" w:sz="4" w:space="0" w:color="000000"/>
            </w:tcBorders>
            <w:vAlign w:val="bottom"/>
          </w:tcPr>
          <w:p>
            <w:pPr>
              <w:pStyle w:val="TOC1"/>
              <w:tabs>
                <w:tab w:val="clear" w:pos="9016"/>
              </w:tabs>
              <w:spacing w:before="0" w:after="0"/>
              <w:rPr>
                <w:rFonts w:ascii="Arial" w:hAnsi="Arial" w:eastAsia="Arial Unicode MS" w:cs="Arial"/>
                <w:bCs/>
                <w:caps w:val="false"/>
                <w:smallCaps w:val="false"/>
                <w:lang w:val="en-US" w:eastAsia="en-US"/>
              </w:rPr>
            </w:pPr>
            <w:r>
              <w:rPr>
                <w:rFonts w:cs="Arial" w:ascii="Arial" w:hAnsi="Arial"/>
                <w:bCs/>
                <w:caps w:val="false"/>
                <w:smallCaps w:val="false"/>
                <w:lang w:val="en-US" w:eastAsia="en-US"/>
              </w:rPr>
              <w:t>New "smart" screen to alert traders when there are unutilized "in the money" transport capacity.</w:t>
            </w:r>
          </w:p>
        </w:tc>
      </w:tr>
    </w:tbl>
    <w:p>
      <w:pPr>
        <w:pStyle w:val="Normal"/>
        <w:rPr>
          <w:b/>
          <w:bCs/>
          <w:sz w:val="22"/>
          <w:u w:val="single"/>
        </w:rPr>
      </w:pPr>
      <w:r>
        <w:rPr>
          <w:b/>
          <w:bCs/>
          <w:sz w:val="22"/>
          <w:u w:val="single"/>
        </w:rPr>
      </w:r>
    </w:p>
    <w:p>
      <w:pPr>
        <w:pStyle w:val="Normal"/>
        <w:rPr>
          <w:b/>
          <w:bCs/>
          <w:i/>
          <w:i/>
          <w:sz w:val="22"/>
          <w:u w:val="single"/>
        </w:rPr>
      </w:pPr>
      <w:r>
        <w:rPr>
          <w:b/>
          <w:bCs/>
          <w:i/>
          <w:sz w:val="22"/>
          <w:u w:val="single"/>
        </w:rPr>
      </w:r>
    </w:p>
    <w:p>
      <w:pPr>
        <w:pStyle w:val="Normal"/>
        <w:rPr>
          <w:b/>
          <w:bCs/>
          <w:iCs/>
        </w:rPr>
      </w:pPr>
      <w:r>
        <w:rPr>
          <w:b/>
          <w:bCs/>
          <w:iCs/>
        </w:rPr>
        <w:t xml:space="preserve">Reference Appendix E for the matrix of requirements to systems affected. </w:t>
      </w:r>
    </w:p>
    <w:p>
      <w:pPr>
        <w:pStyle w:val="Heading1"/>
        <w:jc w:val="both"/>
        <w:rPr/>
      </w:pPr>
      <w:r>
        <w:rPr/>
        <w:t>Project Timeline</w:t>
      </w:r>
    </w:p>
    <w:p>
      <w:pPr>
        <w:pStyle w:val="Heading2"/>
        <w:jc w:val="both"/>
        <w:rPr/>
      </w:pPr>
      <w:r>
        <w:rPr/>
        <w:t>Estimated Duration By Phase</w:t>
      </w:r>
    </w:p>
    <w:p>
      <w:pPr>
        <w:pStyle w:val="Normal"/>
        <w:rPr/>
      </w:pPr>
      <w:r>
        <w:rPr/>
      </w:r>
    </w:p>
    <w:p>
      <w:pPr>
        <w:pStyle w:val="BodyText3"/>
        <w:rPr/>
      </w:pPr>
      <w:r>
        <w:rPr>
          <w:i w:val="false"/>
        </w:rPr>
        <w:t>High-level functional requirements for the Gas Trading Vision project have been completed.  Detail requirements and design decisions to support the high-level requirements remain to be defined and documented.   The estimated time to complete these project phases is based on the best available information at this time and should be viewed as very rough, a “guesstimate” at this point.  A definitive timeline will be furnished in the next six weeks for phase one as high-level requirements are further refined.</w:t>
      </w:r>
      <w:r>
        <w:rPr>
          <w:iCs/>
        </w:rPr>
        <w:t xml:space="preserve"> </w:t>
      </w:r>
    </w:p>
    <w:p>
      <w:pPr>
        <w:pStyle w:val="BodyText3"/>
        <w:rPr>
          <w:iCs/>
        </w:rPr>
      </w:pPr>
      <w:r>
        <w:rPr>
          <w:iCs/>
        </w:rPr>
        <w:t xml:space="preserve">  </w:t>
      </w:r>
    </w:p>
    <w:p>
      <w:pPr>
        <w:pStyle w:val="Normal"/>
        <w:rPr>
          <w:iCs/>
        </w:rPr>
      </w:pPr>
      <w:r>
        <w:rPr>
          <w:iCs/>
        </w:rPr>
      </w:r>
    </w:p>
    <w:tbl>
      <w:tblPr>
        <w:tblW w:w="5760" w:type="dxa"/>
        <w:jc w:val="start"/>
        <w:tblInd w:w="1458" w:type="dxa"/>
        <w:tblLayout w:type="fixed"/>
        <w:tblCellMar>
          <w:top w:w="0" w:type="dxa"/>
          <w:start w:w="108" w:type="dxa"/>
          <w:bottom w:w="0" w:type="dxa"/>
          <w:end w:w="108" w:type="dxa"/>
        </w:tblCellMar>
      </w:tblPr>
      <w:tblGrid>
        <w:gridCol w:w="3060"/>
        <w:gridCol w:w="2700"/>
      </w:tblGrid>
      <w:tr>
        <w:trPr/>
        <w:tc>
          <w:tcPr>
            <w:tcW w:w="3060" w:type="dxa"/>
            <w:tcBorders>
              <w:top w:val="single" w:sz="6" w:space="0" w:color="000000"/>
              <w:start w:val="single" w:sz="6" w:space="0" w:color="000000"/>
              <w:bottom w:val="single" w:sz="6" w:space="0" w:color="000000"/>
              <w:end w:val="single" w:sz="6" w:space="0" w:color="000000"/>
            </w:tcBorders>
          </w:tcPr>
          <w:p>
            <w:pPr>
              <w:pStyle w:val="Normal"/>
              <w:autoSpaceDE w:val="false"/>
              <w:jc w:val="center"/>
              <w:rPr>
                <w:rFonts w:ascii="Arial" w:hAnsi="Arial" w:cs="Arial"/>
                <w:b/>
                <w:bCs/>
                <w:szCs w:val="16"/>
              </w:rPr>
            </w:pPr>
            <w:r>
              <w:rPr>
                <w:rFonts w:cs="Arial" w:ascii="Arial" w:hAnsi="Arial"/>
                <w:b/>
                <w:bCs/>
                <w:szCs w:val="16"/>
              </w:rPr>
              <w:t>Phase</w:t>
            </w:r>
          </w:p>
        </w:tc>
        <w:tc>
          <w:tcPr>
            <w:tcW w:w="2700" w:type="dxa"/>
            <w:tcBorders>
              <w:top w:val="single" w:sz="6" w:space="0" w:color="000000"/>
              <w:start w:val="single" w:sz="6" w:space="0" w:color="000000"/>
              <w:bottom w:val="single" w:sz="6" w:space="0" w:color="000000"/>
              <w:end w:val="single" w:sz="6" w:space="0" w:color="000000"/>
            </w:tcBorders>
          </w:tcPr>
          <w:p>
            <w:pPr>
              <w:pStyle w:val="Normal"/>
              <w:jc w:val="center"/>
              <w:rPr>
                <w:b/>
                <w:bCs/>
                <w:iCs/>
              </w:rPr>
            </w:pPr>
            <w:r>
              <w:rPr>
                <w:b/>
                <w:bCs/>
                <w:iCs/>
              </w:rPr>
              <w:t>Estimated Duration in Calendar Weeks</w:t>
            </w:r>
          </w:p>
        </w:tc>
      </w:tr>
      <w:tr>
        <w:trPr/>
        <w:tc>
          <w:tcPr>
            <w:tcW w:w="3060" w:type="dxa"/>
            <w:tcBorders>
              <w:top w:val="single" w:sz="6" w:space="0" w:color="000000"/>
              <w:start w:val="single" w:sz="6" w:space="0" w:color="000000"/>
              <w:bottom w:val="single" w:sz="6" w:space="0" w:color="000000"/>
              <w:end w:val="single" w:sz="6" w:space="0" w:color="000000"/>
            </w:tcBorders>
          </w:tcPr>
          <w:p>
            <w:pPr>
              <w:pStyle w:val="Normal"/>
              <w:autoSpaceDE w:val="false"/>
              <w:rPr>
                <w:rFonts w:ascii="Arial" w:hAnsi="Arial" w:cs="Arial"/>
                <w:sz w:val="16"/>
                <w:szCs w:val="16"/>
              </w:rPr>
            </w:pPr>
            <w:r>
              <w:rPr>
                <w:rFonts w:cs="Arial" w:ascii="Arial" w:hAnsi="Arial"/>
                <w:sz w:val="16"/>
                <w:szCs w:val="16"/>
              </w:rPr>
              <w:t>Phase 1 Consolidated Positions</w:t>
            </w:r>
          </w:p>
        </w:tc>
        <w:tc>
          <w:tcPr>
            <w:tcW w:w="2700" w:type="dxa"/>
            <w:tcBorders>
              <w:top w:val="single" w:sz="6" w:space="0" w:color="000000"/>
              <w:start w:val="single" w:sz="6" w:space="0" w:color="000000"/>
              <w:bottom w:val="single" w:sz="6" w:space="0" w:color="000000"/>
              <w:end w:val="single" w:sz="6" w:space="0" w:color="000000"/>
            </w:tcBorders>
          </w:tcPr>
          <w:p>
            <w:pPr>
              <w:pStyle w:val="Normal"/>
              <w:jc w:val="center"/>
              <w:rPr>
                <w:iCs/>
              </w:rPr>
            </w:pPr>
            <w:r>
              <w:rPr>
                <w:iCs/>
              </w:rPr>
              <w:t>14</w:t>
            </w:r>
          </w:p>
        </w:tc>
      </w:tr>
      <w:tr>
        <w:trPr/>
        <w:tc>
          <w:tcPr>
            <w:tcW w:w="3060" w:type="dxa"/>
            <w:tcBorders>
              <w:top w:val="single" w:sz="6" w:space="0" w:color="000000"/>
              <w:start w:val="single" w:sz="6" w:space="0" w:color="000000"/>
              <w:bottom w:val="single" w:sz="6" w:space="0" w:color="000000"/>
              <w:end w:val="single" w:sz="6" w:space="0" w:color="000000"/>
            </w:tcBorders>
          </w:tcPr>
          <w:p>
            <w:pPr>
              <w:pStyle w:val="Normal"/>
              <w:autoSpaceDE w:val="false"/>
              <w:rPr>
                <w:rFonts w:ascii="Arial" w:hAnsi="Arial" w:cs="Arial"/>
                <w:sz w:val="16"/>
                <w:szCs w:val="16"/>
              </w:rPr>
            </w:pPr>
            <w:r>
              <w:rPr>
                <w:rFonts w:cs="Arial" w:ascii="Arial" w:hAnsi="Arial"/>
                <w:sz w:val="16"/>
                <w:szCs w:val="16"/>
              </w:rPr>
              <w:t>Phase 2 Consolidated Positions</w:t>
            </w:r>
          </w:p>
        </w:tc>
        <w:tc>
          <w:tcPr>
            <w:tcW w:w="2700" w:type="dxa"/>
            <w:tcBorders>
              <w:top w:val="single" w:sz="6" w:space="0" w:color="000000"/>
              <w:start w:val="single" w:sz="6" w:space="0" w:color="000000"/>
              <w:bottom w:val="single" w:sz="6" w:space="0" w:color="000000"/>
              <w:end w:val="single" w:sz="6" w:space="0" w:color="000000"/>
            </w:tcBorders>
          </w:tcPr>
          <w:p>
            <w:pPr>
              <w:pStyle w:val="Normal"/>
              <w:jc w:val="center"/>
              <w:rPr>
                <w:iCs/>
              </w:rPr>
            </w:pPr>
            <w:r>
              <w:rPr>
                <w:iCs/>
              </w:rPr>
              <w:t>24</w:t>
            </w:r>
          </w:p>
        </w:tc>
      </w:tr>
      <w:tr>
        <w:trPr/>
        <w:tc>
          <w:tcPr>
            <w:tcW w:w="3060" w:type="dxa"/>
            <w:tcBorders>
              <w:top w:val="single" w:sz="6" w:space="0" w:color="000000"/>
              <w:start w:val="single" w:sz="6" w:space="0" w:color="000000"/>
              <w:bottom w:val="single" w:sz="6" w:space="0" w:color="000000"/>
              <w:end w:val="single" w:sz="6" w:space="0" w:color="000000"/>
            </w:tcBorders>
          </w:tcPr>
          <w:p>
            <w:pPr>
              <w:pStyle w:val="Normal"/>
              <w:autoSpaceDE w:val="false"/>
              <w:rPr>
                <w:rFonts w:ascii="Arial" w:hAnsi="Arial" w:cs="Arial"/>
                <w:sz w:val="16"/>
                <w:szCs w:val="16"/>
              </w:rPr>
            </w:pPr>
            <w:r>
              <w:rPr>
                <w:rFonts w:cs="Arial" w:ascii="Arial" w:hAnsi="Arial"/>
                <w:sz w:val="16"/>
                <w:szCs w:val="16"/>
              </w:rPr>
              <w:t>Phase 3 Consolidated Positions</w:t>
            </w:r>
          </w:p>
        </w:tc>
        <w:tc>
          <w:tcPr>
            <w:tcW w:w="2700" w:type="dxa"/>
            <w:tcBorders>
              <w:top w:val="single" w:sz="6" w:space="0" w:color="000000"/>
              <w:start w:val="single" w:sz="6" w:space="0" w:color="000000"/>
              <w:bottom w:val="single" w:sz="6" w:space="0" w:color="000000"/>
              <w:end w:val="single" w:sz="6" w:space="0" w:color="000000"/>
            </w:tcBorders>
          </w:tcPr>
          <w:p>
            <w:pPr>
              <w:pStyle w:val="Normal"/>
              <w:jc w:val="center"/>
              <w:rPr>
                <w:iCs/>
              </w:rPr>
            </w:pPr>
            <w:r>
              <w:rPr>
                <w:iCs/>
              </w:rPr>
              <w:t>37</w:t>
            </w:r>
          </w:p>
        </w:tc>
      </w:tr>
      <w:tr>
        <w:trPr/>
        <w:tc>
          <w:tcPr>
            <w:tcW w:w="3060" w:type="dxa"/>
            <w:tcBorders>
              <w:top w:val="single" w:sz="6" w:space="0" w:color="000000"/>
              <w:start w:val="single" w:sz="6" w:space="0" w:color="000000"/>
              <w:bottom w:val="single" w:sz="6" w:space="0" w:color="000000"/>
              <w:end w:val="single" w:sz="6" w:space="0" w:color="000000"/>
            </w:tcBorders>
          </w:tcPr>
          <w:p>
            <w:pPr>
              <w:pStyle w:val="Normal"/>
              <w:autoSpaceDE w:val="false"/>
              <w:rPr>
                <w:rFonts w:ascii="Arial" w:hAnsi="Arial" w:cs="Arial"/>
                <w:sz w:val="16"/>
                <w:szCs w:val="16"/>
              </w:rPr>
            </w:pPr>
            <w:r>
              <w:rPr>
                <w:rFonts w:cs="Arial" w:ascii="Arial" w:hAnsi="Arial"/>
                <w:sz w:val="16"/>
                <w:szCs w:val="16"/>
              </w:rPr>
              <w:t>Phase 4 Consolidated Positions</w:t>
            </w:r>
          </w:p>
        </w:tc>
        <w:tc>
          <w:tcPr>
            <w:tcW w:w="2700" w:type="dxa"/>
            <w:tcBorders>
              <w:top w:val="single" w:sz="6" w:space="0" w:color="000000"/>
              <w:start w:val="single" w:sz="6" w:space="0" w:color="000000"/>
              <w:bottom w:val="single" w:sz="6" w:space="0" w:color="000000"/>
              <w:end w:val="single" w:sz="6" w:space="0" w:color="000000"/>
            </w:tcBorders>
          </w:tcPr>
          <w:p>
            <w:pPr>
              <w:pStyle w:val="Normal"/>
              <w:jc w:val="center"/>
              <w:rPr>
                <w:iCs/>
              </w:rPr>
            </w:pPr>
            <w:r>
              <w:rPr>
                <w:iCs/>
              </w:rPr>
              <w:t>13</w:t>
            </w:r>
          </w:p>
        </w:tc>
      </w:tr>
      <w:tr>
        <w:trPr/>
        <w:tc>
          <w:tcPr>
            <w:tcW w:w="3060" w:type="dxa"/>
            <w:tcBorders>
              <w:top w:val="single" w:sz="6" w:space="0" w:color="000000"/>
              <w:start w:val="single" w:sz="6" w:space="0" w:color="000000"/>
              <w:bottom w:val="single" w:sz="6" w:space="0" w:color="000000"/>
              <w:end w:val="single" w:sz="6" w:space="0" w:color="000000"/>
            </w:tcBorders>
          </w:tcPr>
          <w:p>
            <w:pPr>
              <w:pStyle w:val="Normal"/>
              <w:autoSpaceDE w:val="false"/>
              <w:rPr>
                <w:rFonts w:ascii="Arial" w:hAnsi="Arial" w:cs="Arial"/>
                <w:sz w:val="16"/>
                <w:szCs w:val="16"/>
              </w:rPr>
            </w:pPr>
            <w:r>
              <w:rPr>
                <w:rFonts w:cs="Arial" w:ascii="Arial" w:hAnsi="Arial"/>
                <w:sz w:val="16"/>
                <w:szCs w:val="16"/>
              </w:rPr>
              <w:t>Phase 5 Consolidated Positions</w:t>
            </w:r>
          </w:p>
        </w:tc>
        <w:tc>
          <w:tcPr>
            <w:tcW w:w="2700" w:type="dxa"/>
            <w:tcBorders>
              <w:top w:val="single" w:sz="6" w:space="0" w:color="000000"/>
              <w:start w:val="single" w:sz="6" w:space="0" w:color="000000"/>
              <w:bottom w:val="single" w:sz="6" w:space="0" w:color="000000"/>
              <w:end w:val="single" w:sz="6" w:space="0" w:color="000000"/>
            </w:tcBorders>
          </w:tcPr>
          <w:p>
            <w:pPr>
              <w:pStyle w:val="Normal"/>
              <w:jc w:val="center"/>
              <w:rPr>
                <w:iCs/>
              </w:rPr>
            </w:pPr>
            <w:r>
              <w:rPr>
                <w:iCs/>
              </w:rPr>
              <w:t>10</w:t>
            </w:r>
          </w:p>
        </w:tc>
      </w:tr>
      <w:tr>
        <w:trPr/>
        <w:tc>
          <w:tcPr>
            <w:tcW w:w="3060" w:type="dxa"/>
            <w:tcBorders>
              <w:top w:val="single" w:sz="6" w:space="0" w:color="000000"/>
              <w:start w:val="single" w:sz="6" w:space="0" w:color="000000"/>
              <w:bottom w:val="single" w:sz="6" w:space="0" w:color="000000"/>
              <w:end w:val="single" w:sz="6" w:space="0" w:color="000000"/>
            </w:tcBorders>
          </w:tcPr>
          <w:p>
            <w:pPr>
              <w:pStyle w:val="Normal"/>
              <w:autoSpaceDE w:val="false"/>
              <w:rPr>
                <w:rFonts w:ascii="Arial" w:hAnsi="Arial" w:cs="Arial"/>
                <w:sz w:val="16"/>
                <w:szCs w:val="16"/>
              </w:rPr>
            </w:pPr>
            <w:r>
              <w:rPr>
                <w:rFonts w:cs="Arial" w:ascii="Arial" w:hAnsi="Arial"/>
                <w:sz w:val="16"/>
                <w:szCs w:val="16"/>
              </w:rPr>
              <w:t>Phase 6 Consolidated Positions</w:t>
            </w:r>
          </w:p>
        </w:tc>
        <w:tc>
          <w:tcPr>
            <w:tcW w:w="2700" w:type="dxa"/>
            <w:tcBorders>
              <w:top w:val="single" w:sz="6" w:space="0" w:color="000000"/>
              <w:start w:val="single" w:sz="6" w:space="0" w:color="000000"/>
              <w:bottom w:val="single" w:sz="6" w:space="0" w:color="000000"/>
              <w:end w:val="single" w:sz="6" w:space="0" w:color="000000"/>
            </w:tcBorders>
          </w:tcPr>
          <w:p>
            <w:pPr>
              <w:pStyle w:val="Normal"/>
              <w:jc w:val="center"/>
              <w:rPr>
                <w:iCs/>
              </w:rPr>
            </w:pPr>
            <w:r>
              <w:rPr>
                <w:iCs/>
              </w:rPr>
              <w:t>21</w:t>
            </w:r>
          </w:p>
        </w:tc>
      </w:tr>
      <w:tr>
        <w:trPr/>
        <w:tc>
          <w:tcPr>
            <w:tcW w:w="3060" w:type="dxa"/>
            <w:tcBorders>
              <w:top w:val="single" w:sz="6" w:space="0" w:color="000000"/>
              <w:start w:val="single" w:sz="6" w:space="0" w:color="000000"/>
              <w:bottom w:val="single" w:sz="6" w:space="0" w:color="000000"/>
              <w:end w:val="single" w:sz="6" w:space="0" w:color="000000"/>
            </w:tcBorders>
          </w:tcPr>
          <w:p>
            <w:pPr>
              <w:pStyle w:val="Normal"/>
              <w:autoSpaceDE w:val="false"/>
              <w:rPr>
                <w:rFonts w:ascii="Arial" w:hAnsi="Arial" w:cs="Arial"/>
                <w:sz w:val="16"/>
                <w:szCs w:val="16"/>
              </w:rPr>
            </w:pPr>
            <w:r>
              <w:rPr>
                <w:rFonts w:cs="Arial" w:ascii="Arial" w:hAnsi="Arial"/>
                <w:sz w:val="16"/>
                <w:szCs w:val="16"/>
              </w:rPr>
              <w:t>Phase 7 Consolidated Positions</w:t>
            </w:r>
          </w:p>
        </w:tc>
        <w:tc>
          <w:tcPr>
            <w:tcW w:w="2700" w:type="dxa"/>
            <w:tcBorders>
              <w:top w:val="single" w:sz="6" w:space="0" w:color="000000"/>
              <w:start w:val="single" w:sz="6" w:space="0" w:color="000000"/>
              <w:bottom w:val="single" w:sz="6" w:space="0" w:color="000000"/>
              <w:end w:val="single" w:sz="6" w:space="0" w:color="000000"/>
            </w:tcBorders>
          </w:tcPr>
          <w:p>
            <w:pPr>
              <w:pStyle w:val="Normal"/>
              <w:jc w:val="center"/>
              <w:rPr>
                <w:iCs/>
              </w:rPr>
            </w:pPr>
            <w:r>
              <w:rPr>
                <w:iCs/>
              </w:rPr>
              <w:t>12</w:t>
            </w:r>
          </w:p>
        </w:tc>
      </w:tr>
      <w:tr>
        <w:trPr/>
        <w:tc>
          <w:tcPr>
            <w:tcW w:w="3060" w:type="dxa"/>
            <w:tcBorders>
              <w:top w:val="single" w:sz="6" w:space="0" w:color="000000"/>
              <w:start w:val="single" w:sz="6" w:space="0" w:color="000000"/>
              <w:bottom w:val="single" w:sz="6" w:space="0" w:color="000000"/>
              <w:end w:val="single" w:sz="6" w:space="0" w:color="000000"/>
            </w:tcBorders>
          </w:tcPr>
          <w:p>
            <w:pPr>
              <w:pStyle w:val="Normal"/>
              <w:autoSpaceDE w:val="false"/>
              <w:rPr>
                <w:rFonts w:ascii="Arial" w:hAnsi="Arial" w:cs="Arial"/>
                <w:sz w:val="16"/>
                <w:szCs w:val="16"/>
              </w:rPr>
            </w:pPr>
            <w:r>
              <w:rPr>
                <w:rFonts w:cs="Arial" w:ascii="Arial" w:hAnsi="Arial"/>
                <w:sz w:val="16"/>
                <w:szCs w:val="16"/>
              </w:rPr>
              <w:t>Phase 1 Transport</w:t>
            </w:r>
          </w:p>
        </w:tc>
        <w:tc>
          <w:tcPr>
            <w:tcW w:w="2700" w:type="dxa"/>
            <w:tcBorders>
              <w:top w:val="single" w:sz="6" w:space="0" w:color="000000"/>
              <w:start w:val="single" w:sz="6" w:space="0" w:color="000000"/>
              <w:bottom w:val="single" w:sz="6" w:space="0" w:color="000000"/>
              <w:end w:val="single" w:sz="6" w:space="0" w:color="000000"/>
            </w:tcBorders>
          </w:tcPr>
          <w:p>
            <w:pPr>
              <w:pStyle w:val="Normal"/>
              <w:jc w:val="center"/>
              <w:rPr>
                <w:iCs/>
              </w:rPr>
            </w:pPr>
            <w:r>
              <w:rPr>
                <w:iCs/>
              </w:rPr>
              <w:t>22</w:t>
            </w:r>
          </w:p>
        </w:tc>
      </w:tr>
      <w:tr>
        <w:trPr/>
        <w:tc>
          <w:tcPr>
            <w:tcW w:w="3060" w:type="dxa"/>
            <w:tcBorders>
              <w:top w:val="single" w:sz="6" w:space="0" w:color="000000"/>
              <w:start w:val="single" w:sz="6" w:space="0" w:color="000000"/>
              <w:bottom w:val="single" w:sz="6" w:space="0" w:color="000000"/>
              <w:end w:val="single" w:sz="6" w:space="0" w:color="000000"/>
            </w:tcBorders>
          </w:tcPr>
          <w:p>
            <w:pPr>
              <w:pStyle w:val="Normal"/>
              <w:autoSpaceDE w:val="false"/>
              <w:rPr>
                <w:rFonts w:ascii="Arial" w:hAnsi="Arial" w:cs="Arial"/>
                <w:sz w:val="16"/>
                <w:szCs w:val="16"/>
              </w:rPr>
            </w:pPr>
            <w:r>
              <w:rPr>
                <w:rFonts w:cs="Arial" w:ascii="Arial" w:hAnsi="Arial"/>
                <w:sz w:val="16"/>
                <w:szCs w:val="16"/>
              </w:rPr>
              <w:t>Phase 2 Transport</w:t>
            </w:r>
          </w:p>
        </w:tc>
        <w:tc>
          <w:tcPr>
            <w:tcW w:w="2700" w:type="dxa"/>
            <w:tcBorders>
              <w:top w:val="single" w:sz="6" w:space="0" w:color="000000"/>
              <w:start w:val="single" w:sz="6" w:space="0" w:color="000000"/>
              <w:bottom w:val="single" w:sz="6" w:space="0" w:color="000000"/>
              <w:end w:val="single" w:sz="6" w:space="0" w:color="000000"/>
            </w:tcBorders>
          </w:tcPr>
          <w:p>
            <w:pPr>
              <w:pStyle w:val="Normal"/>
              <w:jc w:val="center"/>
              <w:rPr>
                <w:iCs/>
              </w:rPr>
            </w:pPr>
            <w:r>
              <w:rPr>
                <w:iCs/>
              </w:rPr>
              <w:t>22</w:t>
            </w:r>
          </w:p>
        </w:tc>
      </w:tr>
      <w:tr>
        <w:trPr/>
        <w:tc>
          <w:tcPr>
            <w:tcW w:w="3060" w:type="dxa"/>
            <w:tcBorders>
              <w:top w:val="single" w:sz="6" w:space="0" w:color="000000"/>
              <w:start w:val="single" w:sz="6" w:space="0" w:color="000000"/>
              <w:bottom w:val="single" w:sz="6" w:space="0" w:color="000000"/>
              <w:end w:val="single" w:sz="6" w:space="0" w:color="000000"/>
            </w:tcBorders>
          </w:tcPr>
          <w:p>
            <w:pPr>
              <w:pStyle w:val="Normal"/>
              <w:autoSpaceDE w:val="false"/>
              <w:rPr>
                <w:rFonts w:ascii="Arial" w:hAnsi="Arial" w:cs="Arial"/>
                <w:sz w:val="16"/>
                <w:szCs w:val="16"/>
              </w:rPr>
            </w:pPr>
            <w:r>
              <w:rPr>
                <w:rFonts w:cs="Arial" w:ascii="Arial" w:hAnsi="Arial"/>
                <w:sz w:val="16"/>
                <w:szCs w:val="16"/>
              </w:rPr>
              <w:t>Phase 3 Transport</w:t>
            </w:r>
          </w:p>
        </w:tc>
        <w:tc>
          <w:tcPr>
            <w:tcW w:w="2700" w:type="dxa"/>
            <w:tcBorders>
              <w:top w:val="single" w:sz="6" w:space="0" w:color="000000"/>
              <w:start w:val="single" w:sz="6" w:space="0" w:color="000000"/>
              <w:bottom w:val="single" w:sz="6" w:space="0" w:color="000000"/>
              <w:end w:val="single" w:sz="6" w:space="0" w:color="000000"/>
            </w:tcBorders>
          </w:tcPr>
          <w:p>
            <w:pPr>
              <w:pStyle w:val="Normal"/>
              <w:jc w:val="center"/>
              <w:rPr>
                <w:iCs/>
              </w:rPr>
            </w:pPr>
            <w:r>
              <w:rPr>
                <w:iCs/>
              </w:rPr>
              <w:t>21</w:t>
            </w:r>
          </w:p>
        </w:tc>
      </w:tr>
      <w:tr>
        <w:trPr/>
        <w:tc>
          <w:tcPr>
            <w:tcW w:w="3060" w:type="dxa"/>
            <w:tcBorders>
              <w:top w:val="single" w:sz="6" w:space="0" w:color="000000"/>
              <w:start w:val="single" w:sz="6" w:space="0" w:color="000000"/>
              <w:bottom w:val="single" w:sz="6" w:space="0" w:color="000000"/>
              <w:end w:val="single" w:sz="6" w:space="0" w:color="000000"/>
            </w:tcBorders>
          </w:tcPr>
          <w:p>
            <w:pPr>
              <w:pStyle w:val="Normal"/>
              <w:autoSpaceDE w:val="false"/>
              <w:rPr>
                <w:rFonts w:ascii="Arial" w:hAnsi="Arial" w:cs="Arial"/>
                <w:sz w:val="16"/>
                <w:szCs w:val="16"/>
              </w:rPr>
            </w:pPr>
            <w:r>
              <w:rPr>
                <w:rFonts w:cs="Arial" w:ascii="Arial" w:hAnsi="Arial"/>
                <w:sz w:val="16"/>
                <w:szCs w:val="16"/>
              </w:rPr>
              <w:t>Phase 4 Transport</w:t>
            </w:r>
          </w:p>
        </w:tc>
        <w:tc>
          <w:tcPr>
            <w:tcW w:w="2700" w:type="dxa"/>
            <w:tcBorders>
              <w:top w:val="single" w:sz="6" w:space="0" w:color="000000"/>
              <w:start w:val="single" w:sz="6" w:space="0" w:color="000000"/>
              <w:bottom w:val="single" w:sz="6" w:space="0" w:color="000000"/>
              <w:end w:val="single" w:sz="6" w:space="0" w:color="000000"/>
            </w:tcBorders>
          </w:tcPr>
          <w:p>
            <w:pPr>
              <w:pStyle w:val="Normal"/>
              <w:jc w:val="center"/>
              <w:rPr>
                <w:iCs/>
              </w:rPr>
            </w:pPr>
            <w:r>
              <w:rPr>
                <w:iCs/>
              </w:rPr>
              <w:t>5</w:t>
            </w:r>
          </w:p>
        </w:tc>
      </w:tr>
      <w:tr>
        <w:trPr/>
        <w:tc>
          <w:tcPr>
            <w:tcW w:w="3060" w:type="dxa"/>
            <w:tcBorders>
              <w:top w:val="single" w:sz="6" w:space="0" w:color="000000"/>
              <w:start w:val="single" w:sz="6" w:space="0" w:color="000000"/>
              <w:bottom w:val="single" w:sz="6" w:space="0" w:color="000000"/>
              <w:end w:val="single" w:sz="6" w:space="0" w:color="000000"/>
            </w:tcBorders>
          </w:tcPr>
          <w:p>
            <w:pPr>
              <w:pStyle w:val="Normal"/>
              <w:autoSpaceDE w:val="false"/>
              <w:rPr>
                <w:rFonts w:ascii="Arial" w:hAnsi="Arial" w:cs="Arial"/>
                <w:sz w:val="16"/>
                <w:szCs w:val="16"/>
              </w:rPr>
            </w:pPr>
            <w:r>
              <w:rPr>
                <w:rFonts w:cs="Arial" w:ascii="Arial" w:hAnsi="Arial"/>
                <w:sz w:val="16"/>
                <w:szCs w:val="16"/>
              </w:rPr>
              <w:t>Phase 5 Transport</w:t>
            </w:r>
          </w:p>
        </w:tc>
        <w:tc>
          <w:tcPr>
            <w:tcW w:w="2700" w:type="dxa"/>
            <w:tcBorders>
              <w:top w:val="single" w:sz="6" w:space="0" w:color="000000"/>
              <w:start w:val="single" w:sz="6" w:space="0" w:color="000000"/>
              <w:bottom w:val="single" w:sz="6" w:space="0" w:color="000000"/>
              <w:end w:val="single" w:sz="6" w:space="0" w:color="000000"/>
            </w:tcBorders>
          </w:tcPr>
          <w:p>
            <w:pPr>
              <w:pStyle w:val="Normal"/>
              <w:jc w:val="center"/>
              <w:rPr>
                <w:iCs/>
              </w:rPr>
            </w:pPr>
            <w:r>
              <w:rPr>
                <w:iCs/>
              </w:rPr>
              <w:t>8</w:t>
            </w:r>
          </w:p>
        </w:tc>
      </w:tr>
      <w:tr>
        <w:trPr/>
        <w:tc>
          <w:tcPr>
            <w:tcW w:w="3060" w:type="dxa"/>
            <w:tcBorders>
              <w:top w:val="single" w:sz="6" w:space="0" w:color="000000"/>
              <w:start w:val="single" w:sz="6" w:space="0" w:color="000000"/>
              <w:bottom w:val="single" w:sz="6" w:space="0" w:color="000000"/>
              <w:end w:val="single" w:sz="6" w:space="0" w:color="000000"/>
            </w:tcBorders>
          </w:tcPr>
          <w:p>
            <w:pPr>
              <w:pStyle w:val="Normal"/>
              <w:autoSpaceDE w:val="false"/>
              <w:rPr>
                <w:rFonts w:ascii="Arial" w:hAnsi="Arial" w:cs="Arial"/>
                <w:sz w:val="16"/>
                <w:szCs w:val="16"/>
              </w:rPr>
            </w:pPr>
            <w:r>
              <w:rPr>
                <w:rFonts w:cs="Arial" w:ascii="Arial" w:hAnsi="Arial"/>
                <w:sz w:val="16"/>
                <w:szCs w:val="16"/>
              </w:rPr>
              <w:t>Phase 6 Transport</w:t>
            </w:r>
          </w:p>
        </w:tc>
        <w:tc>
          <w:tcPr>
            <w:tcW w:w="2700" w:type="dxa"/>
            <w:tcBorders>
              <w:top w:val="single" w:sz="6" w:space="0" w:color="000000"/>
              <w:start w:val="single" w:sz="6" w:space="0" w:color="000000"/>
              <w:bottom w:val="single" w:sz="6" w:space="0" w:color="000000"/>
              <w:end w:val="single" w:sz="6" w:space="0" w:color="000000"/>
            </w:tcBorders>
          </w:tcPr>
          <w:p>
            <w:pPr>
              <w:pStyle w:val="Normal"/>
              <w:jc w:val="center"/>
              <w:rPr>
                <w:iCs/>
              </w:rPr>
            </w:pPr>
            <w:r>
              <w:rPr>
                <w:iCs/>
              </w:rPr>
              <w:t>11</w:t>
            </w:r>
          </w:p>
        </w:tc>
      </w:tr>
      <w:tr>
        <w:trPr/>
        <w:tc>
          <w:tcPr>
            <w:tcW w:w="3060" w:type="dxa"/>
            <w:tcBorders>
              <w:top w:val="single" w:sz="6" w:space="0" w:color="000000"/>
              <w:start w:val="single" w:sz="6" w:space="0" w:color="000000"/>
              <w:bottom w:val="single" w:sz="6" w:space="0" w:color="000000"/>
              <w:end w:val="single" w:sz="6" w:space="0" w:color="000000"/>
            </w:tcBorders>
          </w:tcPr>
          <w:p>
            <w:pPr>
              <w:pStyle w:val="Normal"/>
              <w:autoSpaceDE w:val="false"/>
              <w:rPr>
                <w:rFonts w:ascii="Arial" w:hAnsi="Arial" w:cs="Arial"/>
                <w:sz w:val="16"/>
                <w:szCs w:val="16"/>
              </w:rPr>
            </w:pPr>
            <w:r>
              <w:rPr>
                <w:rFonts w:cs="Arial" w:ascii="Arial" w:hAnsi="Arial"/>
                <w:sz w:val="16"/>
                <w:szCs w:val="16"/>
              </w:rPr>
              <w:t>Phase 7 Transport</w:t>
            </w:r>
          </w:p>
        </w:tc>
        <w:tc>
          <w:tcPr>
            <w:tcW w:w="2700" w:type="dxa"/>
            <w:tcBorders>
              <w:top w:val="single" w:sz="6" w:space="0" w:color="000000"/>
              <w:start w:val="single" w:sz="6" w:space="0" w:color="000000"/>
              <w:bottom w:val="single" w:sz="6" w:space="0" w:color="000000"/>
              <w:end w:val="single" w:sz="6" w:space="0" w:color="000000"/>
            </w:tcBorders>
          </w:tcPr>
          <w:p>
            <w:pPr>
              <w:pStyle w:val="Normal"/>
              <w:jc w:val="center"/>
              <w:rPr>
                <w:iCs/>
              </w:rPr>
            </w:pPr>
            <w:r>
              <w:rPr>
                <w:iCs/>
              </w:rPr>
              <w:t>19</w:t>
            </w:r>
          </w:p>
        </w:tc>
      </w:tr>
    </w:tbl>
    <w:p>
      <w:pPr>
        <w:pStyle w:val="Header"/>
        <w:tabs>
          <w:tab w:val="clear" w:pos="4153"/>
          <w:tab w:val="clear" w:pos="8306"/>
        </w:tabs>
        <w:rPr>
          <w:iCs/>
        </w:rPr>
      </w:pPr>
      <w:r>
        <w:rPr>
          <w:iCs/>
        </w:rPr>
      </w:r>
    </w:p>
    <w:p>
      <w:pPr>
        <w:pStyle w:val="Heading2"/>
        <w:jc w:val="both"/>
        <w:rPr/>
      </w:pPr>
      <w:r>
        <w:rPr/>
        <w:t>Project Schedule</w:t>
      </w:r>
    </w:p>
    <w:p>
      <w:pPr>
        <w:pStyle w:val="Normal"/>
        <w:rPr/>
      </w:pPr>
      <w:r>
        <w:rPr/>
      </w:r>
    </w:p>
    <w:p>
      <w:pPr>
        <w:pStyle w:val="BodyText3"/>
        <w:rPr>
          <w:b/>
          <w:bCs/>
          <w:iCs/>
        </w:rPr>
      </w:pPr>
      <w:r>
        <w:rPr>
          <w:b/>
          <w:bCs/>
          <w:i w:val="false"/>
        </w:rPr>
        <w:t xml:space="preserve">Reference the Microsoft Project Gas Trading Vision plan for the detailed project schedule. </w:t>
      </w:r>
    </w:p>
    <w:p>
      <w:pPr>
        <w:pStyle w:val="BodyText3"/>
        <w:rPr>
          <w:b/>
          <w:bCs/>
          <w:iCs/>
        </w:rPr>
      </w:pPr>
      <w:r>
        <w:rPr>
          <w:b/>
          <w:bCs/>
          <w:iCs/>
        </w:rPr>
      </w:r>
    </w:p>
    <w:p>
      <w:pPr>
        <w:pStyle w:val="BodyText3"/>
        <w:rPr>
          <w:iCs/>
        </w:rPr>
      </w:pPr>
      <w:r>
        <w:rPr>
          <w:iCs/>
        </w:rPr>
      </w:r>
    </w:p>
    <w:p>
      <w:pPr>
        <w:pStyle w:val="Header"/>
        <w:tabs>
          <w:tab w:val="clear" w:pos="4153"/>
          <w:tab w:val="clear" w:pos="8306"/>
        </w:tabs>
        <w:rPr>
          <w:iCs/>
        </w:rPr>
      </w:pPr>
      <w:r>
        <w:rPr>
          <w:iCs/>
        </w:rPr>
        <w:drawing>
          <wp:inline distT="0" distB="0" distL="0" distR="0">
            <wp:extent cx="6390005" cy="2848610"/>
            <wp:effectExtent l="0" t="0" r="0" b="0"/>
            <wp:docPr id="4"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 descr="" title=""/>
                    <pic:cNvPicPr>
                      <a:picLocks noChangeAspect="1" noChangeArrowheads="1"/>
                    </pic:cNvPicPr>
                  </pic:nvPicPr>
                  <pic:blipFill>
                    <a:blip r:embed="rId5"/>
                    <a:srcRect l="-3" t="-14" r="-3" b="-14"/>
                    <a:stretch>
                      <a:fillRect/>
                    </a:stretch>
                  </pic:blipFill>
                  <pic:spPr bwMode="auto">
                    <a:xfrm>
                      <a:off x="0" y="0"/>
                      <a:ext cx="6390005" cy="2848610"/>
                    </a:xfrm>
                    <a:prstGeom prst="rect">
                      <a:avLst/>
                    </a:prstGeom>
                    <a:noFill/>
                  </pic:spPr>
                </pic:pic>
              </a:graphicData>
            </a:graphic>
          </wp:inline>
        </w:drawing>
      </w:r>
      <w:r>
        <w:br w:type="page"/>
      </w:r>
    </w:p>
    <w:p>
      <w:pPr>
        <w:pStyle w:val="Header"/>
        <w:tabs>
          <w:tab w:val="clear" w:pos="4153"/>
          <w:tab w:val="clear" w:pos="8306"/>
        </w:tabs>
        <w:rPr>
          <w:iCs/>
        </w:rPr>
      </w:pPr>
      <w:r>
        <w:rPr>
          <w:iCs/>
        </w:rPr>
      </w:r>
    </w:p>
    <w:p>
      <w:pPr>
        <w:pStyle w:val="Normal"/>
        <w:numPr>
          <w:ilvl w:val="0"/>
          <w:numId w:val="0"/>
        </w:numPr>
        <w:ind w:hanging="0" w:start="0"/>
        <w:jc w:val="center"/>
        <w:rPr>
          <w:b/>
          <w:bCs/>
          <w:sz w:val="28"/>
        </w:rPr>
      </w:pPr>
      <w:r>
        <w:rPr>
          <w:b/>
          <w:bCs/>
          <w:sz w:val="28"/>
        </w:rPr>
        <w:t>Appendix A</w:t>
      </w:r>
    </w:p>
    <w:p>
      <w:pPr>
        <w:pStyle w:val="FootnoteText"/>
        <w:jc w:val="center"/>
        <w:rPr>
          <w:b/>
          <w:bCs/>
          <w:sz w:val="22"/>
        </w:rPr>
      </w:pPr>
      <w:r>
        <w:rPr>
          <w:b/>
          <w:bCs/>
          <w:sz w:val="22"/>
        </w:rPr>
      </w:r>
    </w:p>
    <w:p>
      <w:pPr>
        <w:pStyle w:val="FootnoteText"/>
        <w:jc w:val="center"/>
        <w:rPr>
          <w:b/>
          <w:bCs/>
          <w:sz w:val="22"/>
          <w:lang w:val="en-CA" w:eastAsia="en-CA"/>
        </w:rPr>
      </w:pPr>
      <w:r>
        <w:rPr>
          <w:b/>
          <w:bCs/>
          <w:sz w:val="22"/>
          <w:lang w:val="en-CA" w:eastAsia="en-CA"/>
        </w:rPr>
        <w:object w:dxaOrig="7866" w:dyaOrig="2806">
          <v:shapetype id="_x0000_tole_rId6" coordsize="21600,21600" o:spt="ole_rId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 type="_x0000_tole_rId6" style="position:absolute;margin-left:-1.35pt;margin-top:21.9pt;width:504pt;height:198pt;mso-wrap-distance-left:9.05pt;mso-wrap-distance-right:9.05pt;mso-position-horizontal-relative:text;mso-position-vertical-relative:text" filled="f" o:ole="">
            <v:imagedata r:id="rId7" o:title=""/>
            <w10:wrap type="topAndBottom"/>
          </v:shape>
          <o:OLEObject Type="Embed" ProgID="Excel.Sheet.12" ShapeID="ole_rId6" DrawAspect="Content" ObjectID="_1874427602" r:id="rId6"/>
        </w:object>
      </w:r>
    </w:p>
    <w:p>
      <w:pPr>
        <w:pStyle w:val="FootnoteText"/>
        <w:jc w:val="center"/>
        <w:rPr>
          <w:b/>
          <w:bCs/>
          <w:sz w:val="22"/>
        </w:rPr>
      </w:pPr>
      <w:r>
        <w:rPr>
          <w:b/>
          <w:bCs/>
          <w:sz w:val="22"/>
        </w:rPr>
      </w:r>
      <w:r>
        <w:br w:type="page"/>
      </w:r>
    </w:p>
    <w:p>
      <w:pPr>
        <w:pStyle w:val="FootnoteText"/>
        <w:rPr>
          <w:b/>
          <w:bCs/>
          <w:sz w:val="22"/>
        </w:rPr>
      </w:pPr>
      <w:r>
        <w:rPr>
          <w:b/>
          <w:bCs/>
          <w:sz w:val="22"/>
        </w:rPr>
      </w:r>
    </w:p>
    <w:p>
      <w:pPr>
        <w:pStyle w:val="FootnoteText"/>
        <w:jc w:val="center"/>
        <w:rPr>
          <w:b/>
          <w:bCs/>
          <w:sz w:val="28"/>
        </w:rPr>
      </w:pPr>
      <w:r>
        <w:rPr>
          <w:b/>
          <w:bCs/>
          <w:sz w:val="28"/>
        </w:rPr>
        <w:t>Appendix B</w:t>
      </w:r>
    </w:p>
    <w:p>
      <w:pPr>
        <w:pStyle w:val="FootnoteText"/>
        <w:jc w:val="center"/>
        <w:rPr>
          <w:b/>
          <w:bCs/>
          <w:sz w:val="22"/>
        </w:rPr>
      </w:pPr>
      <w:r>
        <w:rPr>
          <w:b/>
          <w:bCs/>
          <w:sz w:val="22"/>
        </w:rPr>
      </w:r>
    </w:p>
    <w:p>
      <w:pPr>
        <w:pStyle w:val="FootnoteText"/>
        <w:jc w:val="center"/>
        <w:rPr>
          <w:b/>
          <w:bCs/>
          <w:sz w:val="22"/>
          <w:lang w:val="en-CA" w:eastAsia="en-CA"/>
        </w:rPr>
      </w:pPr>
      <w:r>
        <w:rPr>
          <w:b/>
          <w:bCs/>
          <w:sz w:val="22"/>
          <w:lang w:val="en-CA" w:eastAsia="en-CA"/>
        </w:rPr>
        <w:object w:dxaOrig="11095" w:dyaOrig="3345">
          <v:shapetype id="_x0000_tole_rId8" coordsize="21600,21600" o:spt="ole_rId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 type="_x0000_tole_rId8" style="position:absolute;margin-left:-10.35pt;margin-top:20.7pt;width:513.9pt;height:138.45pt;mso-wrap-distance-left:9.05pt;mso-wrap-distance-right:9.05pt;mso-position-horizontal-relative:text;mso-position-vertical-relative:text" filled="f" o:ole="">
            <v:imagedata r:id="rId9" o:title=""/>
            <w10:wrap type="topAndBottom"/>
          </v:shape>
          <o:OLEObject Type="Embed" ProgID="Excel.Sheet.12" ShapeID="ole_rId8" DrawAspect="Content" ObjectID="_546745349" r:id="rId8"/>
        </w:object>
      </w:r>
    </w:p>
    <w:p>
      <w:pPr>
        <w:pStyle w:val="FootnoteText"/>
        <w:jc w:val="center"/>
        <w:rPr/>
      </w:pPr>
      <w:r>
        <w:rPr/>
      </w:r>
    </w:p>
    <w:p>
      <w:pPr>
        <w:pStyle w:val="FootnoteText"/>
        <w:numPr>
          <w:ilvl w:val="0"/>
          <w:numId w:val="0"/>
        </w:numPr>
        <w:rPr/>
      </w:pPr>
      <w:r>
        <w:rPr/>
        <w:object w:dxaOrig="11095" w:dyaOrig="3345">
          <v:shapetype id="_x0000_tole_rId10" coordsize="21600,21600" o:spt="ole_rId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 type="_x0000_tole_rId10" style="position:absolute;margin-left:-10.35pt;margin-top:47.7pt;width:514pt;height:138.45pt;mso-wrap-distance-left:9.05pt;mso-wrap-distance-right:9.05pt;mso-position-horizontal-relative:text;mso-position-vertical-relative:text" filled="f" o:ole="">
            <v:imagedata r:id="rId11" o:title=""/>
            <w10:wrap type="topAndBottom"/>
          </v:shape>
          <o:OLEObject Type="Embed" ProgID="Excel.Sheet.12" ShapeID="ole_rId10" DrawAspect="Content" ObjectID="_279692713" r:id="rId10"/>
        </w:object>
        <w:object w:dxaOrig="11095" w:dyaOrig="3345">
          <v:shapetype id="_x0000_tole_rId12" coordsize="21600,21600" o:spt="ole_rId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 type="_x0000_tole_rId12" style="position:absolute;margin-left:-10.35pt;margin-top:245.7pt;width:514pt;height:140.95pt;mso-wrap-distance-left:9.05pt;mso-wrap-distance-right:9.05pt;mso-position-horizontal-relative:text;mso-position-vertical-relative:text" filled="f" o:ole="">
            <v:imagedata r:id="rId13" o:title=""/>
            <w10:wrap type="topAndBottom"/>
          </v:shape>
          <o:OLEObject Type="Embed" ProgID="Excel.Sheet.12" ShapeID="ole_rId12" DrawAspect="Content" ObjectID="_774060254" r:id="rId12"/>
        </w:object>
      </w:r>
      <w:r>
        <w:br w:type="page"/>
      </w:r>
    </w:p>
    <w:p>
      <w:pPr>
        <w:pStyle w:val="FootnoteText"/>
        <w:rPr/>
      </w:pPr>
      <w:r>
        <w:rPr/>
      </w:r>
    </w:p>
    <w:p>
      <w:pPr>
        <w:pStyle w:val="FootnoteText"/>
        <w:jc w:val="center"/>
        <w:rPr>
          <w:b/>
          <w:bCs/>
          <w:sz w:val="28"/>
        </w:rPr>
      </w:pPr>
      <w:r>
        <w:rPr>
          <w:b/>
          <w:bCs/>
          <w:sz w:val="28"/>
        </w:rPr>
        <w:t>Appendix C</w:t>
      </w:r>
    </w:p>
    <w:p>
      <w:pPr>
        <w:pStyle w:val="FootnoteText"/>
        <w:jc w:val="center"/>
        <w:rPr>
          <w:b/>
          <w:bCs/>
          <w:sz w:val="22"/>
        </w:rPr>
      </w:pPr>
      <w:r>
        <w:rPr>
          <w:b/>
          <w:bCs/>
          <w:sz w:val="22"/>
        </w:rPr>
      </w:r>
    </w:p>
    <w:p>
      <w:pPr>
        <w:pStyle w:val="FootnoteText"/>
        <w:jc w:val="center"/>
        <w:rPr>
          <w:b/>
          <w:bCs/>
          <w:sz w:val="22"/>
        </w:rPr>
      </w:pPr>
      <w:r>
        <w:rPr>
          <w:b/>
          <w:bCs/>
          <w:sz w:val="22"/>
        </w:rPr>
      </w:r>
    </w:p>
    <w:p>
      <w:pPr>
        <w:pStyle w:val="FootnoteText"/>
        <w:numPr>
          <w:ilvl w:val="0"/>
          <w:numId w:val="0"/>
        </w:numPr>
        <w:rPr>
          <w:b/>
          <w:bCs/>
          <w:sz w:val="22"/>
        </w:rPr>
      </w:pPr>
      <w:r>
        <w:rPr>
          <w:b/>
          <w:bCs/>
          <w:sz w:val="22"/>
        </w:rPr>
        <w:object w:dxaOrig="10496" w:dyaOrig="2806">
          <v:shapetype id="_x0000_tole_rId14" coordsize="21600,21600" o:spt="ole_rId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 type="_x0000_tole_rId14" style="position:absolute;margin-left:-10.35pt;margin-top:8.95pt;width:523.95pt;height:163.9pt;mso-wrap-distance-left:9.05pt;mso-wrap-distance-right:9.05pt;mso-position-horizontal-relative:text;mso-position-vertical-relative:text" filled="f" o:ole="">
            <v:imagedata r:id="rId15" o:title=""/>
            <w10:wrap type="topAndBottom"/>
          </v:shape>
          <o:OLEObject Type="Embed" ProgID="Excel.Sheet.12" ShapeID="ole_rId14" DrawAspect="Content" ObjectID="_1756341261" r:id="rId14"/>
        </w:object>
      </w:r>
      <w:r>
        <w:br w:type="page"/>
      </w:r>
    </w:p>
    <w:p>
      <w:pPr>
        <w:pStyle w:val="FootnoteText"/>
        <w:rPr>
          <w:b/>
          <w:bCs/>
          <w:sz w:val="22"/>
        </w:rPr>
      </w:pPr>
      <w:r>
        <w:rPr>
          <w:b/>
          <w:bCs/>
          <w:sz w:val="22"/>
        </w:rPr>
      </w:r>
    </w:p>
    <w:p>
      <w:pPr>
        <w:pStyle w:val="FootnoteText"/>
        <w:jc w:val="center"/>
        <w:rPr>
          <w:b/>
          <w:bCs/>
          <w:sz w:val="28"/>
        </w:rPr>
      </w:pPr>
      <w:r>
        <w:rPr>
          <w:b/>
          <w:bCs/>
          <w:sz w:val="28"/>
        </w:rPr>
        <w:t>Appendix D</w:t>
      </w:r>
    </w:p>
    <w:p>
      <w:pPr>
        <w:pStyle w:val="FootnoteText"/>
        <w:jc w:val="center"/>
        <w:rPr>
          <w:b/>
          <w:bCs/>
          <w:sz w:val="22"/>
        </w:rPr>
      </w:pPr>
      <w:r>
        <w:rPr>
          <w:b/>
          <w:bCs/>
          <w:sz w:val="22"/>
        </w:rPr>
      </w:r>
    </w:p>
    <w:p>
      <w:pPr>
        <w:sectPr>
          <w:footerReference w:type="default" r:id="rId17"/>
          <w:type w:val="nextPage"/>
          <w:pgSz w:w="11906" w:h="16838"/>
          <w:pgMar w:left="1008" w:right="1008" w:gutter="0" w:header="0" w:top="1440" w:footer="720" w:bottom="1440"/>
          <w:pgNumType w:fmt="decimal"/>
          <w:formProt w:val="false"/>
          <w:textDirection w:val="lrTb"/>
          <w:docGrid w:type="default" w:linePitch="360" w:charSpace="0"/>
        </w:sectPr>
        <w:pStyle w:val="FootnoteText"/>
        <w:numPr>
          <w:ilvl w:val="0"/>
          <w:numId w:val="0"/>
        </w:numPr>
        <w:rPr>
          <w:b/>
          <w:bCs/>
          <w:sz w:val="22"/>
        </w:rPr>
      </w:pPr>
      <w:r>
        <w:rPr>
          <w:b/>
          <w:bCs/>
          <w:sz w:val="22"/>
        </w:rPr>
        <w:drawing>
          <wp:anchor behindDoc="0" distT="0" distB="0" distL="114935" distR="114935" simplePos="0" locked="0" layoutInCell="1" allowOverlap="1" relativeHeight="7">
            <wp:simplePos x="0" y="0"/>
            <wp:positionH relativeFrom="column">
              <wp:posOffset>-131445</wp:posOffset>
            </wp:positionH>
            <wp:positionV relativeFrom="paragraph">
              <wp:posOffset>377190</wp:posOffset>
            </wp:positionV>
            <wp:extent cx="6515100" cy="4119880"/>
            <wp:effectExtent l="0" t="0" r="0" b="0"/>
            <wp:wrapNone/>
            <wp:docPr id="5"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 descr="" title=""/>
                    <pic:cNvPicPr>
                      <a:picLocks noChangeAspect="1" noChangeArrowheads="1"/>
                    </pic:cNvPicPr>
                  </pic:nvPicPr>
                  <pic:blipFill>
                    <a:blip r:embed="rId16"/>
                    <a:srcRect l="-4" t="-5" r="-4" b="-5"/>
                    <a:stretch>
                      <a:fillRect/>
                    </a:stretch>
                  </pic:blipFill>
                  <pic:spPr bwMode="auto">
                    <a:xfrm>
                      <a:off x="0" y="0"/>
                      <a:ext cx="6515100" cy="4119880"/>
                    </a:xfrm>
                    <a:prstGeom prst="rect">
                      <a:avLst/>
                    </a:prstGeom>
                    <a:noFill/>
                  </pic:spPr>
                </pic:pic>
              </a:graphicData>
            </a:graphic>
          </wp:anchor>
        </w:drawing>
      </w:r>
    </w:p>
    <w:p>
      <w:pPr>
        <w:pStyle w:val="FootnoteText"/>
        <w:jc w:val="center"/>
        <w:rPr>
          <w:b/>
          <w:bCs/>
          <w:sz w:val="28"/>
        </w:rPr>
      </w:pPr>
      <w:r>
        <w:rPr>
          <w:b/>
          <w:bCs/>
          <w:sz w:val="28"/>
        </w:rPr>
        <w:t>Appendix E</w:t>
      </w:r>
    </w:p>
    <w:p>
      <w:pPr>
        <w:pStyle w:val="FootnoteText"/>
        <w:jc w:val="center"/>
        <w:rPr>
          <w:b/>
          <w:bCs/>
          <w:sz w:val="28"/>
        </w:rPr>
      </w:pPr>
      <w:r>
        <w:rPr>
          <w:b/>
          <w:bCs/>
          <w:sz w:val="28"/>
        </w:rPr>
      </w:r>
    </w:p>
    <w:tbl>
      <w:tblPr>
        <w:tblW w:w="5000" w:type="pct"/>
        <w:jc w:val="start"/>
        <w:tblInd w:w="0" w:type="dxa"/>
        <w:tblLayout w:type="fixed"/>
        <w:tblCellMar>
          <w:top w:w="15" w:type="dxa"/>
          <w:start w:w="15" w:type="dxa"/>
          <w:bottom w:w="0" w:type="dxa"/>
          <w:end w:w="15" w:type="dxa"/>
        </w:tblCellMar>
      </w:tblPr>
      <w:tblGrid>
        <w:gridCol w:w="408"/>
        <w:gridCol w:w="378"/>
        <w:gridCol w:w="180"/>
        <w:gridCol w:w="4179"/>
        <w:gridCol w:w="639"/>
        <w:gridCol w:w="456"/>
        <w:gridCol w:w="455"/>
        <w:gridCol w:w="550"/>
        <w:gridCol w:w="361"/>
        <w:gridCol w:w="457"/>
        <w:gridCol w:w="457"/>
        <w:gridCol w:w="539"/>
        <w:gridCol w:w="389"/>
        <w:gridCol w:w="442"/>
      </w:tblGrid>
      <w:tr>
        <w:trPr>
          <w:trHeight w:val="1155" w:hRule="atLeast"/>
        </w:trPr>
        <w:tc>
          <w:tcPr>
            <w:tcW w:w="408" w:type="dxa"/>
            <w:tcBorders>
              <w:top w:val="single" w:sz="4" w:space="0" w:color="000000"/>
              <w:start w:val="single" w:sz="4" w:space="0" w:color="000000"/>
              <w:bottom w:val="single" w:sz="4" w:space="0" w:color="000000"/>
              <w:end w:val="single" w:sz="4" w:space="0" w:color="000000"/>
            </w:tcBorders>
            <w:textDirection w:val="btLr"/>
            <w:vAlign w:val="center"/>
          </w:tcPr>
          <w:p>
            <w:pPr>
              <w:pStyle w:val="Normal"/>
              <w:jc w:val="center"/>
              <w:rPr>
                <w:rFonts w:ascii="Arial" w:hAnsi="Arial" w:eastAsia="Arial Unicode MS" w:cs="Arial"/>
                <w:b/>
                <w:bCs/>
                <w:sz w:val="18"/>
                <w:szCs w:val="18"/>
              </w:rPr>
            </w:pPr>
            <w:r>
              <w:rPr>
                <w:rFonts w:cs="Arial" w:ascii="Arial" w:hAnsi="Arial"/>
                <w:b/>
                <w:bCs/>
                <w:sz w:val="18"/>
                <w:szCs w:val="18"/>
              </w:rPr>
              <w:t>Category</w:t>
            </w:r>
          </w:p>
        </w:tc>
        <w:tc>
          <w:tcPr>
            <w:tcW w:w="37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eastAsia="Arial Unicode MS" w:cs="Arial"/>
                <w:b/>
                <w:bCs/>
                <w:sz w:val="18"/>
                <w:szCs w:val="18"/>
              </w:rPr>
            </w:pPr>
            <w:r>
              <w:rPr>
                <w:rFonts w:cs="Arial" w:ascii="Arial" w:hAnsi="Arial"/>
                <w:b/>
                <w:bCs/>
                <w:sz w:val="18"/>
                <w:szCs w:val="18"/>
              </w:rPr>
              <w:t>ID</w:t>
            </w:r>
          </w:p>
        </w:tc>
        <w:tc>
          <w:tcPr>
            <w:tcW w:w="1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Arial" w:hAnsi="Arial" w:eastAsia="Arial Unicode MS" w:cs="Arial"/>
                <w:b/>
                <w:bCs/>
                <w:sz w:val="18"/>
                <w:szCs w:val="18"/>
              </w:rPr>
            </w:pPr>
            <w:r>
              <w:rPr>
                <w:rFonts w:eastAsia="Arial Unicode MS" w:cs="Arial" w:ascii="Arial" w:hAnsi="Arial"/>
                <w:b/>
                <w:bCs/>
                <w:sz w:val="18"/>
                <w:szCs w:val="18"/>
              </w:rPr>
            </w:r>
          </w:p>
        </w:tc>
        <w:tc>
          <w:tcPr>
            <w:tcW w:w="417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eastAsia="Arial Unicode MS" w:cs="Arial"/>
                <w:b/>
                <w:bCs/>
                <w:sz w:val="18"/>
                <w:szCs w:val="18"/>
              </w:rPr>
            </w:pPr>
            <w:r>
              <w:rPr>
                <w:rFonts w:cs="Arial" w:ascii="Arial" w:hAnsi="Arial"/>
                <w:b/>
                <w:bCs/>
                <w:sz w:val="18"/>
                <w:szCs w:val="18"/>
              </w:rPr>
              <w:t>Requirement</w:t>
            </w:r>
          </w:p>
        </w:tc>
        <w:tc>
          <w:tcPr>
            <w:tcW w:w="63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eastAsia="Arial Unicode MS" w:cs="Arial"/>
                <w:b/>
                <w:bCs/>
                <w:sz w:val="18"/>
                <w:szCs w:val="18"/>
              </w:rPr>
            </w:pPr>
            <w:r>
              <w:rPr>
                <w:rFonts w:cs="Arial" w:ascii="Arial" w:hAnsi="Arial"/>
                <w:b/>
                <w:bCs/>
                <w:sz w:val="18"/>
                <w:szCs w:val="18"/>
              </w:rPr>
              <w:t>Project Phase</w:t>
            </w:r>
          </w:p>
        </w:tc>
        <w:tc>
          <w:tcPr>
            <w:tcW w:w="456" w:type="dxa"/>
            <w:tcBorders>
              <w:top w:val="single" w:sz="4" w:space="0" w:color="000000"/>
              <w:start w:val="single" w:sz="4" w:space="0" w:color="000000"/>
              <w:bottom w:val="single" w:sz="4" w:space="0" w:color="000000"/>
              <w:end w:val="single" w:sz="4" w:space="0" w:color="000000"/>
            </w:tcBorders>
            <w:textDirection w:val="btLr"/>
            <w:vAlign w:val="center"/>
          </w:tcPr>
          <w:p>
            <w:pPr>
              <w:pStyle w:val="Normal"/>
              <w:jc w:val="center"/>
              <w:rPr>
                <w:rFonts w:ascii="Arial" w:hAnsi="Arial" w:eastAsia="Arial Unicode MS" w:cs="Arial"/>
                <w:b/>
                <w:bCs/>
                <w:sz w:val="18"/>
                <w:szCs w:val="18"/>
              </w:rPr>
            </w:pPr>
            <w:r>
              <w:rPr>
                <w:rFonts w:cs="Arial" w:ascii="Arial" w:hAnsi="Arial"/>
                <w:b/>
                <w:bCs/>
                <w:sz w:val="18"/>
                <w:szCs w:val="18"/>
              </w:rPr>
              <w:t>CPR</w:t>
            </w:r>
          </w:p>
        </w:tc>
        <w:tc>
          <w:tcPr>
            <w:tcW w:w="455" w:type="dxa"/>
            <w:tcBorders>
              <w:top w:val="single" w:sz="4" w:space="0" w:color="000000"/>
              <w:start w:val="single" w:sz="4" w:space="0" w:color="000000"/>
              <w:bottom w:val="single" w:sz="4" w:space="0" w:color="000000"/>
              <w:end w:val="single" w:sz="4" w:space="0" w:color="000000"/>
            </w:tcBorders>
            <w:textDirection w:val="btLr"/>
            <w:vAlign w:val="center"/>
          </w:tcPr>
          <w:p>
            <w:pPr>
              <w:pStyle w:val="Normal"/>
              <w:jc w:val="center"/>
              <w:rPr>
                <w:rFonts w:ascii="Arial" w:hAnsi="Arial" w:eastAsia="Arial Unicode MS" w:cs="Arial"/>
                <w:b/>
                <w:bCs/>
                <w:sz w:val="18"/>
                <w:szCs w:val="18"/>
              </w:rPr>
            </w:pPr>
            <w:r>
              <w:rPr>
                <w:rFonts w:cs="Arial" w:ascii="Arial" w:hAnsi="Arial"/>
                <w:b/>
                <w:bCs/>
                <w:sz w:val="18"/>
                <w:szCs w:val="18"/>
              </w:rPr>
              <w:t>EOL</w:t>
            </w:r>
          </w:p>
        </w:tc>
        <w:tc>
          <w:tcPr>
            <w:tcW w:w="550" w:type="dxa"/>
            <w:tcBorders>
              <w:top w:val="single" w:sz="4" w:space="0" w:color="000000"/>
              <w:start w:val="single" w:sz="4" w:space="0" w:color="000000"/>
              <w:bottom w:val="single" w:sz="4" w:space="0" w:color="000000"/>
              <w:end w:val="single" w:sz="4" w:space="0" w:color="000000"/>
            </w:tcBorders>
            <w:textDirection w:val="btLr"/>
            <w:vAlign w:val="center"/>
          </w:tcPr>
          <w:p>
            <w:pPr>
              <w:pStyle w:val="Normal"/>
              <w:jc w:val="center"/>
              <w:rPr>
                <w:rFonts w:ascii="Arial" w:hAnsi="Arial" w:eastAsia="Arial Unicode MS" w:cs="Arial"/>
                <w:b/>
                <w:bCs/>
                <w:sz w:val="18"/>
                <w:szCs w:val="18"/>
              </w:rPr>
            </w:pPr>
            <w:r>
              <w:rPr>
                <w:rFonts w:cs="Arial" w:ascii="Arial" w:hAnsi="Arial"/>
                <w:b/>
                <w:bCs/>
                <w:sz w:val="18"/>
                <w:szCs w:val="18"/>
              </w:rPr>
              <w:t>ERMS</w:t>
            </w:r>
          </w:p>
        </w:tc>
        <w:tc>
          <w:tcPr>
            <w:tcW w:w="361" w:type="dxa"/>
            <w:tcBorders>
              <w:top w:val="single" w:sz="4" w:space="0" w:color="000000"/>
              <w:start w:val="single" w:sz="4" w:space="0" w:color="000000"/>
              <w:bottom w:val="single" w:sz="4" w:space="0" w:color="000000"/>
              <w:end w:val="single" w:sz="4" w:space="0" w:color="000000"/>
            </w:tcBorders>
            <w:textDirection w:val="btLr"/>
            <w:vAlign w:val="center"/>
          </w:tcPr>
          <w:p>
            <w:pPr>
              <w:pStyle w:val="Normal"/>
              <w:jc w:val="center"/>
              <w:rPr>
                <w:rFonts w:ascii="Arial" w:hAnsi="Arial" w:eastAsia="Arial Unicode MS" w:cs="Arial"/>
                <w:b/>
                <w:bCs/>
                <w:sz w:val="18"/>
                <w:szCs w:val="18"/>
              </w:rPr>
            </w:pPr>
            <w:r>
              <w:rPr>
                <w:rFonts w:cs="Arial" w:ascii="Arial" w:hAnsi="Arial"/>
                <w:b/>
                <w:bCs/>
                <w:sz w:val="18"/>
                <w:szCs w:val="18"/>
              </w:rPr>
              <w:t>RIO (new)</w:t>
            </w:r>
          </w:p>
        </w:tc>
        <w:tc>
          <w:tcPr>
            <w:tcW w:w="457" w:type="dxa"/>
            <w:tcBorders>
              <w:top w:val="single" w:sz="4" w:space="0" w:color="000000"/>
              <w:start w:val="single" w:sz="4" w:space="0" w:color="000000"/>
              <w:bottom w:val="single" w:sz="4" w:space="0" w:color="000000"/>
              <w:end w:val="single" w:sz="4" w:space="0" w:color="000000"/>
            </w:tcBorders>
            <w:textDirection w:val="btLr"/>
            <w:vAlign w:val="center"/>
          </w:tcPr>
          <w:p>
            <w:pPr>
              <w:pStyle w:val="Normal"/>
              <w:jc w:val="center"/>
              <w:rPr>
                <w:rFonts w:ascii="Arial" w:hAnsi="Arial" w:eastAsia="Arial Unicode MS" w:cs="Arial"/>
                <w:b/>
                <w:bCs/>
                <w:sz w:val="18"/>
                <w:szCs w:val="18"/>
              </w:rPr>
            </w:pPr>
            <w:r>
              <w:rPr>
                <w:rFonts w:cs="Arial" w:ascii="Arial" w:hAnsi="Arial"/>
                <w:b/>
                <w:bCs/>
                <w:sz w:val="18"/>
                <w:szCs w:val="18"/>
              </w:rPr>
              <w:t>RISK TRACK</w:t>
            </w:r>
          </w:p>
        </w:tc>
        <w:tc>
          <w:tcPr>
            <w:tcW w:w="457" w:type="dxa"/>
            <w:tcBorders>
              <w:top w:val="single" w:sz="4" w:space="0" w:color="000000"/>
              <w:start w:val="single" w:sz="4" w:space="0" w:color="000000"/>
              <w:bottom w:val="single" w:sz="4" w:space="0" w:color="000000"/>
              <w:end w:val="single" w:sz="4" w:space="0" w:color="000000"/>
            </w:tcBorders>
            <w:textDirection w:val="btLr"/>
            <w:vAlign w:val="center"/>
          </w:tcPr>
          <w:p>
            <w:pPr>
              <w:pStyle w:val="Normal"/>
              <w:jc w:val="center"/>
              <w:rPr>
                <w:rFonts w:ascii="Arial" w:hAnsi="Arial" w:eastAsia="Arial Unicode MS" w:cs="Arial"/>
                <w:b/>
                <w:bCs/>
                <w:sz w:val="18"/>
                <w:szCs w:val="18"/>
              </w:rPr>
            </w:pPr>
            <w:r>
              <w:rPr>
                <w:rFonts w:cs="Arial" w:ascii="Arial" w:hAnsi="Arial"/>
                <w:b/>
                <w:bCs/>
                <w:sz w:val="18"/>
                <w:szCs w:val="18"/>
              </w:rPr>
              <w:t>SITARA</w:t>
            </w:r>
          </w:p>
        </w:tc>
        <w:tc>
          <w:tcPr>
            <w:tcW w:w="539" w:type="dxa"/>
            <w:tcBorders>
              <w:top w:val="single" w:sz="4" w:space="0" w:color="000000"/>
              <w:start w:val="single" w:sz="4" w:space="0" w:color="000000"/>
              <w:bottom w:val="single" w:sz="4" w:space="0" w:color="000000"/>
              <w:end w:val="single" w:sz="4" w:space="0" w:color="000000"/>
            </w:tcBorders>
            <w:textDirection w:val="btLr"/>
            <w:vAlign w:val="center"/>
          </w:tcPr>
          <w:p>
            <w:pPr>
              <w:pStyle w:val="Normal"/>
              <w:jc w:val="center"/>
              <w:rPr>
                <w:rFonts w:ascii="Arial" w:hAnsi="Arial" w:eastAsia="Arial Unicode MS" w:cs="Arial"/>
                <w:b/>
                <w:bCs/>
                <w:sz w:val="18"/>
                <w:szCs w:val="18"/>
              </w:rPr>
            </w:pPr>
            <w:r>
              <w:rPr>
                <w:rFonts w:cs="Arial" w:ascii="Arial" w:hAnsi="Arial"/>
                <w:b/>
                <w:bCs/>
                <w:sz w:val="18"/>
                <w:szCs w:val="18"/>
              </w:rPr>
              <w:t>TAGG</w:t>
            </w:r>
          </w:p>
        </w:tc>
        <w:tc>
          <w:tcPr>
            <w:tcW w:w="389" w:type="dxa"/>
            <w:tcBorders>
              <w:top w:val="single" w:sz="4" w:space="0" w:color="000000"/>
              <w:start w:val="single" w:sz="4" w:space="0" w:color="000000"/>
              <w:bottom w:val="single" w:sz="4" w:space="0" w:color="000000"/>
              <w:end w:val="single" w:sz="4" w:space="0" w:color="000000"/>
            </w:tcBorders>
            <w:textDirection w:val="btLr"/>
            <w:vAlign w:val="center"/>
          </w:tcPr>
          <w:p>
            <w:pPr>
              <w:pStyle w:val="Normal"/>
              <w:jc w:val="center"/>
              <w:rPr>
                <w:rFonts w:ascii="Arial" w:hAnsi="Arial" w:eastAsia="Arial Unicode MS" w:cs="Arial"/>
                <w:b/>
                <w:bCs/>
                <w:sz w:val="18"/>
                <w:szCs w:val="18"/>
              </w:rPr>
            </w:pPr>
            <w:r>
              <w:rPr>
                <w:rFonts w:cs="Arial" w:ascii="Arial" w:hAnsi="Arial"/>
                <w:b/>
                <w:bCs/>
                <w:sz w:val="18"/>
                <w:szCs w:val="18"/>
              </w:rPr>
              <w:t>TDS</w:t>
            </w:r>
          </w:p>
        </w:tc>
        <w:tc>
          <w:tcPr>
            <w:tcW w:w="442" w:type="dxa"/>
            <w:tcBorders>
              <w:top w:val="single" w:sz="4" w:space="0" w:color="000000"/>
              <w:start w:val="single" w:sz="4" w:space="0" w:color="000000"/>
              <w:bottom w:val="single" w:sz="4" w:space="0" w:color="000000"/>
              <w:end w:val="single" w:sz="4" w:space="0" w:color="000000"/>
            </w:tcBorders>
            <w:textDirection w:val="btLr"/>
            <w:vAlign w:val="center"/>
          </w:tcPr>
          <w:p>
            <w:pPr>
              <w:pStyle w:val="Normal"/>
              <w:jc w:val="center"/>
              <w:rPr>
                <w:rFonts w:ascii="Arial" w:hAnsi="Arial" w:eastAsia="Arial Unicode MS" w:cs="Arial"/>
                <w:b/>
                <w:bCs/>
                <w:sz w:val="18"/>
                <w:szCs w:val="18"/>
              </w:rPr>
            </w:pPr>
            <w:r>
              <w:rPr>
                <w:rFonts w:cs="Arial" w:ascii="Arial" w:hAnsi="Arial"/>
                <w:b/>
                <w:bCs/>
                <w:sz w:val="18"/>
                <w:szCs w:val="18"/>
              </w:rPr>
              <w:t>UNIFY</w:t>
            </w:r>
          </w:p>
        </w:tc>
      </w:tr>
      <w:tr>
        <w:trPr>
          <w:trHeight w:val="300" w:hRule="atLeast"/>
        </w:trPr>
        <w:tc>
          <w:tcPr>
            <w:tcW w:w="408"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Arial" w:hAnsi="Arial" w:eastAsia="Arial Unicode MS" w:cs="Arial"/>
                <w:b/>
                <w:bCs/>
                <w:sz w:val="18"/>
                <w:szCs w:val="18"/>
              </w:rPr>
            </w:pPr>
            <w:r>
              <w:rPr>
                <w:rFonts w:eastAsia="Arial Unicode MS" w:cs="Arial" w:ascii="Arial" w:hAnsi="Arial"/>
                <w:b/>
                <w:bCs/>
                <w:sz w:val="18"/>
                <w:szCs w:val="18"/>
              </w:rPr>
            </w:r>
          </w:p>
        </w:tc>
        <w:tc>
          <w:tcPr>
            <w:tcW w:w="4737" w:type="dxa"/>
            <w:gridSpan w:val="3"/>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b/>
                <w:bCs/>
                <w:sz w:val="18"/>
                <w:szCs w:val="18"/>
              </w:rPr>
            </w:pPr>
            <w:r>
              <w:rPr>
                <w:rFonts w:cs="Arial" w:ascii="Arial" w:hAnsi="Arial"/>
                <w:b/>
                <w:bCs/>
                <w:sz w:val="18"/>
                <w:szCs w:val="18"/>
              </w:rPr>
              <w:t>Consolidated position and P&amp;L (CP)</w:t>
            </w:r>
          </w:p>
        </w:tc>
        <w:tc>
          <w:tcPr>
            <w:tcW w:w="63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Arial" w:hAnsi="Arial" w:eastAsia="Arial Unicode MS" w:cs="Arial"/>
                <w:b/>
                <w:bCs/>
                <w:sz w:val="18"/>
                <w:szCs w:val="18"/>
              </w:rPr>
            </w:pPr>
            <w:r>
              <w:rPr>
                <w:rFonts w:eastAsia="Arial Unicode MS" w:cs="Arial" w:ascii="Arial" w:hAnsi="Arial"/>
                <w:b/>
                <w:bCs/>
                <w:sz w:val="18"/>
                <w:szCs w:val="18"/>
              </w:rPr>
            </w:r>
          </w:p>
        </w:tc>
        <w:tc>
          <w:tcPr>
            <w:tcW w:w="456" w:type="dxa"/>
            <w:tcBorders>
              <w:top w:val="single" w:sz="4" w:space="0" w:color="000000"/>
              <w:start w:val="single" w:sz="4" w:space="0" w:color="000000"/>
              <w:bottom w:val="single" w:sz="4" w:space="0" w:color="000000"/>
              <w:end w:val="single" w:sz="4" w:space="0" w:color="000000"/>
            </w:tcBorders>
            <w:textDirection w:val="btLr"/>
            <w:vAlign w:val="center"/>
          </w:tcPr>
          <w:p>
            <w:pPr>
              <w:pStyle w:val="Normal"/>
              <w:snapToGrid w:val="false"/>
              <w:jc w:val="center"/>
              <w:rPr>
                <w:rFonts w:ascii="Arial" w:hAnsi="Arial" w:eastAsia="Arial Unicode MS" w:cs="Arial"/>
                <w:b/>
                <w:bCs/>
                <w:sz w:val="18"/>
                <w:szCs w:val="18"/>
              </w:rPr>
            </w:pPr>
            <w:r>
              <w:rPr>
                <w:rFonts w:eastAsia="Arial Unicode MS" w:cs="Arial" w:ascii="Arial" w:hAnsi="Arial"/>
                <w:b/>
                <w:bCs/>
                <w:sz w:val="18"/>
                <w:szCs w:val="18"/>
              </w:rPr>
            </w:r>
          </w:p>
        </w:tc>
        <w:tc>
          <w:tcPr>
            <w:tcW w:w="455" w:type="dxa"/>
            <w:tcBorders>
              <w:top w:val="single" w:sz="4" w:space="0" w:color="000000"/>
              <w:start w:val="single" w:sz="4" w:space="0" w:color="000000"/>
              <w:bottom w:val="single" w:sz="4" w:space="0" w:color="000000"/>
              <w:end w:val="single" w:sz="4" w:space="0" w:color="000000"/>
            </w:tcBorders>
            <w:textDirection w:val="btLr"/>
            <w:vAlign w:val="center"/>
          </w:tcPr>
          <w:p>
            <w:pPr>
              <w:pStyle w:val="Normal"/>
              <w:snapToGrid w:val="false"/>
              <w:jc w:val="center"/>
              <w:rPr>
                <w:rFonts w:ascii="Arial" w:hAnsi="Arial" w:eastAsia="Arial Unicode MS" w:cs="Arial"/>
                <w:b/>
                <w:bCs/>
                <w:sz w:val="18"/>
                <w:szCs w:val="18"/>
              </w:rPr>
            </w:pPr>
            <w:r>
              <w:rPr>
                <w:rFonts w:eastAsia="Arial Unicode MS" w:cs="Arial" w:ascii="Arial" w:hAnsi="Arial"/>
                <w:b/>
                <w:bCs/>
                <w:sz w:val="18"/>
                <w:szCs w:val="18"/>
              </w:rPr>
            </w:r>
          </w:p>
        </w:tc>
        <w:tc>
          <w:tcPr>
            <w:tcW w:w="550" w:type="dxa"/>
            <w:tcBorders>
              <w:top w:val="single" w:sz="4" w:space="0" w:color="000000"/>
              <w:start w:val="single" w:sz="4" w:space="0" w:color="000000"/>
              <w:bottom w:val="single" w:sz="4" w:space="0" w:color="000000"/>
              <w:end w:val="single" w:sz="4" w:space="0" w:color="000000"/>
            </w:tcBorders>
            <w:textDirection w:val="btLr"/>
            <w:vAlign w:val="center"/>
          </w:tcPr>
          <w:p>
            <w:pPr>
              <w:pStyle w:val="Normal"/>
              <w:snapToGrid w:val="false"/>
              <w:jc w:val="center"/>
              <w:rPr>
                <w:rFonts w:ascii="Arial" w:hAnsi="Arial" w:eastAsia="Arial Unicode MS" w:cs="Arial"/>
                <w:b/>
                <w:bCs/>
                <w:sz w:val="18"/>
                <w:szCs w:val="18"/>
              </w:rPr>
            </w:pPr>
            <w:r>
              <w:rPr>
                <w:rFonts w:eastAsia="Arial Unicode MS" w:cs="Arial" w:ascii="Arial" w:hAnsi="Arial"/>
                <w:b/>
                <w:bCs/>
                <w:sz w:val="18"/>
                <w:szCs w:val="18"/>
              </w:rPr>
            </w:r>
          </w:p>
        </w:tc>
        <w:tc>
          <w:tcPr>
            <w:tcW w:w="361" w:type="dxa"/>
            <w:tcBorders>
              <w:top w:val="single" w:sz="4" w:space="0" w:color="000000"/>
              <w:start w:val="single" w:sz="4" w:space="0" w:color="000000"/>
              <w:bottom w:val="single" w:sz="4" w:space="0" w:color="000000"/>
              <w:end w:val="single" w:sz="4" w:space="0" w:color="000000"/>
            </w:tcBorders>
            <w:textDirection w:val="btLr"/>
            <w:vAlign w:val="center"/>
          </w:tcPr>
          <w:p>
            <w:pPr>
              <w:pStyle w:val="Normal"/>
              <w:snapToGrid w:val="false"/>
              <w:jc w:val="center"/>
              <w:rPr>
                <w:rFonts w:ascii="Arial" w:hAnsi="Arial" w:eastAsia="Arial Unicode MS" w:cs="Arial"/>
                <w:b/>
                <w:bCs/>
                <w:sz w:val="18"/>
                <w:szCs w:val="18"/>
              </w:rPr>
            </w:pPr>
            <w:r>
              <w:rPr>
                <w:rFonts w:eastAsia="Arial Unicode MS" w:cs="Arial" w:ascii="Arial" w:hAnsi="Arial"/>
                <w:b/>
                <w:bCs/>
                <w:sz w:val="18"/>
                <w:szCs w:val="18"/>
              </w:rPr>
            </w:r>
          </w:p>
        </w:tc>
        <w:tc>
          <w:tcPr>
            <w:tcW w:w="457" w:type="dxa"/>
            <w:tcBorders>
              <w:top w:val="single" w:sz="4" w:space="0" w:color="000000"/>
              <w:start w:val="single" w:sz="4" w:space="0" w:color="000000"/>
              <w:bottom w:val="single" w:sz="4" w:space="0" w:color="000000"/>
              <w:end w:val="single" w:sz="4" w:space="0" w:color="000000"/>
            </w:tcBorders>
            <w:textDirection w:val="btLr"/>
            <w:vAlign w:val="center"/>
          </w:tcPr>
          <w:p>
            <w:pPr>
              <w:pStyle w:val="Normal"/>
              <w:snapToGrid w:val="false"/>
              <w:jc w:val="center"/>
              <w:rPr>
                <w:rFonts w:ascii="Arial" w:hAnsi="Arial" w:eastAsia="Arial Unicode MS" w:cs="Arial"/>
                <w:b/>
                <w:bCs/>
                <w:sz w:val="18"/>
                <w:szCs w:val="18"/>
              </w:rPr>
            </w:pPr>
            <w:r>
              <w:rPr>
                <w:rFonts w:eastAsia="Arial Unicode MS" w:cs="Arial" w:ascii="Arial" w:hAnsi="Arial"/>
                <w:b/>
                <w:bCs/>
                <w:sz w:val="18"/>
                <w:szCs w:val="18"/>
              </w:rPr>
            </w:r>
          </w:p>
        </w:tc>
        <w:tc>
          <w:tcPr>
            <w:tcW w:w="457" w:type="dxa"/>
            <w:tcBorders>
              <w:top w:val="single" w:sz="4" w:space="0" w:color="000000"/>
              <w:start w:val="single" w:sz="4" w:space="0" w:color="000000"/>
              <w:bottom w:val="single" w:sz="4" w:space="0" w:color="000000"/>
              <w:end w:val="single" w:sz="4" w:space="0" w:color="000000"/>
            </w:tcBorders>
            <w:textDirection w:val="btLr"/>
            <w:vAlign w:val="center"/>
          </w:tcPr>
          <w:p>
            <w:pPr>
              <w:pStyle w:val="Normal"/>
              <w:snapToGrid w:val="false"/>
              <w:jc w:val="center"/>
              <w:rPr>
                <w:rFonts w:ascii="Arial" w:hAnsi="Arial" w:eastAsia="Arial Unicode MS" w:cs="Arial"/>
                <w:b/>
                <w:bCs/>
                <w:sz w:val="18"/>
                <w:szCs w:val="18"/>
              </w:rPr>
            </w:pPr>
            <w:r>
              <w:rPr>
                <w:rFonts w:eastAsia="Arial Unicode MS" w:cs="Arial" w:ascii="Arial" w:hAnsi="Arial"/>
                <w:b/>
                <w:bCs/>
                <w:sz w:val="18"/>
                <w:szCs w:val="18"/>
              </w:rPr>
            </w:r>
          </w:p>
        </w:tc>
        <w:tc>
          <w:tcPr>
            <w:tcW w:w="539" w:type="dxa"/>
            <w:tcBorders>
              <w:top w:val="single" w:sz="4" w:space="0" w:color="000000"/>
              <w:start w:val="single" w:sz="4" w:space="0" w:color="000000"/>
              <w:bottom w:val="single" w:sz="4" w:space="0" w:color="000000"/>
              <w:end w:val="single" w:sz="4" w:space="0" w:color="000000"/>
            </w:tcBorders>
            <w:textDirection w:val="btLr"/>
            <w:vAlign w:val="center"/>
          </w:tcPr>
          <w:p>
            <w:pPr>
              <w:pStyle w:val="Normal"/>
              <w:snapToGrid w:val="false"/>
              <w:jc w:val="center"/>
              <w:rPr>
                <w:rFonts w:ascii="Arial" w:hAnsi="Arial" w:eastAsia="Arial Unicode MS" w:cs="Arial"/>
                <w:b/>
                <w:bCs/>
                <w:sz w:val="18"/>
                <w:szCs w:val="18"/>
              </w:rPr>
            </w:pPr>
            <w:r>
              <w:rPr>
                <w:rFonts w:eastAsia="Arial Unicode MS" w:cs="Arial" w:ascii="Arial" w:hAnsi="Arial"/>
                <w:b/>
                <w:bCs/>
                <w:sz w:val="18"/>
                <w:szCs w:val="18"/>
              </w:rPr>
            </w:r>
          </w:p>
        </w:tc>
        <w:tc>
          <w:tcPr>
            <w:tcW w:w="389" w:type="dxa"/>
            <w:tcBorders>
              <w:top w:val="single" w:sz="4" w:space="0" w:color="000000"/>
              <w:start w:val="single" w:sz="4" w:space="0" w:color="000000"/>
              <w:bottom w:val="single" w:sz="4" w:space="0" w:color="000000"/>
              <w:end w:val="single" w:sz="4" w:space="0" w:color="000000"/>
            </w:tcBorders>
            <w:textDirection w:val="btLr"/>
            <w:vAlign w:val="center"/>
          </w:tcPr>
          <w:p>
            <w:pPr>
              <w:pStyle w:val="Normal"/>
              <w:snapToGrid w:val="false"/>
              <w:jc w:val="center"/>
              <w:rPr>
                <w:rFonts w:ascii="Arial" w:hAnsi="Arial" w:eastAsia="Arial Unicode MS" w:cs="Arial"/>
                <w:b/>
                <w:bCs/>
                <w:sz w:val="18"/>
                <w:szCs w:val="18"/>
              </w:rPr>
            </w:pPr>
            <w:r>
              <w:rPr>
                <w:rFonts w:eastAsia="Arial Unicode MS" w:cs="Arial" w:ascii="Arial" w:hAnsi="Arial"/>
                <w:b/>
                <w:bCs/>
                <w:sz w:val="18"/>
                <w:szCs w:val="18"/>
              </w:rPr>
            </w:r>
          </w:p>
        </w:tc>
        <w:tc>
          <w:tcPr>
            <w:tcW w:w="442" w:type="dxa"/>
            <w:tcBorders>
              <w:top w:val="single" w:sz="4" w:space="0" w:color="000000"/>
              <w:start w:val="single" w:sz="4" w:space="0" w:color="000000"/>
              <w:bottom w:val="single" w:sz="4" w:space="0" w:color="000000"/>
              <w:end w:val="single" w:sz="4" w:space="0" w:color="000000"/>
            </w:tcBorders>
            <w:textDirection w:val="btLr"/>
            <w:vAlign w:val="center"/>
          </w:tcPr>
          <w:p>
            <w:pPr>
              <w:pStyle w:val="Normal"/>
              <w:snapToGrid w:val="false"/>
              <w:jc w:val="center"/>
              <w:rPr>
                <w:rFonts w:ascii="Arial" w:hAnsi="Arial" w:eastAsia="Arial Unicode MS" w:cs="Arial"/>
                <w:b/>
                <w:bCs/>
                <w:sz w:val="18"/>
                <w:szCs w:val="18"/>
              </w:rPr>
            </w:pPr>
            <w:r>
              <w:rPr>
                <w:rFonts w:eastAsia="Arial Unicode MS" w:cs="Arial" w:ascii="Arial" w:hAnsi="Arial"/>
                <w:b/>
                <w:bCs/>
                <w:sz w:val="18"/>
                <w:szCs w:val="18"/>
              </w:rPr>
            </w:r>
          </w:p>
        </w:tc>
      </w:tr>
      <w:tr>
        <w:trPr>
          <w:trHeight w:val="720" w:hRule="atLeast"/>
        </w:trPr>
        <w:tc>
          <w:tcPr>
            <w:tcW w:w="408"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CP</w:t>
            </w:r>
          </w:p>
        </w:tc>
        <w:tc>
          <w:tcPr>
            <w:tcW w:w="378"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 w:val="18"/>
                <w:szCs w:val="18"/>
              </w:rPr>
            </w:pPr>
            <w:r>
              <w:rPr>
                <w:rFonts w:cs="Arial" w:ascii="Arial" w:hAnsi="Arial"/>
                <w:sz w:val="18"/>
                <w:szCs w:val="18"/>
              </w:rPr>
              <w:t>1</w:t>
            </w:r>
          </w:p>
        </w:tc>
        <w:tc>
          <w:tcPr>
            <w:tcW w:w="18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Arial" w:hAnsi="Arial" w:eastAsia="Arial Unicode MS" w:cs="Arial"/>
                <w:sz w:val="18"/>
                <w:szCs w:val="18"/>
              </w:rPr>
            </w:pPr>
            <w:r>
              <w:rPr>
                <w:rFonts w:eastAsia="Arial Unicode MS" w:cs="Arial" w:ascii="Arial" w:hAnsi="Arial"/>
                <w:sz w:val="18"/>
                <w:szCs w:val="18"/>
              </w:rPr>
            </w:r>
          </w:p>
        </w:tc>
        <w:tc>
          <w:tcPr>
            <w:tcW w:w="4179"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Display position for physical deals (booked through Sitara) in TDS.  Modify TDS position manager and deal ticker to display the new information.</w:t>
            </w:r>
          </w:p>
        </w:tc>
        <w:tc>
          <w:tcPr>
            <w:tcW w:w="639"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18"/>
                <w:szCs w:val="18"/>
              </w:rPr>
            </w:pPr>
            <w:r>
              <w:rPr>
                <w:rFonts w:cs="Arial" w:ascii="Arial" w:hAnsi="Arial"/>
                <w:sz w:val="18"/>
                <w:szCs w:val="18"/>
              </w:rPr>
              <w:t>1</w:t>
            </w:r>
          </w:p>
        </w:tc>
        <w:tc>
          <w:tcPr>
            <w:tcW w:w="456"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455"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55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361"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457"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457"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18"/>
                <w:szCs w:val="18"/>
              </w:rPr>
            </w:pPr>
            <w:r>
              <w:rPr>
                <w:rFonts w:cs="Arial" w:ascii="Arial" w:hAnsi="Arial"/>
                <w:sz w:val="18"/>
                <w:szCs w:val="18"/>
              </w:rPr>
              <w:t>SIT</w:t>
            </w:r>
          </w:p>
        </w:tc>
        <w:tc>
          <w:tcPr>
            <w:tcW w:w="539"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389"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18"/>
                <w:szCs w:val="18"/>
              </w:rPr>
            </w:pPr>
            <w:r>
              <w:rPr>
                <w:rFonts w:cs="Arial" w:ascii="Arial" w:hAnsi="Arial"/>
                <w:sz w:val="18"/>
                <w:szCs w:val="18"/>
              </w:rPr>
              <w:t>TDS</w:t>
            </w:r>
          </w:p>
        </w:tc>
        <w:tc>
          <w:tcPr>
            <w:tcW w:w="442"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r>
      <w:tr>
        <w:trPr>
          <w:trHeight w:val="720" w:hRule="atLeast"/>
        </w:trPr>
        <w:tc>
          <w:tcPr>
            <w:tcW w:w="408"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CP</w:t>
            </w:r>
          </w:p>
        </w:tc>
        <w:tc>
          <w:tcPr>
            <w:tcW w:w="378"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 w:val="18"/>
                <w:szCs w:val="18"/>
              </w:rPr>
            </w:pPr>
            <w:r>
              <w:rPr>
                <w:rFonts w:cs="Arial" w:ascii="Arial" w:hAnsi="Arial"/>
                <w:sz w:val="18"/>
                <w:szCs w:val="18"/>
              </w:rPr>
              <w:t>2</w:t>
            </w:r>
          </w:p>
        </w:tc>
        <w:tc>
          <w:tcPr>
            <w:tcW w:w="18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Arial" w:hAnsi="Arial" w:eastAsia="Arial Unicode MS" w:cs="Arial"/>
                <w:sz w:val="18"/>
                <w:szCs w:val="18"/>
              </w:rPr>
            </w:pPr>
            <w:r>
              <w:rPr>
                <w:rFonts w:eastAsia="Arial Unicode MS" w:cs="Arial" w:ascii="Arial" w:hAnsi="Arial"/>
                <w:sz w:val="18"/>
                <w:szCs w:val="18"/>
              </w:rPr>
            </w:r>
          </w:p>
        </w:tc>
        <w:tc>
          <w:tcPr>
            <w:tcW w:w="4179"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Display position for intramonth transport usage in TDS.</w:t>
            </w:r>
            <w:r>
              <w:rPr>
                <w:rFonts w:cs="Arial" w:ascii="Arial" w:hAnsi="Arial"/>
                <w:b/>
                <w:bCs/>
                <w:sz w:val="18"/>
                <w:szCs w:val="18"/>
              </w:rPr>
              <w:t xml:space="preserve">  </w:t>
            </w:r>
            <w:r>
              <w:rPr>
                <w:rFonts w:cs="Arial" w:ascii="Arial" w:hAnsi="Arial"/>
                <w:sz w:val="18"/>
                <w:szCs w:val="18"/>
              </w:rPr>
              <w:t>Modify TDS position manager and deal ticker to display the new information.</w:t>
            </w:r>
          </w:p>
        </w:tc>
        <w:tc>
          <w:tcPr>
            <w:tcW w:w="639"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18"/>
                <w:szCs w:val="18"/>
              </w:rPr>
            </w:pPr>
            <w:r>
              <w:rPr>
                <w:rFonts w:cs="Arial" w:ascii="Arial" w:hAnsi="Arial"/>
                <w:sz w:val="18"/>
                <w:szCs w:val="18"/>
              </w:rPr>
              <w:t>1</w:t>
            </w:r>
          </w:p>
        </w:tc>
        <w:tc>
          <w:tcPr>
            <w:tcW w:w="456"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455"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55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361"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457"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457"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18"/>
                <w:szCs w:val="18"/>
              </w:rPr>
            </w:pPr>
            <w:r>
              <w:rPr>
                <w:rFonts w:cs="Arial" w:ascii="Arial" w:hAnsi="Arial"/>
                <w:sz w:val="18"/>
                <w:szCs w:val="18"/>
              </w:rPr>
              <w:t>SIT</w:t>
            </w:r>
          </w:p>
        </w:tc>
        <w:tc>
          <w:tcPr>
            <w:tcW w:w="539"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389"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18"/>
                <w:szCs w:val="18"/>
              </w:rPr>
            </w:pPr>
            <w:r>
              <w:rPr>
                <w:rFonts w:cs="Arial" w:ascii="Arial" w:hAnsi="Arial"/>
                <w:sz w:val="18"/>
                <w:szCs w:val="18"/>
              </w:rPr>
              <w:t>TDS</w:t>
            </w:r>
          </w:p>
        </w:tc>
        <w:tc>
          <w:tcPr>
            <w:tcW w:w="442"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r>
      <w:tr>
        <w:trPr>
          <w:trHeight w:val="960" w:hRule="atLeast"/>
        </w:trPr>
        <w:tc>
          <w:tcPr>
            <w:tcW w:w="408"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CP</w:t>
            </w:r>
          </w:p>
        </w:tc>
        <w:tc>
          <w:tcPr>
            <w:tcW w:w="378"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 w:val="18"/>
                <w:szCs w:val="18"/>
              </w:rPr>
            </w:pPr>
            <w:r>
              <w:rPr>
                <w:rFonts w:cs="Arial" w:ascii="Arial" w:hAnsi="Arial"/>
                <w:sz w:val="18"/>
                <w:szCs w:val="18"/>
              </w:rPr>
              <w:t>3</w:t>
            </w:r>
          </w:p>
        </w:tc>
        <w:tc>
          <w:tcPr>
            <w:tcW w:w="18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Arial" w:hAnsi="Arial" w:eastAsia="Arial Unicode MS" w:cs="Arial"/>
                <w:sz w:val="18"/>
                <w:szCs w:val="18"/>
              </w:rPr>
            </w:pPr>
            <w:r>
              <w:rPr>
                <w:rFonts w:eastAsia="Arial Unicode MS" w:cs="Arial" w:ascii="Arial" w:hAnsi="Arial"/>
                <w:sz w:val="18"/>
                <w:szCs w:val="18"/>
              </w:rPr>
            </w:r>
          </w:p>
        </w:tc>
        <w:tc>
          <w:tcPr>
            <w:tcW w:w="4179"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 xml:space="preserve">Calculate curve shift correctly on float-for-float swaps, float-for-float physicals, etc... in TDS.  ERMS Port-calc.  TDS deal valuation. Treat prior day deals differently from current.  TDS view aggregation position load. TDS deal ticker. </w:t>
            </w:r>
          </w:p>
        </w:tc>
        <w:tc>
          <w:tcPr>
            <w:tcW w:w="639"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18"/>
                <w:szCs w:val="18"/>
              </w:rPr>
            </w:pPr>
            <w:r>
              <w:rPr>
                <w:rFonts w:cs="Arial" w:ascii="Arial" w:hAnsi="Arial"/>
                <w:sz w:val="18"/>
                <w:szCs w:val="18"/>
              </w:rPr>
              <w:t>1</w:t>
            </w:r>
          </w:p>
        </w:tc>
        <w:tc>
          <w:tcPr>
            <w:tcW w:w="456"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455"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55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18"/>
                <w:szCs w:val="18"/>
              </w:rPr>
            </w:pPr>
            <w:r>
              <w:rPr>
                <w:rFonts w:cs="Arial" w:ascii="Arial" w:hAnsi="Arial"/>
                <w:sz w:val="18"/>
                <w:szCs w:val="18"/>
              </w:rPr>
              <w:t>ERMS</w:t>
            </w:r>
          </w:p>
        </w:tc>
        <w:tc>
          <w:tcPr>
            <w:tcW w:w="361"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457"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457"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539"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389"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18"/>
                <w:szCs w:val="18"/>
              </w:rPr>
            </w:pPr>
            <w:r>
              <w:rPr>
                <w:rFonts w:cs="Arial" w:ascii="Arial" w:hAnsi="Arial"/>
                <w:sz w:val="18"/>
                <w:szCs w:val="18"/>
              </w:rPr>
              <w:t>TDS</w:t>
            </w:r>
          </w:p>
        </w:tc>
        <w:tc>
          <w:tcPr>
            <w:tcW w:w="442"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r>
      <w:tr>
        <w:trPr>
          <w:trHeight w:val="480" w:hRule="atLeast"/>
        </w:trPr>
        <w:tc>
          <w:tcPr>
            <w:tcW w:w="408"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CP</w:t>
            </w:r>
          </w:p>
        </w:tc>
        <w:tc>
          <w:tcPr>
            <w:tcW w:w="378"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 w:val="18"/>
                <w:szCs w:val="18"/>
              </w:rPr>
            </w:pPr>
            <w:r>
              <w:rPr>
                <w:rFonts w:cs="Arial" w:ascii="Arial" w:hAnsi="Arial"/>
                <w:sz w:val="18"/>
                <w:szCs w:val="18"/>
              </w:rPr>
              <w:t>4</w:t>
            </w:r>
          </w:p>
        </w:tc>
        <w:tc>
          <w:tcPr>
            <w:tcW w:w="18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Arial" w:hAnsi="Arial" w:eastAsia="Arial Unicode MS" w:cs="Arial"/>
                <w:sz w:val="18"/>
                <w:szCs w:val="18"/>
              </w:rPr>
            </w:pPr>
            <w:r>
              <w:rPr>
                <w:rFonts w:eastAsia="Arial Unicode MS" w:cs="Arial" w:ascii="Arial" w:hAnsi="Arial"/>
                <w:sz w:val="18"/>
                <w:szCs w:val="18"/>
              </w:rPr>
            </w:r>
          </w:p>
        </w:tc>
        <w:tc>
          <w:tcPr>
            <w:tcW w:w="4179"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 xml:space="preserve">Provide a drill down in TDS position manager to segregate Swap (financial), Physical, Transport and Options (financial).  </w:t>
            </w:r>
          </w:p>
        </w:tc>
        <w:tc>
          <w:tcPr>
            <w:tcW w:w="639"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18"/>
                <w:szCs w:val="18"/>
              </w:rPr>
            </w:pPr>
            <w:r>
              <w:rPr>
                <w:rFonts w:cs="Arial" w:ascii="Arial" w:hAnsi="Arial"/>
                <w:sz w:val="18"/>
                <w:szCs w:val="18"/>
              </w:rPr>
              <w:t>1</w:t>
            </w:r>
          </w:p>
        </w:tc>
        <w:tc>
          <w:tcPr>
            <w:tcW w:w="456"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455"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55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361"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457"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457"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539"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389"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18"/>
                <w:szCs w:val="18"/>
              </w:rPr>
            </w:pPr>
            <w:r>
              <w:rPr>
                <w:rFonts w:cs="Arial" w:ascii="Arial" w:hAnsi="Arial"/>
                <w:sz w:val="18"/>
                <w:szCs w:val="18"/>
              </w:rPr>
              <w:t>TDS</w:t>
            </w:r>
          </w:p>
        </w:tc>
        <w:tc>
          <w:tcPr>
            <w:tcW w:w="442"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r>
      <w:tr>
        <w:trPr>
          <w:trHeight w:val="480" w:hRule="atLeast"/>
        </w:trPr>
        <w:tc>
          <w:tcPr>
            <w:tcW w:w="408"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CP</w:t>
            </w:r>
          </w:p>
        </w:tc>
        <w:tc>
          <w:tcPr>
            <w:tcW w:w="378"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 w:val="18"/>
                <w:szCs w:val="18"/>
              </w:rPr>
            </w:pPr>
            <w:r>
              <w:rPr>
                <w:rFonts w:cs="Arial" w:ascii="Arial" w:hAnsi="Arial"/>
                <w:sz w:val="18"/>
                <w:szCs w:val="18"/>
              </w:rPr>
              <w:t>5</w:t>
            </w:r>
          </w:p>
        </w:tc>
        <w:tc>
          <w:tcPr>
            <w:tcW w:w="18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Arial" w:hAnsi="Arial" w:eastAsia="Arial Unicode MS" w:cs="Arial"/>
                <w:sz w:val="18"/>
                <w:szCs w:val="18"/>
              </w:rPr>
            </w:pPr>
            <w:r>
              <w:rPr>
                <w:rFonts w:eastAsia="Arial Unicode MS" w:cs="Arial" w:ascii="Arial" w:hAnsi="Arial"/>
                <w:sz w:val="18"/>
                <w:szCs w:val="18"/>
              </w:rPr>
            </w:r>
          </w:p>
        </w:tc>
        <w:tc>
          <w:tcPr>
            <w:tcW w:w="4179"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 xml:space="preserve">Provide "groups of groups" ability to TDS position manager by regional desk.  No limit of levels. </w:t>
            </w:r>
          </w:p>
        </w:tc>
        <w:tc>
          <w:tcPr>
            <w:tcW w:w="639"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18"/>
                <w:szCs w:val="18"/>
              </w:rPr>
            </w:pPr>
            <w:r>
              <w:rPr>
                <w:rFonts w:cs="Arial" w:ascii="Arial" w:hAnsi="Arial"/>
                <w:sz w:val="18"/>
                <w:szCs w:val="18"/>
              </w:rPr>
              <w:t>1</w:t>
            </w:r>
          </w:p>
        </w:tc>
        <w:tc>
          <w:tcPr>
            <w:tcW w:w="456"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455"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55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361"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457"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457"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539"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389"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18"/>
                <w:szCs w:val="18"/>
              </w:rPr>
            </w:pPr>
            <w:r>
              <w:rPr>
                <w:rFonts w:cs="Arial" w:ascii="Arial" w:hAnsi="Arial"/>
                <w:sz w:val="18"/>
                <w:szCs w:val="18"/>
              </w:rPr>
              <w:t>TDS</w:t>
            </w:r>
          </w:p>
        </w:tc>
        <w:tc>
          <w:tcPr>
            <w:tcW w:w="442"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r>
      <w:tr>
        <w:trPr>
          <w:trHeight w:val="255" w:hRule="atLeast"/>
        </w:trPr>
        <w:tc>
          <w:tcPr>
            <w:tcW w:w="408"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CP</w:t>
            </w:r>
          </w:p>
        </w:tc>
        <w:tc>
          <w:tcPr>
            <w:tcW w:w="378"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 w:val="18"/>
                <w:szCs w:val="18"/>
              </w:rPr>
            </w:pPr>
            <w:r>
              <w:rPr>
                <w:rFonts w:cs="Arial" w:ascii="Arial" w:hAnsi="Arial"/>
                <w:sz w:val="18"/>
                <w:szCs w:val="18"/>
              </w:rPr>
              <w:t>6</w:t>
            </w:r>
          </w:p>
        </w:tc>
        <w:tc>
          <w:tcPr>
            <w:tcW w:w="18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Arial" w:hAnsi="Arial" w:eastAsia="Arial Unicode MS" w:cs="Arial"/>
                <w:sz w:val="18"/>
                <w:szCs w:val="18"/>
              </w:rPr>
            </w:pPr>
            <w:r>
              <w:rPr>
                <w:rFonts w:eastAsia="Arial Unicode MS" w:cs="Arial" w:ascii="Arial" w:hAnsi="Arial"/>
                <w:sz w:val="18"/>
                <w:szCs w:val="18"/>
              </w:rPr>
            </w:r>
          </w:p>
        </w:tc>
        <w:tc>
          <w:tcPr>
            <w:tcW w:w="4179"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New tab to TDS position manager to display current curve values.</w:t>
            </w:r>
          </w:p>
        </w:tc>
        <w:tc>
          <w:tcPr>
            <w:tcW w:w="639"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18"/>
                <w:szCs w:val="18"/>
              </w:rPr>
            </w:pPr>
            <w:r>
              <w:rPr>
                <w:rFonts w:cs="Arial" w:ascii="Arial" w:hAnsi="Arial"/>
                <w:sz w:val="18"/>
                <w:szCs w:val="18"/>
              </w:rPr>
              <w:t>1</w:t>
            </w:r>
          </w:p>
        </w:tc>
        <w:tc>
          <w:tcPr>
            <w:tcW w:w="456"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455"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55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361"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457"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457"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539"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389"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18"/>
                <w:szCs w:val="18"/>
              </w:rPr>
            </w:pPr>
            <w:r>
              <w:rPr>
                <w:rFonts w:cs="Arial" w:ascii="Arial" w:hAnsi="Arial"/>
                <w:sz w:val="18"/>
                <w:szCs w:val="18"/>
              </w:rPr>
              <w:t>TDS</w:t>
            </w:r>
          </w:p>
        </w:tc>
        <w:tc>
          <w:tcPr>
            <w:tcW w:w="442"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r>
      <w:tr>
        <w:trPr>
          <w:trHeight w:val="480" w:hRule="atLeast"/>
        </w:trPr>
        <w:tc>
          <w:tcPr>
            <w:tcW w:w="408"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CP</w:t>
            </w:r>
          </w:p>
        </w:tc>
        <w:tc>
          <w:tcPr>
            <w:tcW w:w="378"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 w:val="18"/>
                <w:szCs w:val="18"/>
              </w:rPr>
            </w:pPr>
            <w:r>
              <w:rPr>
                <w:rFonts w:cs="Arial" w:ascii="Arial" w:hAnsi="Arial"/>
                <w:sz w:val="18"/>
                <w:szCs w:val="18"/>
              </w:rPr>
              <w:t>7</w:t>
            </w:r>
          </w:p>
        </w:tc>
        <w:tc>
          <w:tcPr>
            <w:tcW w:w="18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Arial" w:hAnsi="Arial" w:eastAsia="Arial Unicode MS" w:cs="Arial"/>
                <w:sz w:val="18"/>
                <w:szCs w:val="18"/>
              </w:rPr>
            </w:pPr>
            <w:r>
              <w:rPr>
                <w:rFonts w:eastAsia="Arial Unicode MS" w:cs="Arial" w:ascii="Arial" w:hAnsi="Arial"/>
                <w:sz w:val="18"/>
                <w:szCs w:val="18"/>
              </w:rPr>
            </w:r>
          </w:p>
        </w:tc>
        <w:tc>
          <w:tcPr>
            <w:tcW w:w="4179"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New filter to TDS position manager to show position changes due to changed deals.</w:t>
            </w:r>
          </w:p>
        </w:tc>
        <w:tc>
          <w:tcPr>
            <w:tcW w:w="639"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18"/>
                <w:szCs w:val="18"/>
              </w:rPr>
            </w:pPr>
            <w:r>
              <w:rPr>
                <w:rFonts w:cs="Arial" w:ascii="Arial" w:hAnsi="Arial"/>
                <w:sz w:val="18"/>
                <w:szCs w:val="18"/>
              </w:rPr>
              <w:t>1</w:t>
            </w:r>
          </w:p>
        </w:tc>
        <w:tc>
          <w:tcPr>
            <w:tcW w:w="456"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455"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55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361"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457"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457"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539"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389"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18"/>
                <w:szCs w:val="18"/>
              </w:rPr>
            </w:pPr>
            <w:r>
              <w:rPr>
                <w:rFonts w:cs="Arial" w:ascii="Arial" w:hAnsi="Arial"/>
                <w:sz w:val="18"/>
                <w:szCs w:val="18"/>
              </w:rPr>
              <w:t>TDS</w:t>
            </w:r>
          </w:p>
        </w:tc>
        <w:tc>
          <w:tcPr>
            <w:tcW w:w="442"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r>
      <w:tr>
        <w:trPr>
          <w:trHeight w:val="480" w:hRule="atLeast"/>
        </w:trPr>
        <w:tc>
          <w:tcPr>
            <w:tcW w:w="408"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CP</w:t>
            </w:r>
          </w:p>
        </w:tc>
        <w:tc>
          <w:tcPr>
            <w:tcW w:w="378"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 w:val="18"/>
                <w:szCs w:val="18"/>
              </w:rPr>
            </w:pPr>
            <w:r>
              <w:rPr>
                <w:rFonts w:cs="Arial" w:ascii="Arial" w:hAnsi="Arial"/>
                <w:sz w:val="18"/>
                <w:szCs w:val="18"/>
              </w:rPr>
              <w:t>8</w:t>
            </w:r>
          </w:p>
        </w:tc>
        <w:tc>
          <w:tcPr>
            <w:tcW w:w="18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Arial" w:hAnsi="Arial" w:eastAsia="Arial Unicode MS" w:cs="Arial"/>
                <w:sz w:val="18"/>
                <w:szCs w:val="18"/>
              </w:rPr>
            </w:pPr>
            <w:r>
              <w:rPr>
                <w:rFonts w:eastAsia="Arial Unicode MS" w:cs="Arial" w:ascii="Arial" w:hAnsi="Arial"/>
                <w:sz w:val="18"/>
                <w:szCs w:val="18"/>
              </w:rPr>
            </w:r>
          </w:p>
        </w:tc>
        <w:tc>
          <w:tcPr>
            <w:tcW w:w="4179"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Display P&amp;L for changed deals in TDS deal ticker (not including before and after).</w:t>
            </w:r>
          </w:p>
        </w:tc>
        <w:tc>
          <w:tcPr>
            <w:tcW w:w="639"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18"/>
                <w:szCs w:val="18"/>
              </w:rPr>
            </w:pPr>
            <w:r>
              <w:rPr>
                <w:rFonts w:cs="Arial" w:ascii="Arial" w:hAnsi="Arial"/>
                <w:sz w:val="18"/>
                <w:szCs w:val="18"/>
              </w:rPr>
              <w:t>1</w:t>
            </w:r>
          </w:p>
        </w:tc>
        <w:tc>
          <w:tcPr>
            <w:tcW w:w="456"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455"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55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361"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457"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457"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539"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389"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18"/>
                <w:szCs w:val="18"/>
              </w:rPr>
            </w:pPr>
            <w:r>
              <w:rPr>
                <w:rFonts w:cs="Arial" w:ascii="Arial" w:hAnsi="Arial"/>
                <w:sz w:val="18"/>
                <w:szCs w:val="18"/>
              </w:rPr>
              <w:t>TDS</w:t>
            </w:r>
          </w:p>
        </w:tc>
        <w:tc>
          <w:tcPr>
            <w:tcW w:w="442"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r>
      <w:tr>
        <w:trPr>
          <w:trHeight w:val="480" w:hRule="atLeast"/>
        </w:trPr>
        <w:tc>
          <w:tcPr>
            <w:tcW w:w="408"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CP</w:t>
            </w:r>
          </w:p>
        </w:tc>
        <w:tc>
          <w:tcPr>
            <w:tcW w:w="378"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 w:val="18"/>
                <w:szCs w:val="18"/>
              </w:rPr>
            </w:pPr>
            <w:r>
              <w:rPr>
                <w:rFonts w:cs="Arial" w:ascii="Arial" w:hAnsi="Arial"/>
                <w:sz w:val="18"/>
                <w:szCs w:val="18"/>
              </w:rPr>
              <w:t>9</w:t>
            </w:r>
          </w:p>
        </w:tc>
        <w:tc>
          <w:tcPr>
            <w:tcW w:w="18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Arial" w:hAnsi="Arial" w:eastAsia="Arial Unicode MS" w:cs="Arial"/>
                <w:sz w:val="18"/>
                <w:szCs w:val="18"/>
              </w:rPr>
            </w:pPr>
            <w:r>
              <w:rPr>
                <w:rFonts w:eastAsia="Arial Unicode MS" w:cs="Arial" w:ascii="Arial" w:hAnsi="Arial"/>
                <w:sz w:val="18"/>
                <w:szCs w:val="18"/>
              </w:rPr>
            </w:r>
          </w:p>
        </w:tc>
        <w:tc>
          <w:tcPr>
            <w:tcW w:w="4179"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Change to correctly value Gas Daily index deals in TDS using differential curve for outer months.</w:t>
            </w:r>
          </w:p>
        </w:tc>
        <w:tc>
          <w:tcPr>
            <w:tcW w:w="639"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18"/>
                <w:szCs w:val="18"/>
              </w:rPr>
            </w:pPr>
            <w:r>
              <w:rPr>
                <w:rFonts w:cs="Arial" w:ascii="Arial" w:hAnsi="Arial"/>
                <w:sz w:val="18"/>
                <w:szCs w:val="18"/>
              </w:rPr>
              <w:t>1</w:t>
            </w:r>
          </w:p>
        </w:tc>
        <w:tc>
          <w:tcPr>
            <w:tcW w:w="456"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455"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55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361"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457"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457"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539"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389"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18"/>
                <w:szCs w:val="18"/>
              </w:rPr>
            </w:pPr>
            <w:r>
              <w:rPr>
                <w:rFonts w:cs="Arial" w:ascii="Arial" w:hAnsi="Arial"/>
                <w:sz w:val="18"/>
                <w:szCs w:val="18"/>
              </w:rPr>
              <w:t>TDS</w:t>
            </w:r>
          </w:p>
        </w:tc>
        <w:tc>
          <w:tcPr>
            <w:tcW w:w="442"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r>
      <w:tr>
        <w:trPr>
          <w:trHeight w:val="720" w:hRule="atLeast"/>
        </w:trPr>
        <w:tc>
          <w:tcPr>
            <w:tcW w:w="408"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CP</w:t>
            </w:r>
          </w:p>
        </w:tc>
        <w:tc>
          <w:tcPr>
            <w:tcW w:w="378"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 w:val="18"/>
                <w:szCs w:val="18"/>
              </w:rPr>
            </w:pPr>
            <w:r>
              <w:rPr>
                <w:rFonts w:cs="Arial" w:ascii="Arial" w:hAnsi="Arial"/>
                <w:sz w:val="18"/>
                <w:szCs w:val="18"/>
              </w:rPr>
              <w:t>10</w:t>
            </w:r>
          </w:p>
        </w:tc>
        <w:tc>
          <w:tcPr>
            <w:tcW w:w="18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Arial" w:hAnsi="Arial" w:eastAsia="Arial Unicode MS" w:cs="Arial"/>
                <w:sz w:val="18"/>
                <w:szCs w:val="18"/>
              </w:rPr>
            </w:pPr>
            <w:r>
              <w:rPr>
                <w:rFonts w:eastAsia="Arial Unicode MS" w:cs="Arial" w:ascii="Arial" w:hAnsi="Arial"/>
                <w:sz w:val="18"/>
                <w:szCs w:val="18"/>
              </w:rPr>
            </w:r>
          </w:p>
        </w:tc>
        <w:tc>
          <w:tcPr>
            <w:tcW w:w="4179"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Change Gas Daily outer month index positions to show in "IDX" columns instead of "IM."  (IM represents fixed price exposure, IDX monthly for daily exposure)</w:t>
            </w:r>
          </w:p>
        </w:tc>
        <w:tc>
          <w:tcPr>
            <w:tcW w:w="639"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18"/>
                <w:szCs w:val="18"/>
              </w:rPr>
            </w:pPr>
            <w:r>
              <w:rPr>
                <w:rFonts w:cs="Arial" w:ascii="Arial" w:hAnsi="Arial"/>
                <w:sz w:val="18"/>
                <w:szCs w:val="18"/>
              </w:rPr>
              <w:t>1</w:t>
            </w:r>
          </w:p>
        </w:tc>
        <w:tc>
          <w:tcPr>
            <w:tcW w:w="456"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455"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55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361"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457"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457"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539"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389"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18"/>
                <w:szCs w:val="18"/>
              </w:rPr>
            </w:pPr>
            <w:r>
              <w:rPr>
                <w:rFonts w:cs="Arial" w:ascii="Arial" w:hAnsi="Arial"/>
                <w:sz w:val="18"/>
                <w:szCs w:val="18"/>
              </w:rPr>
              <w:t>TDS</w:t>
            </w:r>
          </w:p>
        </w:tc>
        <w:tc>
          <w:tcPr>
            <w:tcW w:w="442"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r>
      <w:tr>
        <w:trPr>
          <w:trHeight w:val="255" w:hRule="atLeast"/>
        </w:trPr>
        <w:tc>
          <w:tcPr>
            <w:tcW w:w="408"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CP</w:t>
            </w:r>
          </w:p>
        </w:tc>
        <w:tc>
          <w:tcPr>
            <w:tcW w:w="378"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 w:val="18"/>
                <w:szCs w:val="18"/>
              </w:rPr>
            </w:pPr>
            <w:r>
              <w:rPr>
                <w:rFonts w:cs="Arial" w:ascii="Arial" w:hAnsi="Arial"/>
                <w:sz w:val="18"/>
                <w:szCs w:val="18"/>
              </w:rPr>
              <w:t>11</w:t>
            </w:r>
          </w:p>
        </w:tc>
        <w:tc>
          <w:tcPr>
            <w:tcW w:w="18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Arial" w:hAnsi="Arial" w:eastAsia="Arial Unicode MS" w:cs="Arial"/>
                <w:sz w:val="18"/>
                <w:szCs w:val="18"/>
              </w:rPr>
            </w:pPr>
            <w:r>
              <w:rPr>
                <w:rFonts w:eastAsia="Arial Unicode MS" w:cs="Arial" w:ascii="Arial" w:hAnsi="Arial"/>
                <w:sz w:val="18"/>
                <w:szCs w:val="18"/>
              </w:rPr>
            </w:r>
          </w:p>
        </w:tc>
        <w:tc>
          <w:tcPr>
            <w:tcW w:w="4179"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Display changed deal's "before and after" data in TDS deal ticker.</w:t>
            </w:r>
          </w:p>
        </w:tc>
        <w:tc>
          <w:tcPr>
            <w:tcW w:w="639"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18"/>
                <w:szCs w:val="18"/>
              </w:rPr>
            </w:pPr>
            <w:r>
              <w:rPr>
                <w:rFonts w:cs="Arial" w:ascii="Arial" w:hAnsi="Arial"/>
                <w:sz w:val="18"/>
                <w:szCs w:val="18"/>
              </w:rPr>
              <w:t>2</w:t>
            </w:r>
          </w:p>
        </w:tc>
        <w:tc>
          <w:tcPr>
            <w:tcW w:w="456"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455"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55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18"/>
                <w:szCs w:val="18"/>
              </w:rPr>
            </w:pPr>
            <w:r>
              <w:rPr>
                <w:rFonts w:cs="Arial" w:ascii="Arial" w:hAnsi="Arial"/>
                <w:sz w:val="18"/>
                <w:szCs w:val="18"/>
              </w:rPr>
              <w:t>ERMS</w:t>
            </w:r>
          </w:p>
        </w:tc>
        <w:tc>
          <w:tcPr>
            <w:tcW w:w="361"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457"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457"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539"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18"/>
                <w:szCs w:val="18"/>
              </w:rPr>
            </w:pPr>
            <w:r>
              <w:rPr>
                <w:rFonts w:cs="Arial" w:ascii="Arial" w:hAnsi="Arial"/>
                <w:sz w:val="18"/>
                <w:szCs w:val="18"/>
              </w:rPr>
              <w:t>TAGG</w:t>
            </w:r>
          </w:p>
        </w:tc>
        <w:tc>
          <w:tcPr>
            <w:tcW w:w="389"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18"/>
                <w:szCs w:val="18"/>
              </w:rPr>
            </w:pPr>
            <w:r>
              <w:rPr>
                <w:rFonts w:cs="Arial" w:ascii="Arial" w:hAnsi="Arial"/>
                <w:sz w:val="18"/>
                <w:szCs w:val="18"/>
              </w:rPr>
              <w:t>TDS</w:t>
            </w:r>
          </w:p>
        </w:tc>
        <w:tc>
          <w:tcPr>
            <w:tcW w:w="442"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r>
      <w:tr>
        <w:trPr>
          <w:trHeight w:val="480" w:hRule="atLeast"/>
        </w:trPr>
        <w:tc>
          <w:tcPr>
            <w:tcW w:w="408"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CP</w:t>
            </w:r>
          </w:p>
        </w:tc>
        <w:tc>
          <w:tcPr>
            <w:tcW w:w="378"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 w:val="18"/>
                <w:szCs w:val="18"/>
              </w:rPr>
            </w:pPr>
            <w:r>
              <w:rPr>
                <w:rFonts w:cs="Arial" w:ascii="Arial" w:hAnsi="Arial"/>
                <w:sz w:val="18"/>
                <w:szCs w:val="18"/>
              </w:rPr>
              <w:t>12</w:t>
            </w:r>
          </w:p>
        </w:tc>
        <w:tc>
          <w:tcPr>
            <w:tcW w:w="18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Arial" w:hAnsi="Arial" w:eastAsia="Arial Unicode MS" w:cs="Arial"/>
                <w:sz w:val="18"/>
                <w:szCs w:val="18"/>
              </w:rPr>
            </w:pPr>
            <w:r>
              <w:rPr>
                <w:rFonts w:eastAsia="Arial Unicode MS" w:cs="Arial" w:ascii="Arial" w:hAnsi="Arial"/>
                <w:sz w:val="18"/>
                <w:szCs w:val="18"/>
              </w:rPr>
            </w:r>
          </w:p>
        </w:tc>
        <w:tc>
          <w:tcPr>
            <w:tcW w:w="4179"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Provide a single point of deal capture for term physical buy/sell transactions.</w:t>
            </w:r>
          </w:p>
        </w:tc>
        <w:tc>
          <w:tcPr>
            <w:tcW w:w="639"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18"/>
                <w:szCs w:val="18"/>
              </w:rPr>
            </w:pPr>
            <w:r>
              <w:rPr>
                <w:rFonts w:cs="Arial" w:ascii="Arial" w:hAnsi="Arial"/>
                <w:sz w:val="18"/>
                <w:szCs w:val="18"/>
              </w:rPr>
              <w:t>2</w:t>
            </w:r>
          </w:p>
        </w:tc>
        <w:tc>
          <w:tcPr>
            <w:tcW w:w="456"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455"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55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361"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457"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457"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18"/>
                <w:szCs w:val="18"/>
              </w:rPr>
            </w:pPr>
            <w:r>
              <w:rPr>
                <w:rFonts w:cs="Arial" w:ascii="Arial" w:hAnsi="Arial"/>
                <w:sz w:val="18"/>
                <w:szCs w:val="18"/>
              </w:rPr>
              <w:t>SIT</w:t>
            </w:r>
          </w:p>
        </w:tc>
        <w:tc>
          <w:tcPr>
            <w:tcW w:w="539"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18"/>
                <w:szCs w:val="18"/>
              </w:rPr>
            </w:pPr>
            <w:r>
              <w:rPr>
                <w:rFonts w:cs="Arial" w:ascii="Arial" w:hAnsi="Arial"/>
                <w:sz w:val="18"/>
                <w:szCs w:val="18"/>
              </w:rPr>
              <w:t>TAGG</w:t>
            </w:r>
          </w:p>
        </w:tc>
        <w:tc>
          <w:tcPr>
            <w:tcW w:w="389"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18"/>
                <w:szCs w:val="18"/>
              </w:rPr>
            </w:pPr>
            <w:r>
              <w:rPr>
                <w:rFonts w:cs="Arial" w:ascii="Arial" w:hAnsi="Arial"/>
                <w:sz w:val="18"/>
                <w:szCs w:val="18"/>
              </w:rPr>
              <w:t>TDS</w:t>
            </w:r>
          </w:p>
        </w:tc>
        <w:tc>
          <w:tcPr>
            <w:tcW w:w="442"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r>
      <w:tr>
        <w:trPr>
          <w:trHeight w:val="255" w:hRule="atLeast"/>
        </w:trPr>
        <w:tc>
          <w:tcPr>
            <w:tcW w:w="408"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CP</w:t>
            </w:r>
          </w:p>
        </w:tc>
        <w:tc>
          <w:tcPr>
            <w:tcW w:w="378"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 w:val="18"/>
                <w:szCs w:val="18"/>
              </w:rPr>
            </w:pPr>
            <w:r>
              <w:rPr>
                <w:rFonts w:cs="Arial" w:ascii="Arial" w:hAnsi="Arial"/>
                <w:sz w:val="18"/>
                <w:szCs w:val="18"/>
              </w:rPr>
              <w:t>13</w:t>
            </w:r>
          </w:p>
        </w:tc>
        <w:tc>
          <w:tcPr>
            <w:tcW w:w="18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Arial" w:hAnsi="Arial" w:eastAsia="Arial Unicode MS" w:cs="Arial"/>
                <w:sz w:val="18"/>
                <w:szCs w:val="18"/>
              </w:rPr>
            </w:pPr>
            <w:r>
              <w:rPr>
                <w:rFonts w:eastAsia="Arial Unicode MS" w:cs="Arial" w:ascii="Arial" w:hAnsi="Arial"/>
                <w:sz w:val="18"/>
                <w:szCs w:val="18"/>
              </w:rPr>
            </w:r>
          </w:p>
        </w:tc>
        <w:tc>
          <w:tcPr>
            <w:tcW w:w="4179"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Display position for term transport capacity deals in TDS.</w:t>
            </w:r>
          </w:p>
        </w:tc>
        <w:tc>
          <w:tcPr>
            <w:tcW w:w="639"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18"/>
                <w:szCs w:val="18"/>
              </w:rPr>
            </w:pPr>
            <w:r>
              <w:rPr>
                <w:rFonts w:cs="Arial" w:ascii="Arial" w:hAnsi="Arial"/>
                <w:sz w:val="18"/>
                <w:szCs w:val="18"/>
              </w:rPr>
              <w:t>3</w:t>
            </w:r>
          </w:p>
        </w:tc>
        <w:tc>
          <w:tcPr>
            <w:tcW w:w="456"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455"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55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361"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457"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457"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18"/>
                <w:szCs w:val="18"/>
              </w:rPr>
            </w:pPr>
            <w:r>
              <w:rPr>
                <w:rFonts w:cs="Arial" w:ascii="Arial" w:hAnsi="Arial"/>
                <w:sz w:val="18"/>
                <w:szCs w:val="18"/>
              </w:rPr>
              <w:t>SIT</w:t>
            </w:r>
          </w:p>
        </w:tc>
        <w:tc>
          <w:tcPr>
            <w:tcW w:w="539"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389"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18"/>
                <w:szCs w:val="18"/>
              </w:rPr>
            </w:pPr>
            <w:r>
              <w:rPr>
                <w:rFonts w:cs="Arial" w:ascii="Arial" w:hAnsi="Arial"/>
                <w:sz w:val="18"/>
                <w:szCs w:val="18"/>
              </w:rPr>
              <w:t>TDS</w:t>
            </w:r>
          </w:p>
        </w:tc>
        <w:tc>
          <w:tcPr>
            <w:tcW w:w="442"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r>
      <w:tr>
        <w:trPr>
          <w:trHeight w:val="255" w:hRule="atLeast"/>
        </w:trPr>
        <w:tc>
          <w:tcPr>
            <w:tcW w:w="408"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CP</w:t>
            </w:r>
          </w:p>
        </w:tc>
        <w:tc>
          <w:tcPr>
            <w:tcW w:w="378"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 w:val="18"/>
                <w:szCs w:val="18"/>
              </w:rPr>
            </w:pPr>
            <w:r>
              <w:rPr>
                <w:rFonts w:cs="Arial" w:ascii="Arial" w:hAnsi="Arial"/>
                <w:sz w:val="18"/>
                <w:szCs w:val="18"/>
              </w:rPr>
              <w:t>14</w:t>
            </w:r>
          </w:p>
        </w:tc>
        <w:tc>
          <w:tcPr>
            <w:tcW w:w="18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Arial" w:hAnsi="Arial" w:eastAsia="Arial Unicode MS" w:cs="Arial"/>
                <w:sz w:val="18"/>
                <w:szCs w:val="18"/>
              </w:rPr>
            </w:pPr>
            <w:r>
              <w:rPr>
                <w:rFonts w:eastAsia="Arial Unicode MS" w:cs="Arial" w:ascii="Arial" w:hAnsi="Arial"/>
                <w:sz w:val="18"/>
                <w:szCs w:val="18"/>
              </w:rPr>
            </w:r>
          </w:p>
        </w:tc>
        <w:tc>
          <w:tcPr>
            <w:tcW w:w="4179"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Display position for spread/basis option deals in TDS.</w:t>
            </w:r>
          </w:p>
        </w:tc>
        <w:tc>
          <w:tcPr>
            <w:tcW w:w="639"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18"/>
                <w:szCs w:val="18"/>
              </w:rPr>
            </w:pPr>
            <w:r>
              <w:rPr>
                <w:rFonts w:cs="Arial" w:ascii="Arial" w:hAnsi="Arial"/>
                <w:sz w:val="18"/>
                <w:szCs w:val="18"/>
              </w:rPr>
              <w:t>3</w:t>
            </w:r>
          </w:p>
        </w:tc>
        <w:tc>
          <w:tcPr>
            <w:tcW w:w="456"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455"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55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18"/>
                <w:szCs w:val="18"/>
              </w:rPr>
            </w:pPr>
            <w:r>
              <w:rPr>
                <w:rFonts w:cs="Arial" w:ascii="Arial" w:hAnsi="Arial"/>
                <w:sz w:val="18"/>
                <w:szCs w:val="18"/>
              </w:rPr>
              <w:t>ERMS</w:t>
            </w:r>
          </w:p>
        </w:tc>
        <w:tc>
          <w:tcPr>
            <w:tcW w:w="361"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457"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457"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539"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389"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18"/>
                <w:szCs w:val="18"/>
              </w:rPr>
            </w:pPr>
            <w:r>
              <w:rPr>
                <w:rFonts w:cs="Arial" w:ascii="Arial" w:hAnsi="Arial"/>
                <w:sz w:val="18"/>
                <w:szCs w:val="18"/>
              </w:rPr>
              <w:t>TDS</w:t>
            </w:r>
          </w:p>
        </w:tc>
        <w:tc>
          <w:tcPr>
            <w:tcW w:w="442"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r>
      <w:tr>
        <w:trPr>
          <w:trHeight w:val="480" w:hRule="atLeast"/>
        </w:trPr>
        <w:tc>
          <w:tcPr>
            <w:tcW w:w="408"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CP</w:t>
            </w:r>
          </w:p>
        </w:tc>
        <w:tc>
          <w:tcPr>
            <w:tcW w:w="378"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 w:val="18"/>
                <w:szCs w:val="18"/>
              </w:rPr>
            </w:pPr>
            <w:r>
              <w:rPr>
                <w:rFonts w:cs="Arial" w:ascii="Arial" w:hAnsi="Arial"/>
                <w:sz w:val="18"/>
                <w:szCs w:val="18"/>
              </w:rPr>
              <w:t>15</w:t>
            </w:r>
          </w:p>
        </w:tc>
        <w:tc>
          <w:tcPr>
            <w:tcW w:w="18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Arial" w:hAnsi="Arial" w:eastAsia="Arial Unicode MS" w:cs="Arial"/>
                <w:sz w:val="18"/>
                <w:szCs w:val="18"/>
              </w:rPr>
            </w:pPr>
            <w:r>
              <w:rPr>
                <w:rFonts w:eastAsia="Arial Unicode MS" w:cs="Arial" w:ascii="Arial" w:hAnsi="Arial"/>
                <w:sz w:val="18"/>
                <w:szCs w:val="18"/>
              </w:rPr>
            </w:r>
          </w:p>
        </w:tc>
        <w:tc>
          <w:tcPr>
            <w:tcW w:w="4179"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Allow intramonth curves to be displayed a top their related basis curves in TDS position manager.</w:t>
            </w:r>
          </w:p>
        </w:tc>
        <w:tc>
          <w:tcPr>
            <w:tcW w:w="639"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18"/>
                <w:szCs w:val="18"/>
              </w:rPr>
            </w:pPr>
            <w:r>
              <w:rPr>
                <w:rFonts w:cs="Arial" w:ascii="Arial" w:hAnsi="Arial"/>
                <w:sz w:val="18"/>
                <w:szCs w:val="18"/>
              </w:rPr>
              <w:t>4</w:t>
            </w:r>
          </w:p>
        </w:tc>
        <w:tc>
          <w:tcPr>
            <w:tcW w:w="456"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455"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55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361"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457"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457"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539"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389"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18"/>
                <w:szCs w:val="18"/>
              </w:rPr>
            </w:pPr>
            <w:r>
              <w:rPr>
                <w:rFonts w:cs="Arial" w:ascii="Arial" w:hAnsi="Arial"/>
                <w:sz w:val="18"/>
                <w:szCs w:val="18"/>
              </w:rPr>
              <w:t>TDS</w:t>
            </w:r>
          </w:p>
        </w:tc>
        <w:tc>
          <w:tcPr>
            <w:tcW w:w="442"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r>
      <w:tr>
        <w:trPr>
          <w:trHeight w:val="480" w:hRule="atLeast"/>
        </w:trPr>
        <w:tc>
          <w:tcPr>
            <w:tcW w:w="408"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CP</w:t>
            </w:r>
          </w:p>
        </w:tc>
        <w:tc>
          <w:tcPr>
            <w:tcW w:w="378"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 w:val="18"/>
                <w:szCs w:val="18"/>
              </w:rPr>
            </w:pPr>
            <w:r>
              <w:rPr>
                <w:rFonts w:cs="Arial" w:ascii="Arial" w:hAnsi="Arial"/>
                <w:sz w:val="18"/>
                <w:szCs w:val="18"/>
              </w:rPr>
              <w:t>16</w:t>
            </w:r>
          </w:p>
        </w:tc>
        <w:tc>
          <w:tcPr>
            <w:tcW w:w="18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Arial" w:hAnsi="Arial" w:eastAsia="Arial Unicode MS" w:cs="Arial"/>
                <w:sz w:val="18"/>
                <w:szCs w:val="18"/>
              </w:rPr>
            </w:pPr>
            <w:r>
              <w:rPr>
                <w:rFonts w:eastAsia="Arial Unicode MS" w:cs="Arial" w:ascii="Arial" w:hAnsi="Arial"/>
                <w:sz w:val="18"/>
                <w:szCs w:val="18"/>
              </w:rPr>
            </w:r>
          </w:p>
        </w:tc>
        <w:tc>
          <w:tcPr>
            <w:tcW w:w="4179"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New drill down to TDS position manager to show individual deals that make up a position.</w:t>
            </w:r>
          </w:p>
        </w:tc>
        <w:tc>
          <w:tcPr>
            <w:tcW w:w="639"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18"/>
                <w:szCs w:val="18"/>
              </w:rPr>
            </w:pPr>
            <w:r>
              <w:rPr>
                <w:rFonts w:cs="Arial" w:ascii="Arial" w:hAnsi="Arial"/>
                <w:sz w:val="18"/>
                <w:szCs w:val="18"/>
              </w:rPr>
              <w:t>4</w:t>
            </w:r>
          </w:p>
        </w:tc>
        <w:tc>
          <w:tcPr>
            <w:tcW w:w="456"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455"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55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361"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457"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457"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539"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389"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18"/>
                <w:szCs w:val="18"/>
              </w:rPr>
            </w:pPr>
            <w:r>
              <w:rPr>
                <w:rFonts w:cs="Arial" w:ascii="Arial" w:hAnsi="Arial"/>
                <w:sz w:val="18"/>
                <w:szCs w:val="18"/>
              </w:rPr>
              <w:t>TDS</w:t>
            </w:r>
          </w:p>
        </w:tc>
        <w:tc>
          <w:tcPr>
            <w:tcW w:w="442"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r>
      <w:tr>
        <w:trPr>
          <w:trHeight w:val="720" w:hRule="atLeast"/>
        </w:trPr>
        <w:tc>
          <w:tcPr>
            <w:tcW w:w="408"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CP</w:t>
            </w:r>
          </w:p>
        </w:tc>
        <w:tc>
          <w:tcPr>
            <w:tcW w:w="378"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 w:val="18"/>
                <w:szCs w:val="18"/>
              </w:rPr>
            </w:pPr>
            <w:r>
              <w:rPr>
                <w:rFonts w:cs="Arial" w:ascii="Arial" w:hAnsi="Arial"/>
                <w:sz w:val="18"/>
                <w:szCs w:val="18"/>
              </w:rPr>
              <w:t>17</w:t>
            </w:r>
          </w:p>
        </w:tc>
        <w:tc>
          <w:tcPr>
            <w:tcW w:w="18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Arial" w:hAnsi="Arial" w:eastAsia="Arial Unicode MS" w:cs="Arial"/>
                <w:sz w:val="18"/>
                <w:szCs w:val="18"/>
              </w:rPr>
            </w:pPr>
            <w:r>
              <w:rPr>
                <w:rFonts w:eastAsia="Arial Unicode MS" w:cs="Arial" w:ascii="Arial" w:hAnsi="Arial"/>
                <w:sz w:val="18"/>
                <w:szCs w:val="18"/>
              </w:rPr>
            </w:r>
          </w:p>
        </w:tc>
        <w:tc>
          <w:tcPr>
            <w:tcW w:w="4179"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Provide the ability to save and reload different grid settings (groups setting &amp; columns order) in TDS position manager. Views unlimited.</w:t>
            </w:r>
          </w:p>
        </w:tc>
        <w:tc>
          <w:tcPr>
            <w:tcW w:w="639"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18"/>
                <w:szCs w:val="18"/>
              </w:rPr>
            </w:pPr>
            <w:r>
              <w:rPr>
                <w:rFonts w:cs="Arial" w:ascii="Arial" w:hAnsi="Arial"/>
                <w:sz w:val="18"/>
                <w:szCs w:val="18"/>
              </w:rPr>
              <w:t>5</w:t>
            </w:r>
          </w:p>
        </w:tc>
        <w:tc>
          <w:tcPr>
            <w:tcW w:w="456"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455"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55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361"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457"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457"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539"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389"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18"/>
                <w:szCs w:val="18"/>
              </w:rPr>
            </w:pPr>
            <w:r>
              <w:rPr>
                <w:rFonts w:cs="Arial" w:ascii="Arial" w:hAnsi="Arial"/>
                <w:sz w:val="18"/>
                <w:szCs w:val="18"/>
              </w:rPr>
              <w:t>TDS</w:t>
            </w:r>
          </w:p>
        </w:tc>
        <w:tc>
          <w:tcPr>
            <w:tcW w:w="442"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r>
      <w:tr>
        <w:trPr>
          <w:trHeight w:val="255" w:hRule="atLeast"/>
        </w:trPr>
        <w:tc>
          <w:tcPr>
            <w:tcW w:w="408"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CP</w:t>
            </w:r>
          </w:p>
        </w:tc>
        <w:tc>
          <w:tcPr>
            <w:tcW w:w="378"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 w:val="18"/>
                <w:szCs w:val="18"/>
              </w:rPr>
            </w:pPr>
            <w:r>
              <w:rPr>
                <w:rFonts w:cs="Arial" w:ascii="Arial" w:hAnsi="Arial"/>
                <w:sz w:val="18"/>
                <w:szCs w:val="18"/>
              </w:rPr>
              <w:t>18</w:t>
            </w:r>
          </w:p>
        </w:tc>
        <w:tc>
          <w:tcPr>
            <w:tcW w:w="18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Arial" w:hAnsi="Arial" w:eastAsia="Arial Unicode MS" w:cs="Arial"/>
                <w:sz w:val="18"/>
                <w:szCs w:val="18"/>
              </w:rPr>
            </w:pPr>
            <w:r>
              <w:rPr>
                <w:rFonts w:eastAsia="Arial Unicode MS" w:cs="Arial" w:ascii="Arial" w:hAnsi="Arial"/>
                <w:sz w:val="18"/>
                <w:szCs w:val="18"/>
              </w:rPr>
            </w:r>
          </w:p>
        </w:tc>
        <w:tc>
          <w:tcPr>
            <w:tcW w:w="4179"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 xml:space="preserve">Customized rows/columns in TDS position manager.  </w:t>
            </w:r>
          </w:p>
        </w:tc>
        <w:tc>
          <w:tcPr>
            <w:tcW w:w="639"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18"/>
                <w:szCs w:val="18"/>
              </w:rPr>
            </w:pPr>
            <w:r>
              <w:rPr>
                <w:rFonts w:cs="Arial" w:ascii="Arial" w:hAnsi="Arial"/>
                <w:sz w:val="18"/>
                <w:szCs w:val="18"/>
              </w:rPr>
              <w:t>6</w:t>
            </w:r>
          </w:p>
        </w:tc>
        <w:tc>
          <w:tcPr>
            <w:tcW w:w="456"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455"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55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361"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457"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457"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539"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389"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18"/>
                <w:szCs w:val="18"/>
              </w:rPr>
            </w:pPr>
            <w:r>
              <w:rPr>
                <w:rFonts w:cs="Arial" w:ascii="Arial" w:hAnsi="Arial"/>
                <w:sz w:val="18"/>
                <w:szCs w:val="18"/>
              </w:rPr>
              <w:t>TDS</w:t>
            </w:r>
          </w:p>
        </w:tc>
        <w:tc>
          <w:tcPr>
            <w:tcW w:w="442"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r>
      <w:tr>
        <w:trPr>
          <w:trHeight w:val="255" w:hRule="atLeast"/>
        </w:trPr>
        <w:tc>
          <w:tcPr>
            <w:tcW w:w="408"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CP</w:t>
            </w:r>
          </w:p>
        </w:tc>
        <w:tc>
          <w:tcPr>
            <w:tcW w:w="378"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 w:val="18"/>
                <w:szCs w:val="18"/>
              </w:rPr>
            </w:pPr>
            <w:r>
              <w:rPr>
                <w:rFonts w:cs="Arial" w:ascii="Arial" w:hAnsi="Arial"/>
                <w:sz w:val="18"/>
                <w:szCs w:val="18"/>
              </w:rPr>
              <w:t>19</w:t>
            </w:r>
          </w:p>
        </w:tc>
        <w:tc>
          <w:tcPr>
            <w:tcW w:w="18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Arial" w:hAnsi="Arial" w:eastAsia="Arial Unicode MS" w:cs="Arial"/>
                <w:sz w:val="18"/>
                <w:szCs w:val="18"/>
              </w:rPr>
            </w:pPr>
            <w:r>
              <w:rPr>
                <w:rFonts w:eastAsia="Arial Unicode MS" w:cs="Arial" w:ascii="Arial" w:hAnsi="Arial"/>
                <w:sz w:val="18"/>
                <w:szCs w:val="18"/>
              </w:rPr>
            </w:r>
          </w:p>
        </w:tc>
        <w:tc>
          <w:tcPr>
            <w:tcW w:w="4179"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Benchmark equivalent positions in TDS</w:t>
            </w:r>
            <w:r>
              <w:rPr>
                <w:rFonts w:cs="Arial" w:ascii="Arial" w:hAnsi="Arial"/>
                <w:color w:val="3366FF"/>
                <w:sz w:val="18"/>
                <w:szCs w:val="18"/>
              </w:rPr>
              <w:t>.</w:t>
            </w:r>
            <w:r>
              <w:rPr>
                <w:rFonts w:cs="Arial" w:ascii="Arial" w:hAnsi="Arial"/>
                <w:sz w:val="18"/>
                <w:szCs w:val="18"/>
              </w:rPr>
              <w:t xml:space="preserve"> </w:t>
            </w:r>
          </w:p>
        </w:tc>
        <w:tc>
          <w:tcPr>
            <w:tcW w:w="639"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18"/>
                <w:szCs w:val="18"/>
              </w:rPr>
            </w:pPr>
            <w:r>
              <w:rPr>
                <w:rFonts w:cs="Arial" w:ascii="Arial" w:hAnsi="Arial"/>
                <w:sz w:val="18"/>
                <w:szCs w:val="18"/>
              </w:rPr>
              <w:t>6</w:t>
            </w:r>
          </w:p>
        </w:tc>
        <w:tc>
          <w:tcPr>
            <w:tcW w:w="456"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455"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55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361"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457"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457"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539"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389"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442"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r>
      <w:tr>
        <w:trPr>
          <w:trHeight w:val="480" w:hRule="atLeast"/>
        </w:trPr>
        <w:tc>
          <w:tcPr>
            <w:tcW w:w="408"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CP</w:t>
            </w:r>
          </w:p>
        </w:tc>
        <w:tc>
          <w:tcPr>
            <w:tcW w:w="378"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 w:val="18"/>
                <w:szCs w:val="18"/>
              </w:rPr>
            </w:pPr>
            <w:r>
              <w:rPr>
                <w:rFonts w:cs="Arial" w:ascii="Arial" w:hAnsi="Arial"/>
                <w:sz w:val="18"/>
                <w:szCs w:val="18"/>
              </w:rPr>
              <w:t>20</w:t>
            </w:r>
          </w:p>
        </w:tc>
        <w:tc>
          <w:tcPr>
            <w:tcW w:w="18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Arial" w:hAnsi="Arial" w:eastAsia="Arial Unicode MS" w:cs="Arial"/>
                <w:sz w:val="18"/>
                <w:szCs w:val="18"/>
              </w:rPr>
            </w:pPr>
            <w:r>
              <w:rPr>
                <w:rFonts w:eastAsia="Arial Unicode MS" w:cs="Arial" w:ascii="Arial" w:hAnsi="Arial"/>
                <w:sz w:val="18"/>
                <w:szCs w:val="18"/>
              </w:rPr>
            </w:r>
          </w:p>
        </w:tc>
        <w:tc>
          <w:tcPr>
            <w:tcW w:w="4179"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Add "across all desks" aggregation to TDS position manager.  Functionality necessary to provide consolidated view.</w:t>
            </w:r>
          </w:p>
        </w:tc>
        <w:tc>
          <w:tcPr>
            <w:tcW w:w="639"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18"/>
                <w:szCs w:val="18"/>
              </w:rPr>
            </w:pPr>
            <w:r>
              <w:rPr>
                <w:rFonts w:cs="Arial" w:ascii="Arial" w:hAnsi="Arial"/>
                <w:sz w:val="18"/>
                <w:szCs w:val="18"/>
              </w:rPr>
              <w:t>7</w:t>
            </w:r>
          </w:p>
        </w:tc>
        <w:tc>
          <w:tcPr>
            <w:tcW w:w="456"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455"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55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361"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457"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457"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539"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389"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18"/>
                <w:szCs w:val="18"/>
              </w:rPr>
            </w:pPr>
            <w:r>
              <w:rPr>
                <w:rFonts w:cs="Arial" w:ascii="Arial" w:hAnsi="Arial"/>
                <w:sz w:val="18"/>
                <w:szCs w:val="18"/>
              </w:rPr>
              <w:t>TDS</w:t>
            </w:r>
          </w:p>
        </w:tc>
        <w:tc>
          <w:tcPr>
            <w:tcW w:w="442"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r>
      <w:tr>
        <w:trPr>
          <w:trHeight w:val="255" w:hRule="atLeast"/>
        </w:trPr>
        <w:tc>
          <w:tcPr>
            <w:tcW w:w="408"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CP</w:t>
            </w:r>
          </w:p>
        </w:tc>
        <w:tc>
          <w:tcPr>
            <w:tcW w:w="378"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 w:val="18"/>
                <w:szCs w:val="18"/>
              </w:rPr>
            </w:pPr>
            <w:r>
              <w:rPr>
                <w:rFonts w:cs="Arial" w:ascii="Arial" w:hAnsi="Arial"/>
                <w:sz w:val="18"/>
                <w:szCs w:val="18"/>
              </w:rPr>
              <w:t>21</w:t>
            </w:r>
          </w:p>
        </w:tc>
        <w:tc>
          <w:tcPr>
            <w:tcW w:w="18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Arial" w:hAnsi="Arial" w:eastAsia="Arial Unicode MS" w:cs="Arial"/>
                <w:sz w:val="18"/>
                <w:szCs w:val="18"/>
              </w:rPr>
            </w:pPr>
            <w:r>
              <w:rPr>
                <w:rFonts w:eastAsia="Arial Unicode MS" w:cs="Arial" w:ascii="Arial" w:hAnsi="Arial"/>
                <w:sz w:val="18"/>
                <w:szCs w:val="18"/>
              </w:rPr>
            </w:r>
          </w:p>
        </w:tc>
        <w:tc>
          <w:tcPr>
            <w:tcW w:w="4179"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Display position for storage in TDS.</w:t>
            </w:r>
          </w:p>
        </w:tc>
        <w:tc>
          <w:tcPr>
            <w:tcW w:w="639"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18"/>
                <w:szCs w:val="18"/>
              </w:rPr>
            </w:pPr>
            <w:r>
              <w:rPr>
                <w:rFonts w:cs="Arial" w:ascii="Arial" w:hAnsi="Arial"/>
                <w:sz w:val="18"/>
                <w:szCs w:val="18"/>
              </w:rPr>
              <w:t>7</w:t>
            </w:r>
          </w:p>
        </w:tc>
        <w:tc>
          <w:tcPr>
            <w:tcW w:w="456"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455"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55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18"/>
                <w:szCs w:val="18"/>
              </w:rPr>
            </w:pPr>
            <w:r>
              <w:rPr>
                <w:rFonts w:cs="Arial" w:ascii="Arial" w:hAnsi="Arial"/>
                <w:sz w:val="18"/>
                <w:szCs w:val="18"/>
              </w:rPr>
              <w:t>ERMS</w:t>
            </w:r>
          </w:p>
        </w:tc>
        <w:tc>
          <w:tcPr>
            <w:tcW w:w="361"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457"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457"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18"/>
                <w:szCs w:val="18"/>
              </w:rPr>
            </w:pPr>
            <w:r>
              <w:rPr>
                <w:rFonts w:cs="Arial" w:ascii="Arial" w:hAnsi="Arial"/>
                <w:sz w:val="18"/>
                <w:szCs w:val="18"/>
              </w:rPr>
              <w:t>SIT</w:t>
            </w:r>
          </w:p>
        </w:tc>
        <w:tc>
          <w:tcPr>
            <w:tcW w:w="539"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389"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18"/>
                <w:szCs w:val="18"/>
              </w:rPr>
            </w:pPr>
            <w:r>
              <w:rPr>
                <w:rFonts w:cs="Arial" w:ascii="Arial" w:hAnsi="Arial"/>
                <w:sz w:val="18"/>
                <w:szCs w:val="18"/>
              </w:rPr>
              <w:t>TDS</w:t>
            </w:r>
          </w:p>
        </w:tc>
        <w:tc>
          <w:tcPr>
            <w:tcW w:w="442"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r>
      <w:tr>
        <w:trPr>
          <w:trHeight w:val="255" w:hRule="atLeast"/>
        </w:trPr>
        <w:tc>
          <w:tcPr>
            <w:tcW w:w="408"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CP</w:t>
            </w:r>
          </w:p>
        </w:tc>
        <w:tc>
          <w:tcPr>
            <w:tcW w:w="378"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 w:val="18"/>
                <w:szCs w:val="18"/>
              </w:rPr>
            </w:pPr>
            <w:r>
              <w:rPr>
                <w:rFonts w:cs="Arial" w:ascii="Arial" w:hAnsi="Arial"/>
                <w:sz w:val="18"/>
                <w:szCs w:val="18"/>
              </w:rPr>
              <w:t>22</w:t>
            </w:r>
          </w:p>
        </w:tc>
        <w:tc>
          <w:tcPr>
            <w:tcW w:w="18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Arial" w:hAnsi="Arial" w:eastAsia="Arial Unicode MS" w:cs="Arial"/>
                <w:sz w:val="18"/>
                <w:szCs w:val="18"/>
              </w:rPr>
            </w:pPr>
            <w:r>
              <w:rPr>
                <w:rFonts w:eastAsia="Arial Unicode MS" w:cs="Arial" w:ascii="Arial" w:hAnsi="Arial"/>
                <w:sz w:val="18"/>
                <w:szCs w:val="18"/>
              </w:rPr>
            </w:r>
          </w:p>
        </w:tc>
        <w:tc>
          <w:tcPr>
            <w:tcW w:w="4179"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 xml:space="preserve">Display real-time VAR in TDS. </w:t>
            </w:r>
          </w:p>
        </w:tc>
        <w:tc>
          <w:tcPr>
            <w:tcW w:w="639"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18"/>
                <w:szCs w:val="18"/>
              </w:rPr>
            </w:pPr>
            <w:r>
              <w:rPr>
                <w:rFonts w:cs="Arial" w:ascii="Arial" w:hAnsi="Arial"/>
                <w:sz w:val="18"/>
                <w:szCs w:val="18"/>
              </w:rPr>
              <w:t>7</w:t>
            </w:r>
          </w:p>
        </w:tc>
        <w:tc>
          <w:tcPr>
            <w:tcW w:w="456"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455"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55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18"/>
                <w:szCs w:val="18"/>
              </w:rPr>
            </w:pPr>
            <w:r>
              <w:rPr>
                <w:rFonts w:cs="Arial" w:ascii="Arial" w:hAnsi="Arial"/>
                <w:sz w:val="18"/>
                <w:szCs w:val="18"/>
              </w:rPr>
              <w:t>ERMS</w:t>
            </w:r>
          </w:p>
        </w:tc>
        <w:tc>
          <w:tcPr>
            <w:tcW w:w="361"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457"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18"/>
                <w:szCs w:val="18"/>
              </w:rPr>
            </w:pPr>
            <w:r>
              <w:rPr>
                <w:rFonts w:cs="Arial" w:ascii="Arial" w:hAnsi="Arial"/>
                <w:sz w:val="18"/>
                <w:szCs w:val="18"/>
              </w:rPr>
              <w:t>RT</w:t>
            </w:r>
          </w:p>
        </w:tc>
        <w:tc>
          <w:tcPr>
            <w:tcW w:w="457"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539"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389"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18"/>
                <w:szCs w:val="18"/>
              </w:rPr>
            </w:pPr>
            <w:r>
              <w:rPr>
                <w:rFonts w:cs="Arial" w:ascii="Arial" w:hAnsi="Arial"/>
                <w:sz w:val="18"/>
                <w:szCs w:val="18"/>
              </w:rPr>
              <w:t>TDS</w:t>
            </w:r>
          </w:p>
        </w:tc>
        <w:tc>
          <w:tcPr>
            <w:tcW w:w="442"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r>
      <w:tr>
        <w:trPr>
          <w:trHeight w:val="255" w:hRule="atLeast"/>
        </w:trPr>
        <w:tc>
          <w:tcPr>
            <w:tcW w:w="408"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Arial" w:hAnsi="Arial" w:eastAsia="Arial Unicode MS" w:cs="Arial"/>
                <w:sz w:val="18"/>
                <w:szCs w:val="18"/>
              </w:rPr>
            </w:pPr>
            <w:r>
              <w:rPr>
                <w:rFonts w:eastAsia="Arial Unicode MS" w:cs="Arial" w:ascii="Arial" w:hAnsi="Arial"/>
                <w:sz w:val="18"/>
                <w:szCs w:val="18"/>
              </w:rPr>
            </w:r>
          </w:p>
        </w:tc>
        <w:tc>
          <w:tcPr>
            <w:tcW w:w="4737" w:type="dxa"/>
            <w:gridSpan w:val="3"/>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b/>
                <w:bCs/>
                <w:sz w:val="18"/>
                <w:szCs w:val="18"/>
              </w:rPr>
            </w:pPr>
            <w:r>
              <w:rPr>
                <w:rFonts w:cs="Arial" w:ascii="Arial" w:hAnsi="Arial"/>
                <w:b/>
                <w:bCs/>
                <w:sz w:val="18"/>
                <w:szCs w:val="18"/>
              </w:rPr>
              <w:t>Financial Deals to Hedge Term Transport Capacity (FD)</w:t>
            </w:r>
          </w:p>
        </w:tc>
        <w:tc>
          <w:tcPr>
            <w:tcW w:w="639"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b/>
                <w:bCs/>
                <w:sz w:val="18"/>
                <w:szCs w:val="18"/>
              </w:rPr>
            </w:pPr>
            <w:r>
              <w:rPr>
                <w:rFonts w:eastAsia="Arial Unicode MS" w:cs="Arial" w:ascii="Arial" w:hAnsi="Arial"/>
                <w:b/>
                <w:bCs/>
                <w:sz w:val="18"/>
                <w:szCs w:val="18"/>
              </w:rPr>
            </w:r>
          </w:p>
        </w:tc>
        <w:tc>
          <w:tcPr>
            <w:tcW w:w="456"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455"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55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361"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457"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457"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539"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389"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442"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r>
      <w:tr>
        <w:trPr>
          <w:trHeight w:val="480" w:hRule="atLeast"/>
        </w:trPr>
        <w:tc>
          <w:tcPr>
            <w:tcW w:w="408"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FD</w:t>
            </w:r>
          </w:p>
        </w:tc>
        <w:tc>
          <w:tcPr>
            <w:tcW w:w="378"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 w:val="18"/>
                <w:szCs w:val="18"/>
              </w:rPr>
            </w:pPr>
            <w:r>
              <w:rPr>
                <w:rFonts w:cs="Arial" w:ascii="Arial" w:hAnsi="Arial"/>
                <w:sz w:val="18"/>
                <w:szCs w:val="18"/>
              </w:rPr>
              <w:t>1</w:t>
            </w:r>
          </w:p>
        </w:tc>
        <w:tc>
          <w:tcPr>
            <w:tcW w:w="18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Arial" w:hAnsi="Arial" w:eastAsia="Arial Unicode MS" w:cs="Arial"/>
                <w:sz w:val="18"/>
                <w:szCs w:val="18"/>
              </w:rPr>
            </w:pPr>
            <w:r>
              <w:rPr>
                <w:rFonts w:eastAsia="Arial Unicode MS" w:cs="Arial" w:ascii="Arial" w:hAnsi="Arial"/>
                <w:sz w:val="18"/>
                <w:szCs w:val="18"/>
              </w:rPr>
            </w:r>
          </w:p>
        </w:tc>
        <w:tc>
          <w:tcPr>
            <w:tcW w:w="4179"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Value transport capacity, within a month, as daily options (which would allow for daily rate).</w:t>
            </w:r>
          </w:p>
        </w:tc>
        <w:tc>
          <w:tcPr>
            <w:tcW w:w="639"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18"/>
                <w:szCs w:val="18"/>
              </w:rPr>
            </w:pPr>
            <w:r>
              <w:rPr>
                <w:rFonts w:cs="Arial" w:ascii="Arial" w:hAnsi="Arial"/>
                <w:sz w:val="18"/>
                <w:szCs w:val="18"/>
              </w:rPr>
              <w:t>3</w:t>
            </w:r>
          </w:p>
        </w:tc>
        <w:tc>
          <w:tcPr>
            <w:tcW w:w="456"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455"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55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18"/>
                <w:szCs w:val="18"/>
              </w:rPr>
            </w:pPr>
            <w:r>
              <w:rPr>
                <w:rFonts w:cs="Arial" w:ascii="Arial" w:hAnsi="Arial"/>
                <w:sz w:val="18"/>
                <w:szCs w:val="18"/>
              </w:rPr>
              <w:t>ERMS</w:t>
            </w:r>
          </w:p>
        </w:tc>
        <w:tc>
          <w:tcPr>
            <w:tcW w:w="361"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457"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457"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539"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389"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18"/>
                <w:szCs w:val="18"/>
              </w:rPr>
            </w:pPr>
            <w:r>
              <w:rPr>
                <w:rFonts w:cs="Arial" w:ascii="Arial" w:hAnsi="Arial"/>
                <w:sz w:val="18"/>
                <w:szCs w:val="18"/>
              </w:rPr>
              <w:t>TDS</w:t>
            </w:r>
          </w:p>
        </w:tc>
        <w:tc>
          <w:tcPr>
            <w:tcW w:w="442"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r>
      <w:tr>
        <w:trPr>
          <w:trHeight w:val="255" w:hRule="atLeast"/>
        </w:trPr>
        <w:tc>
          <w:tcPr>
            <w:tcW w:w="408"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FD</w:t>
            </w:r>
          </w:p>
        </w:tc>
        <w:tc>
          <w:tcPr>
            <w:tcW w:w="378"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 w:val="18"/>
                <w:szCs w:val="18"/>
              </w:rPr>
            </w:pPr>
            <w:r>
              <w:rPr>
                <w:rFonts w:cs="Arial" w:ascii="Arial" w:hAnsi="Arial"/>
                <w:sz w:val="18"/>
                <w:szCs w:val="18"/>
              </w:rPr>
              <w:t>2</w:t>
            </w:r>
          </w:p>
        </w:tc>
        <w:tc>
          <w:tcPr>
            <w:tcW w:w="18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Arial" w:hAnsi="Arial" w:eastAsia="Arial Unicode MS" w:cs="Arial"/>
                <w:sz w:val="18"/>
                <w:szCs w:val="18"/>
              </w:rPr>
            </w:pPr>
            <w:r>
              <w:rPr>
                <w:rFonts w:eastAsia="Arial Unicode MS" w:cs="Arial" w:ascii="Arial" w:hAnsi="Arial"/>
                <w:sz w:val="18"/>
                <w:szCs w:val="18"/>
              </w:rPr>
            </w:r>
          </w:p>
        </w:tc>
        <w:tc>
          <w:tcPr>
            <w:tcW w:w="4179"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Provide ability to blend NYMEX with OMICRON for volatility.</w:t>
            </w:r>
          </w:p>
        </w:tc>
        <w:tc>
          <w:tcPr>
            <w:tcW w:w="639"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18"/>
                <w:szCs w:val="18"/>
              </w:rPr>
            </w:pPr>
            <w:r>
              <w:rPr>
                <w:rFonts w:cs="Arial" w:ascii="Arial" w:hAnsi="Arial"/>
                <w:sz w:val="18"/>
                <w:szCs w:val="18"/>
              </w:rPr>
              <w:t>3</w:t>
            </w:r>
          </w:p>
        </w:tc>
        <w:tc>
          <w:tcPr>
            <w:tcW w:w="456"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455"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55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18"/>
                <w:szCs w:val="18"/>
              </w:rPr>
            </w:pPr>
            <w:r>
              <w:rPr>
                <w:rFonts w:cs="Arial" w:ascii="Arial" w:hAnsi="Arial"/>
                <w:sz w:val="18"/>
                <w:szCs w:val="18"/>
              </w:rPr>
              <w:t>ERMS</w:t>
            </w:r>
          </w:p>
        </w:tc>
        <w:tc>
          <w:tcPr>
            <w:tcW w:w="361"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457"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457"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539"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389"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18"/>
                <w:szCs w:val="18"/>
              </w:rPr>
            </w:pPr>
            <w:r>
              <w:rPr>
                <w:rFonts w:cs="Arial" w:ascii="Arial" w:hAnsi="Arial"/>
                <w:sz w:val="18"/>
                <w:szCs w:val="18"/>
              </w:rPr>
              <w:t>TDS</w:t>
            </w:r>
          </w:p>
        </w:tc>
        <w:tc>
          <w:tcPr>
            <w:tcW w:w="442"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r>
      <w:tr>
        <w:trPr>
          <w:trHeight w:val="480" w:hRule="atLeast"/>
        </w:trPr>
        <w:tc>
          <w:tcPr>
            <w:tcW w:w="408"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FD</w:t>
            </w:r>
          </w:p>
        </w:tc>
        <w:tc>
          <w:tcPr>
            <w:tcW w:w="378"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 w:val="18"/>
                <w:szCs w:val="18"/>
              </w:rPr>
            </w:pPr>
            <w:r>
              <w:rPr>
                <w:rFonts w:cs="Arial" w:ascii="Arial" w:hAnsi="Arial"/>
                <w:sz w:val="18"/>
                <w:szCs w:val="18"/>
              </w:rPr>
              <w:t>3</w:t>
            </w:r>
          </w:p>
        </w:tc>
        <w:tc>
          <w:tcPr>
            <w:tcW w:w="18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Arial" w:hAnsi="Arial" w:eastAsia="Arial Unicode MS" w:cs="Arial"/>
                <w:sz w:val="18"/>
                <w:szCs w:val="18"/>
              </w:rPr>
            </w:pPr>
            <w:r>
              <w:rPr>
                <w:rFonts w:eastAsia="Arial Unicode MS" w:cs="Arial" w:ascii="Arial" w:hAnsi="Arial"/>
                <w:sz w:val="18"/>
                <w:szCs w:val="18"/>
              </w:rPr>
            </w:r>
          </w:p>
        </w:tc>
        <w:tc>
          <w:tcPr>
            <w:tcW w:w="4179"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Provide intrinsic, extrinsic, and total value of term transport capacity deals.</w:t>
            </w:r>
          </w:p>
        </w:tc>
        <w:tc>
          <w:tcPr>
            <w:tcW w:w="639"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18"/>
                <w:szCs w:val="18"/>
              </w:rPr>
            </w:pPr>
            <w:r>
              <w:rPr>
                <w:rFonts w:cs="Arial" w:ascii="Arial" w:hAnsi="Arial"/>
                <w:sz w:val="18"/>
                <w:szCs w:val="18"/>
              </w:rPr>
              <w:t>3</w:t>
            </w:r>
          </w:p>
        </w:tc>
        <w:tc>
          <w:tcPr>
            <w:tcW w:w="456"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455"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55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18"/>
                <w:szCs w:val="18"/>
              </w:rPr>
            </w:pPr>
            <w:r>
              <w:rPr>
                <w:rFonts w:cs="Arial" w:ascii="Arial" w:hAnsi="Arial"/>
                <w:sz w:val="18"/>
                <w:szCs w:val="18"/>
              </w:rPr>
              <w:t>ERMS</w:t>
            </w:r>
          </w:p>
        </w:tc>
        <w:tc>
          <w:tcPr>
            <w:tcW w:w="361"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457"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457"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539"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389"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18"/>
                <w:szCs w:val="18"/>
              </w:rPr>
            </w:pPr>
            <w:r>
              <w:rPr>
                <w:rFonts w:cs="Arial" w:ascii="Arial" w:hAnsi="Arial"/>
                <w:sz w:val="18"/>
                <w:szCs w:val="18"/>
              </w:rPr>
              <w:t>TDS</w:t>
            </w:r>
          </w:p>
        </w:tc>
        <w:tc>
          <w:tcPr>
            <w:tcW w:w="442"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r>
      <w:tr>
        <w:trPr>
          <w:trHeight w:val="480" w:hRule="atLeast"/>
        </w:trPr>
        <w:tc>
          <w:tcPr>
            <w:tcW w:w="408"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FD</w:t>
            </w:r>
          </w:p>
        </w:tc>
        <w:tc>
          <w:tcPr>
            <w:tcW w:w="378"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 w:val="18"/>
                <w:szCs w:val="18"/>
              </w:rPr>
            </w:pPr>
            <w:r>
              <w:rPr>
                <w:rFonts w:cs="Arial" w:ascii="Arial" w:hAnsi="Arial"/>
                <w:sz w:val="18"/>
                <w:szCs w:val="18"/>
              </w:rPr>
              <w:t>4</w:t>
            </w:r>
          </w:p>
        </w:tc>
        <w:tc>
          <w:tcPr>
            <w:tcW w:w="18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Arial" w:hAnsi="Arial" w:eastAsia="Arial Unicode MS" w:cs="Arial"/>
                <w:sz w:val="18"/>
                <w:szCs w:val="18"/>
              </w:rPr>
            </w:pPr>
            <w:r>
              <w:rPr>
                <w:rFonts w:eastAsia="Arial Unicode MS" w:cs="Arial" w:ascii="Arial" w:hAnsi="Arial"/>
                <w:sz w:val="18"/>
                <w:szCs w:val="18"/>
              </w:rPr>
            </w:r>
          </w:p>
        </w:tc>
        <w:tc>
          <w:tcPr>
            <w:tcW w:w="4179"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Add "eta" to end-of-day P&amp;L decomposition -- P&amp;L due to correlation changes.</w:t>
            </w:r>
          </w:p>
        </w:tc>
        <w:tc>
          <w:tcPr>
            <w:tcW w:w="639"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18"/>
                <w:szCs w:val="18"/>
              </w:rPr>
            </w:pPr>
            <w:r>
              <w:rPr>
                <w:rFonts w:cs="Arial" w:ascii="Arial" w:hAnsi="Arial"/>
                <w:sz w:val="18"/>
                <w:szCs w:val="18"/>
              </w:rPr>
              <w:t>3</w:t>
            </w:r>
          </w:p>
        </w:tc>
        <w:tc>
          <w:tcPr>
            <w:tcW w:w="456"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455"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55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18"/>
                <w:szCs w:val="18"/>
              </w:rPr>
            </w:pPr>
            <w:r>
              <w:rPr>
                <w:rFonts w:cs="Arial" w:ascii="Arial" w:hAnsi="Arial"/>
                <w:sz w:val="18"/>
                <w:szCs w:val="18"/>
              </w:rPr>
              <w:t>ERMS</w:t>
            </w:r>
          </w:p>
        </w:tc>
        <w:tc>
          <w:tcPr>
            <w:tcW w:w="361"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457"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457"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539"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389"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442"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r>
      <w:tr>
        <w:trPr>
          <w:trHeight w:val="255" w:hRule="atLeast"/>
        </w:trPr>
        <w:tc>
          <w:tcPr>
            <w:tcW w:w="408"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FD</w:t>
            </w:r>
          </w:p>
        </w:tc>
        <w:tc>
          <w:tcPr>
            <w:tcW w:w="378"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 w:val="18"/>
                <w:szCs w:val="18"/>
              </w:rPr>
            </w:pPr>
            <w:r>
              <w:rPr>
                <w:rFonts w:cs="Arial" w:ascii="Arial" w:hAnsi="Arial"/>
                <w:sz w:val="18"/>
                <w:szCs w:val="18"/>
              </w:rPr>
              <w:t>5</w:t>
            </w:r>
          </w:p>
        </w:tc>
        <w:tc>
          <w:tcPr>
            <w:tcW w:w="18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Arial" w:hAnsi="Arial" w:eastAsia="Arial Unicode MS" w:cs="Arial"/>
                <w:sz w:val="18"/>
                <w:szCs w:val="18"/>
              </w:rPr>
            </w:pPr>
            <w:r>
              <w:rPr>
                <w:rFonts w:eastAsia="Arial Unicode MS" w:cs="Arial" w:ascii="Arial" w:hAnsi="Arial"/>
                <w:sz w:val="18"/>
                <w:szCs w:val="18"/>
              </w:rPr>
            </w:r>
          </w:p>
        </w:tc>
        <w:tc>
          <w:tcPr>
            <w:tcW w:w="4179"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Value storage positions in ERMS.</w:t>
            </w:r>
          </w:p>
        </w:tc>
        <w:tc>
          <w:tcPr>
            <w:tcW w:w="639"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18"/>
                <w:szCs w:val="18"/>
              </w:rPr>
            </w:pPr>
            <w:r>
              <w:rPr>
                <w:rFonts w:cs="Arial" w:ascii="Arial" w:hAnsi="Arial"/>
                <w:sz w:val="18"/>
                <w:szCs w:val="18"/>
              </w:rPr>
              <w:t>4</w:t>
            </w:r>
          </w:p>
        </w:tc>
        <w:tc>
          <w:tcPr>
            <w:tcW w:w="456"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455"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55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18"/>
                <w:szCs w:val="18"/>
              </w:rPr>
            </w:pPr>
            <w:r>
              <w:rPr>
                <w:rFonts w:cs="Arial" w:ascii="Arial" w:hAnsi="Arial"/>
                <w:sz w:val="18"/>
                <w:szCs w:val="18"/>
              </w:rPr>
              <w:t>ERMS</w:t>
            </w:r>
          </w:p>
        </w:tc>
        <w:tc>
          <w:tcPr>
            <w:tcW w:w="361"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457"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457"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539"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389"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18"/>
                <w:szCs w:val="18"/>
              </w:rPr>
            </w:pPr>
            <w:r>
              <w:rPr>
                <w:rFonts w:cs="Arial" w:ascii="Arial" w:hAnsi="Arial"/>
                <w:sz w:val="18"/>
                <w:szCs w:val="18"/>
              </w:rPr>
              <w:t>TDS</w:t>
            </w:r>
          </w:p>
        </w:tc>
        <w:tc>
          <w:tcPr>
            <w:tcW w:w="442"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r>
      <w:tr>
        <w:trPr>
          <w:trHeight w:val="255" w:hRule="atLeast"/>
        </w:trPr>
        <w:tc>
          <w:tcPr>
            <w:tcW w:w="408"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Arial" w:hAnsi="Arial" w:eastAsia="Arial Unicode MS" w:cs="Arial"/>
                <w:sz w:val="18"/>
                <w:szCs w:val="18"/>
              </w:rPr>
            </w:pPr>
            <w:r>
              <w:rPr>
                <w:rFonts w:eastAsia="Arial Unicode MS" w:cs="Arial" w:ascii="Arial" w:hAnsi="Arial"/>
                <w:sz w:val="18"/>
                <w:szCs w:val="18"/>
              </w:rPr>
            </w:r>
          </w:p>
        </w:tc>
        <w:tc>
          <w:tcPr>
            <w:tcW w:w="4737" w:type="dxa"/>
            <w:gridSpan w:val="3"/>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b/>
                <w:bCs/>
                <w:sz w:val="18"/>
                <w:szCs w:val="18"/>
              </w:rPr>
            </w:pPr>
            <w:r>
              <w:rPr>
                <w:rFonts w:cs="Arial" w:ascii="Arial" w:hAnsi="Arial"/>
                <w:b/>
                <w:bCs/>
                <w:sz w:val="18"/>
                <w:szCs w:val="18"/>
              </w:rPr>
              <w:t>Intramonth Transport Capacity (ITC)</w:t>
            </w:r>
          </w:p>
        </w:tc>
        <w:tc>
          <w:tcPr>
            <w:tcW w:w="639"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b/>
                <w:bCs/>
                <w:sz w:val="18"/>
                <w:szCs w:val="18"/>
              </w:rPr>
            </w:pPr>
            <w:r>
              <w:rPr>
                <w:rFonts w:eastAsia="Arial Unicode MS" w:cs="Arial" w:ascii="Arial" w:hAnsi="Arial"/>
                <w:b/>
                <w:bCs/>
                <w:sz w:val="18"/>
                <w:szCs w:val="18"/>
              </w:rPr>
            </w:r>
          </w:p>
        </w:tc>
        <w:tc>
          <w:tcPr>
            <w:tcW w:w="456"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455"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55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361"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457"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457"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539"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389"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442"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r>
      <w:tr>
        <w:trPr>
          <w:trHeight w:val="1200" w:hRule="atLeast"/>
        </w:trPr>
        <w:tc>
          <w:tcPr>
            <w:tcW w:w="408"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ITC</w:t>
            </w:r>
          </w:p>
        </w:tc>
        <w:tc>
          <w:tcPr>
            <w:tcW w:w="378"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 w:val="18"/>
                <w:szCs w:val="18"/>
              </w:rPr>
            </w:pPr>
            <w:r>
              <w:rPr>
                <w:rFonts w:cs="Arial" w:ascii="Arial" w:hAnsi="Arial"/>
                <w:sz w:val="18"/>
                <w:szCs w:val="18"/>
              </w:rPr>
              <w:t>1</w:t>
            </w:r>
          </w:p>
        </w:tc>
        <w:tc>
          <w:tcPr>
            <w:tcW w:w="18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Arial" w:hAnsi="Arial" w:eastAsia="Arial Unicode MS" w:cs="Arial"/>
                <w:sz w:val="18"/>
                <w:szCs w:val="18"/>
              </w:rPr>
            </w:pPr>
            <w:r>
              <w:rPr>
                <w:rFonts w:eastAsia="Arial Unicode MS" w:cs="Arial" w:ascii="Arial" w:hAnsi="Arial"/>
                <w:sz w:val="18"/>
                <w:szCs w:val="18"/>
              </w:rPr>
            </w:r>
          </w:p>
        </w:tc>
        <w:tc>
          <w:tcPr>
            <w:tcW w:w="4179"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 xml:space="preserve">New screen to show a real-time matrix of transportation capacity purchased, utilized and net position by pipelines with filter for FT-Firm, FT-Vol., FT-All &amp; IT. </w:t>
            </w:r>
            <w:r>
              <w:rPr>
                <w:rFonts w:cs="Arial" w:ascii="Arial" w:hAnsi="Arial"/>
                <w:color w:val="3366FF"/>
                <w:sz w:val="18"/>
                <w:szCs w:val="18"/>
              </w:rPr>
              <w:t xml:space="preserve"> </w:t>
            </w:r>
            <w:r>
              <w:rPr>
                <w:rFonts w:cs="Arial" w:ascii="Arial" w:hAnsi="Arial"/>
                <w:sz w:val="18"/>
                <w:szCs w:val="18"/>
              </w:rPr>
              <w:t>Ability to reach this screen from the Sitara launchpad.  Initial display filtered only by the pipeline(s) and status in a portfolio.</w:t>
            </w:r>
          </w:p>
        </w:tc>
        <w:tc>
          <w:tcPr>
            <w:tcW w:w="639"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18"/>
                <w:szCs w:val="18"/>
              </w:rPr>
            </w:pPr>
            <w:r>
              <w:rPr>
                <w:rFonts w:cs="Arial" w:ascii="Arial" w:hAnsi="Arial"/>
                <w:sz w:val="18"/>
                <w:szCs w:val="18"/>
              </w:rPr>
              <w:t>1</w:t>
            </w:r>
          </w:p>
        </w:tc>
        <w:tc>
          <w:tcPr>
            <w:tcW w:w="456"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455"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55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361"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457"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457"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18"/>
                <w:szCs w:val="18"/>
              </w:rPr>
            </w:pPr>
            <w:r>
              <w:rPr>
                <w:rFonts w:cs="Arial" w:ascii="Arial" w:hAnsi="Arial"/>
                <w:sz w:val="18"/>
                <w:szCs w:val="18"/>
              </w:rPr>
              <w:t>SIT</w:t>
            </w:r>
          </w:p>
        </w:tc>
        <w:tc>
          <w:tcPr>
            <w:tcW w:w="539"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389"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442"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r>
      <w:tr>
        <w:trPr>
          <w:trHeight w:val="720" w:hRule="atLeast"/>
        </w:trPr>
        <w:tc>
          <w:tcPr>
            <w:tcW w:w="408"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ITC</w:t>
            </w:r>
          </w:p>
        </w:tc>
        <w:tc>
          <w:tcPr>
            <w:tcW w:w="378"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 w:val="18"/>
                <w:szCs w:val="18"/>
              </w:rPr>
            </w:pPr>
            <w:r>
              <w:rPr>
                <w:rFonts w:cs="Arial" w:ascii="Arial" w:hAnsi="Arial"/>
                <w:sz w:val="18"/>
                <w:szCs w:val="18"/>
              </w:rPr>
              <w:t>2</w:t>
            </w:r>
          </w:p>
        </w:tc>
        <w:tc>
          <w:tcPr>
            <w:tcW w:w="18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Arial" w:hAnsi="Arial" w:eastAsia="Arial Unicode MS" w:cs="Arial"/>
                <w:sz w:val="18"/>
                <w:szCs w:val="18"/>
              </w:rPr>
            </w:pPr>
            <w:r>
              <w:rPr>
                <w:rFonts w:eastAsia="Arial Unicode MS" w:cs="Arial" w:ascii="Arial" w:hAnsi="Arial"/>
                <w:sz w:val="18"/>
                <w:szCs w:val="18"/>
              </w:rPr>
            </w:r>
          </w:p>
        </w:tc>
        <w:tc>
          <w:tcPr>
            <w:tcW w:w="4179"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New drill down for the above screen to show deal details of transport capacity purchased, utilized and net position by pipes/regions.</w:t>
            </w:r>
          </w:p>
        </w:tc>
        <w:tc>
          <w:tcPr>
            <w:tcW w:w="639"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18"/>
                <w:szCs w:val="18"/>
              </w:rPr>
            </w:pPr>
            <w:r>
              <w:rPr>
                <w:rFonts w:cs="Arial" w:ascii="Arial" w:hAnsi="Arial"/>
                <w:sz w:val="18"/>
                <w:szCs w:val="18"/>
              </w:rPr>
              <w:t>1</w:t>
            </w:r>
          </w:p>
        </w:tc>
        <w:tc>
          <w:tcPr>
            <w:tcW w:w="456"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455"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55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361"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457"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457"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18"/>
                <w:szCs w:val="18"/>
              </w:rPr>
            </w:pPr>
            <w:r>
              <w:rPr>
                <w:rFonts w:cs="Arial" w:ascii="Arial" w:hAnsi="Arial"/>
                <w:sz w:val="18"/>
                <w:szCs w:val="18"/>
              </w:rPr>
              <w:t>SIT</w:t>
            </w:r>
          </w:p>
        </w:tc>
        <w:tc>
          <w:tcPr>
            <w:tcW w:w="539"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389"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442"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r>
      <w:tr>
        <w:trPr>
          <w:trHeight w:val="255" w:hRule="atLeast"/>
        </w:trPr>
        <w:tc>
          <w:tcPr>
            <w:tcW w:w="408"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ITC</w:t>
            </w:r>
          </w:p>
        </w:tc>
        <w:tc>
          <w:tcPr>
            <w:tcW w:w="378"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 w:val="18"/>
                <w:szCs w:val="18"/>
              </w:rPr>
            </w:pPr>
            <w:r>
              <w:rPr>
                <w:rFonts w:cs="Arial" w:ascii="Arial" w:hAnsi="Arial"/>
                <w:sz w:val="18"/>
                <w:szCs w:val="18"/>
              </w:rPr>
              <w:t>3</w:t>
            </w:r>
          </w:p>
        </w:tc>
        <w:tc>
          <w:tcPr>
            <w:tcW w:w="18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Arial" w:hAnsi="Arial" w:eastAsia="Arial Unicode MS" w:cs="Arial"/>
                <w:sz w:val="18"/>
                <w:szCs w:val="18"/>
              </w:rPr>
            </w:pPr>
            <w:r>
              <w:rPr>
                <w:rFonts w:eastAsia="Arial Unicode MS" w:cs="Arial" w:ascii="Arial" w:hAnsi="Arial"/>
                <w:sz w:val="18"/>
                <w:szCs w:val="18"/>
              </w:rPr>
            </w:r>
          </w:p>
        </w:tc>
        <w:tc>
          <w:tcPr>
            <w:tcW w:w="4179"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New screen to show contract details for each pipe/path.</w:t>
            </w:r>
          </w:p>
        </w:tc>
        <w:tc>
          <w:tcPr>
            <w:tcW w:w="639"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18"/>
                <w:szCs w:val="18"/>
              </w:rPr>
            </w:pPr>
            <w:r>
              <w:rPr>
                <w:rFonts w:cs="Arial" w:ascii="Arial" w:hAnsi="Arial"/>
                <w:sz w:val="18"/>
                <w:szCs w:val="18"/>
              </w:rPr>
              <w:t>1</w:t>
            </w:r>
          </w:p>
        </w:tc>
        <w:tc>
          <w:tcPr>
            <w:tcW w:w="456"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455"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55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361"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457"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457"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18"/>
                <w:szCs w:val="18"/>
              </w:rPr>
            </w:pPr>
            <w:r>
              <w:rPr>
                <w:rFonts w:cs="Arial" w:ascii="Arial" w:hAnsi="Arial"/>
                <w:sz w:val="18"/>
                <w:szCs w:val="18"/>
              </w:rPr>
              <w:t>SIT</w:t>
            </w:r>
          </w:p>
        </w:tc>
        <w:tc>
          <w:tcPr>
            <w:tcW w:w="539"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389"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442"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r>
      <w:tr>
        <w:trPr>
          <w:trHeight w:val="720" w:hRule="atLeast"/>
        </w:trPr>
        <w:tc>
          <w:tcPr>
            <w:tcW w:w="408"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ITC</w:t>
            </w:r>
          </w:p>
        </w:tc>
        <w:tc>
          <w:tcPr>
            <w:tcW w:w="378"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 w:val="18"/>
                <w:szCs w:val="18"/>
              </w:rPr>
            </w:pPr>
            <w:r>
              <w:rPr>
                <w:rFonts w:cs="Arial" w:ascii="Arial" w:hAnsi="Arial"/>
                <w:sz w:val="18"/>
                <w:szCs w:val="18"/>
              </w:rPr>
              <w:t>4</w:t>
            </w:r>
          </w:p>
        </w:tc>
        <w:tc>
          <w:tcPr>
            <w:tcW w:w="18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Arial" w:hAnsi="Arial" w:eastAsia="Arial Unicode MS" w:cs="Arial"/>
                <w:sz w:val="18"/>
                <w:szCs w:val="18"/>
              </w:rPr>
            </w:pPr>
            <w:r>
              <w:rPr>
                <w:rFonts w:eastAsia="Arial Unicode MS" w:cs="Arial" w:ascii="Arial" w:hAnsi="Arial"/>
                <w:sz w:val="18"/>
                <w:szCs w:val="18"/>
              </w:rPr>
            </w:r>
          </w:p>
        </w:tc>
        <w:tc>
          <w:tcPr>
            <w:tcW w:w="4179"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 xml:space="preserve">Modify Sitara transport capacity ticket screen to add matrix of receipts &amp; deliveries. Current screen is difficult to use.  Streamline the display of information. </w:t>
            </w:r>
          </w:p>
        </w:tc>
        <w:tc>
          <w:tcPr>
            <w:tcW w:w="639"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18"/>
                <w:szCs w:val="18"/>
              </w:rPr>
            </w:pPr>
            <w:r>
              <w:rPr>
                <w:rFonts w:cs="Arial" w:ascii="Arial" w:hAnsi="Arial"/>
                <w:sz w:val="18"/>
                <w:szCs w:val="18"/>
              </w:rPr>
              <w:t>1</w:t>
            </w:r>
          </w:p>
        </w:tc>
        <w:tc>
          <w:tcPr>
            <w:tcW w:w="456"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455"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55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361"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457"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457"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18"/>
                <w:szCs w:val="18"/>
              </w:rPr>
            </w:pPr>
            <w:r>
              <w:rPr>
                <w:rFonts w:cs="Arial" w:ascii="Arial" w:hAnsi="Arial"/>
                <w:sz w:val="18"/>
                <w:szCs w:val="18"/>
              </w:rPr>
              <w:t>SIT</w:t>
            </w:r>
          </w:p>
        </w:tc>
        <w:tc>
          <w:tcPr>
            <w:tcW w:w="539"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389"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442"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r>
      <w:tr>
        <w:trPr>
          <w:trHeight w:val="720" w:hRule="atLeast"/>
        </w:trPr>
        <w:tc>
          <w:tcPr>
            <w:tcW w:w="408"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ITC</w:t>
            </w:r>
          </w:p>
        </w:tc>
        <w:tc>
          <w:tcPr>
            <w:tcW w:w="378"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 w:val="18"/>
                <w:szCs w:val="18"/>
              </w:rPr>
            </w:pPr>
            <w:r>
              <w:rPr>
                <w:rFonts w:cs="Arial" w:ascii="Arial" w:hAnsi="Arial"/>
                <w:sz w:val="18"/>
                <w:szCs w:val="18"/>
              </w:rPr>
              <w:t>5</w:t>
            </w:r>
          </w:p>
        </w:tc>
        <w:tc>
          <w:tcPr>
            <w:tcW w:w="18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Arial" w:hAnsi="Arial" w:eastAsia="Arial Unicode MS" w:cs="Arial"/>
                <w:sz w:val="18"/>
                <w:szCs w:val="18"/>
              </w:rPr>
            </w:pPr>
            <w:r>
              <w:rPr>
                <w:rFonts w:eastAsia="Arial Unicode MS" w:cs="Arial" w:ascii="Arial" w:hAnsi="Arial"/>
                <w:sz w:val="18"/>
                <w:szCs w:val="18"/>
              </w:rPr>
            </w:r>
          </w:p>
        </w:tc>
        <w:tc>
          <w:tcPr>
            <w:tcW w:w="4179"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 xml:space="preserve">Unify to provide transport capacity feedback of best available quantity by contract, date to meter level and provide transport rate, cost and fuel quantity info to allow exact P&amp;L calculations.  </w:t>
            </w:r>
          </w:p>
        </w:tc>
        <w:tc>
          <w:tcPr>
            <w:tcW w:w="639"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18"/>
                <w:szCs w:val="18"/>
              </w:rPr>
            </w:pPr>
            <w:r>
              <w:rPr>
                <w:rFonts w:cs="Arial" w:ascii="Arial" w:hAnsi="Arial"/>
                <w:sz w:val="18"/>
                <w:szCs w:val="18"/>
              </w:rPr>
              <w:t>1</w:t>
            </w:r>
          </w:p>
        </w:tc>
        <w:tc>
          <w:tcPr>
            <w:tcW w:w="456"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18"/>
                <w:szCs w:val="18"/>
              </w:rPr>
            </w:pPr>
            <w:r>
              <w:rPr>
                <w:rFonts w:cs="Arial" w:ascii="Arial" w:hAnsi="Arial"/>
                <w:sz w:val="18"/>
                <w:szCs w:val="18"/>
              </w:rPr>
              <w:t>CPR</w:t>
            </w:r>
          </w:p>
        </w:tc>
        <w:tc>
          <w:tcPr>
            <w:tcW w:w="455"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55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18"/>
                <w:szCs w:val="18"/>
              </w:rPr>
            </w:pPr>
            <w:r>
              <w:rPr>
                <w:rFonts w:cs="Arial" w:ascii="Arial" w:hAnsi="Arial"/>
                <w:sz w:val="18"/>
                <w:szCs w:val="18"/>
              </w:rPr>
              <w:t>ERMS</w:t>
            </w:r>
          </w:p>
        </w:tc>
        <w:tc>
          <w:tcPr>
            <w:tcW w:w="361"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457"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457"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18"/>
                <w:szCs w:val="18"/>
              </w:rPr>
            </w:pPr>
            <w:r>
              <w:rPr>
                <w:rFonts w:cs="Arial" w:ascii="Arial" w:hAnsi="Arial"/>
                <w:sz w:val="18"/>
                <w:szCs w:val="18"/>
              </w:rPr>
              <w:t>SIT</w:t>
            </w:r>
          </w:p>
        </w:tc>
        <w:tc>
          <w:tcPr>
            <w:tcW w:w="539"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389"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442"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18"/>
                <w:szCs w:val="18"/>
              </w:rPr>
            </w:pPr>
            <w:r>
              <w:rPr>
                <w:rFonts w:cs="Arial" w:ascii="Arial" w:hAnsi="Arial"/>
                <w:sz w:val="18"/>
                <w:szCs w:val="18"/>
              </w:rPr>
              <w:t>UNI</w:t>
            </w:r>
          </w:p>
        </w:tc>
      </w:tr>
      <w:tr>
        <w:trPr>
          <w:trHeight w:val="480" w:hRule="atLeast"/>
        </w:trPr>
        <w:tc>
          <w:tcPr>
            <w:tcW w:w="408"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ITC</w:t>
            </w:r>
          </w:p>
        </w:tc>
        <w:tc>
          <w:tcPr>
            <w:tcW w:w="378"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 w:val="18"/>
                <w:szCs w:val="18"/>
              </w:rPr>
            </w:pPr>
            <w:r>
              <w:rPr>
                <w:rFonts w:cs="Arial" w:ascii="Arial" w:hAnsi="Arial"/>
                <w:sz w:val="18"/>
                <w:szCs w:val="18"/>
              </w:rPr>
              <w:t>6</w:t>
            </w:r>
          </w:p>
        </w:tc>
        <w:tc>
          <w:tcPr>
            <w:tcW w:w="18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Arial" w:hAnsi="Arial" w:eastAsia="Arial Unicode MS" w:cs="Arial"/>
                <w:sz w:val="18"/>
                <w:szCs w:val="18"/>
              </w:rPr>
            </w:pPr>
            <w:r>
              <w:rPr>
                <w:rFonts w:eastAsia="Arial Unicode MS" w:cs="Arial" w:ascii="Arial" w:hAnsi="Arial"/>
                <w:sz w:val="18"/>
                <w:szCs w:val="18"/>
              </w:rPr>
            </w:r>
          </w:p>
        </w:tc>
        <w:tc>
          <w:tcPr>
            <w:tcW w:w="4179"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Unify to provide transportation rate matrix information to allow exact P&amp;L calculation in Sitara, CPR and ERMS.</w:t>
            </w:r>
          </w:p>
        </w:tc>
        <w:tc>
          <w:tcPr>
            <w:tcW w:w="639"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18"/>
                <w:szCs w:val="18"/>
              </w:rPr>
            </w:pPr>
            <w:r>
              <w:rPr>
                <w:rFonts w:cs="Arial" w:ascii="Arial" w:hAnsi="Arial"/>
                <w:sz w:val="18"/>
                <w:szCs w:val="18"/>
              </w:rPr>
              <w:t>1</w:t>
            </w:r>
          </w:p>
        </w:tc>
        <w:tc>
          <w:tcPr>
            <w:tcW w:w="456"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18"/>
                <w:szCs w:val="18"/>
              </w:rPr>
            </w:pPr>
            <w:r>
              <w:rPr>
                <w:rFonts w:cs="Arial" w:ascii="Arial" w:hAnsi="Arial"/>
                <w:sz w:val="18"/>
                <w:szCs w:val="18"/>
              </w:rPr>
              <w:t>CPR</w:t>
            </w:r>
          </w:p>
        </w:tc>
        <w:tc>
          <w:tcPr>
            <w:tcW w:w="455"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55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18"/>
                <w:szCs w:val="18"/>
              </w:rPr>
            </w:pPr>
            <w:r>
              <w:rPr>
                <w:rFonts w:cs="Arial" w:ascii="Arial" w:hAnsi="Arial"/>
                <w:sz w:val="18"/>
                <w:szCs w:val="18"/>
              </w:rPr>
              <w:t>ERMS</w:t>
            </w:r>
          </w:p>
        </w:tc>
        <w:tc>
          <w:tcPr>
            <w:tcW w:w="361"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457"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457"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18"/>
                <w:szCs w:val="18"/>
              </w:rPr>
            </w:pPr>
            <w:r>
              <w:rPr>
                <w:rFonts w:cs="Arial" w:ascii="Arial" w:hAnsi="Arial"/>
                <w:sz w:val="18"/>
                <w:szCs w:val="18"/>
              </w:rPr>
              <w:t>SIT</w:t>
            </w:r>
          </w:p>
        </w:tc>
        <w:tc>
          <w:tcPr>
            <w:tcW w:w="539"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389"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442"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18"/>
                <w:szCs w:val="18"/>
              </w:rPr>
            </w:pPr>
            <w:r>
              <w:rPr>
                <w:rFonts w:cs="Arial" w:ascii="Arial" w:hAnsi="Arial"/>
                <w:sz w:val="18"/>
                <w:szCs w:val="18"/>
              </w:rPr>
              <w:t>UNI</w:t>
            </w:r>
          </w:p>
        </w:tc>
      </w:tr>
      <w:tr>
        <w:trPr>
          <w:trHeight w:val="1440" w:hRule="atLeast"/>
        </w:trPr>
        <w:tc>
          <w:tcPr>
            <w:tcW w:w="408"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ITC</w:t>
            </w:r>
          </w:p>
        </w:tc>
        <w:tc>
          <w:tcPr>
            <w:tcW w:w="378"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 w:val="18"/>
                <w:szCs w:val="18"/>
              </w:rPr>
            </w:pPr>
            <w:r>
              <w:rPr>
                <w:rFonts w:cs="Arial" w:ascii="Arial" w:hAnsi="Arial"/>
                <w:sz w:val="18"/>
                <w:szCs w:val="18"/>
              </w:rPr>
              <w:t>7</w:t>
            </w:r>
          </w:p>
        </w:tc>
        <w:tc>
          <w:tcPr>
            <w:tcW w:w="18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Arial" w:hAnsi="Arial" w:eastAsia="Arial Unicode MS" w:cs="Arial"/>
                <w:sz w:val="18"/>
                <w:szCs w:val="18"/>
              </w:rPr>
            </w:pPr>
            <w:r>
              <w:rPr>
                <w:rFonts w:eastAsia="Arial Unicode MS" w:cs="Arial" w:ascii="Arial" w:hAnsi="Arial"/>
                <w:sz w:val="18"/>
                <w:szCs w:val="18"/>
              </w:rPr>
            </w:r>
          </w:p>
        </w:tc>
        <w:tc>
          <w:tcPr>
            <w:tcW w:w="4179"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Sitara to zero out estimated usage tickets and replace them with new tickets based on feedback from Unify.  The usage fed back by meter must be kept in separate usage tickets if the rates are based on meters.  The usage tickets can be combined into a zone level ticket if the rate is at the zone level.  Guarantee feedback is complete for each pipe before zeroing.</w:t>
            </w:r>
          </w:p>
        </w:tc>
        <w:tc>
          <w:tcPr>
            <w:tcW w:w="639"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18"/>
                <w:szCs w:val="18"/>
              </w:rPr>
            </w:pPr>
            <w:r>
              <w:rPr>
                <w:rFonts w:cs="Arial" w:ascii="Arial" w:hAnsi="Arial"/>
                <w:sz w:val="18"/>
                <w:szCs w:val="18"/>
              </w:rPr>
              <w:t>1</w:t>
            </w:r>
          </w:p>
        </w:tc>
        <w:tc>
          <w:tcPr>
            <w:tcW w:w="456"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455"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55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361"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457"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457"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18"/>
                <w:szCs w:val="18"/>
              </w:rPr>
            </w:pPr>
            <w:r>
              <w:rPr>
                <w:rFonts w:cs="Arial" w:ascii="Arial" w:hAnsi="Arial"/>
                <w:sz w:val="18"/>
                <w:szCs w:val="18"/>
              </w:rPr>
              <w:t>SIT</w:t>
            </w:r>
          </w:p>
        </w:tc>
        <w:tc>
          <w:tcPr>
            <w:tcW w:w="539"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389"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442"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r>
      <w:tr>
        <w:trPr>
          <w:trHeight w:val="480" w:hRule="atLeast"/>
        </w:trPr>
        <w:tc>
          <w:tcPr>
            <w:tcW w:w="408"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ITC</w:t>
            </w:r>
          </w:p>
        </w:tc>
        <w:tc>
          <w:tcPr>
            <w:tcW w:w="378"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 w:val="18"/>
                <w:szCs w:val="18"/>
              </w:rPr>
            </w:pPr>
            <w:r>
              <w:rPr>
                <w:rFonts w:cs="Arial" w:ascii="Arial" w:hAnsi="Arial"/>
                <w:sz w:val="18"/>
                <w:szCs w:val="18"/>
              </w:rPr>
              <w:t>8</w:t>
            </w:r>
          </w:p>
        </w:tc>
        <w:tc>
          <w:tcPr>
            <w:tcW w:w="18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Arial" w:hAnsi="Arial" w:eastAsia="Arial Unicode MS" w:cs="Arial"/>
                <w:sz w:val="18"/>
                <w:szCs w:val="18"/>
              </w:rPr>
            </w:pPr>
            <w:r>
              <w:rPr>
                <w:rFonts w:eastAsia="Arial Unicode MS" w:cs="Arial" w:ascii="Arial" w:hAnsi="Arial"/>
                <w:sz w:val="18"/>
                <w:szCs w:val="18"/>
              </w:rPr>
            </w:r>
          </w:p>
        </w:tc>
        <w:tc>
          <w:tcPr>
            <w:tcW w:w="4179"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Ability to properly break out positions and handle volume feedback for transport usage across pipes.</w:t>
            </w:r>
          </w:p>
        </w:tc>
        <w:tc>
          <w:tcPr>
            <w:tcW w:w="639"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18"/>
                <w:szCs w:val="18"/>
              </w:rPr>
            </w:pPr>
            <w:r>
              <w:rPr>
                <w:rFonts w:cs="Arial" w:ascii="Arial" w:hAnsi="Arial"/>
                <w:sz w:val="18"/>
                <w:szCs w:val="18"/>
              </w:rPr>
              <w:t>1</w:t>
            </w:r>
          </w:p>
        </w:tc>
        <w:tc>
          <w:tcPr>
            <w:tcW w:w="456"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18"/>
                <w:szCs w:val="18"/>
              </w:rPr>
            </w:pPr>
            <w:r>
              <w:rPr>
                <w:rFonts w:cs="Arial" w:ascii="Arial" w:hAnsi="Arial"/>
                <w:sz w:val="18"/>
                <w:szCs w:val="18"/>
              </w:rPr>
              <w:t>CPR</w:t>
            </w:r>
          </w:p>
        </w:tc>
        <w:tc>
          <w:tcPr>
            <w:tcW w:w="455"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55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361"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457"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457"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18"/>
                <w:szCs w:val="18"/>
              </w:rPr>
            </w:pPr>
            <w:r>
              <w:rPr>
                <w:rFonts w:cs="Arial" w:ascii="Arial" w:hAnsi="Arial"/>
                <w:sz w:val="18"/>
                <w:szCs w:val="18"/>
              </w:rPr>
              <w:t>SIT</w:t>
            </w:r>
          </w:p>
        </w:tc>
        <w:tc>
          <w:tcPr>
            <w:tcW w:w="539"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389"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442"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r>
      <w:tr>
        <w:trPr>
          <w:trHeight w:val="1440" w:hRule="atLeast"/>
        </w:trPr>
        <w:tc>
          <w:tcPr>
            <w:tcW w:w="408"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ITC</w:t>
            </w:r>
          </w:p>
        </w:tc>
        <w:tc>
          <w:tcPr>
            <w:tcW w:w="378"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 w:val="18"/>
                <w:szCs w:val="18"/>
              </w:rPr>
            </w:pPr>
            <w:r>
              <w:rPr>
                <w:rFonts w:cs="Arial" w:ascii="Arial" w:hAnsi="Arial"/>
                <w:sz w:val="18"/>
                <w:szCs w:val="18"/>
              </w:rPr>
              <w:t>9</w:t>
            </w:r>
          </w:p>
        </w:tc>
        <w:tc>
          <w:tcPr>
            <w:tcW w:w="18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Arial" w:hAnsi="Arial" w:eastAsia="Arial Unicode MS" w:cs="Arial"/>
                <w:sz w:val="18"/>
                <w:szCs w:val="18"/>
              </w:rPr>
            </w:pPr>
            <w:r>
              <w:rPr>
                <w:rFonts w:eastAsia="Arial Unicode MS" w:cs="Arial" w:ascii="Arial" w:hAnsi="Arial"/>
                <w:sz w:val="18"/>
                <w:szCs w:val="18"/>
              </w:rPr>
            </w:r>
          </w:p>
        </w:tc>
        <w:tc>
          <w:tcPr>
            <w:tcW w:w="4179"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 xml:space="preserve">Sitara to display on position manager screen imbalance information fed back from Unify. Imbalance information displayed will not be filtered by all the attributes of the portfolio.  Information will only be filtered by pipeline and include detail down to the trade zone level.  Imbalance information will disappear when drill down functionality is used. </w:t>
            </w:r>
          </w:p>
        </w:tc>
        <w:tc>
          <w:tcPr>
            <w:tcW w:w="639"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18"/>
                <w:szCs w:val="18"/>
              </w:rPr>
            </w:pPr>
            <w:r>
              <w:rPr>
                <w:rFonts w:cs="Arial" w:ascii="Arial" w:hAnsi="Arial"/>
                <w:sz w:val="18"/>
                <w:szCs w:val="18"/>
              </w:rPr>
              <w:t>1</w:t>
            </w:r>
          </w:p>
        </w:tc>
        <w:tc>
          <w:tcPr>
            <w:tcW w:w="456"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455"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55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361"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457"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457"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18"/>
                <w:szCs w:val="18"/>
              </w:rPr>
            </w:pPr>
            <w:r>
              <w:rPr>
                <w:rFonts w:cs="Arial" w:ascii="Arial" w:hAnsi="Arial"/>
                <w:sz w:val="18"/>
                <w:szCs w:val="18"/>
              </w:rPr>
              <w:t>SIT</w:t>
            </w:r>
          </w:p>
        </w:tc>
        <w:tc>
          <w:tcPr>
            <w:tcW w:w="539"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389"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442"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18"/>
                <w:szCs w:val="18"/>
              </w:rPr>
            </w:pPr>
            <w:r>
              <w:rPr>
                <w:rFonts w:cs="Arial" w:ascii="Arial" w:hAnsi="Arial"/>
                <w:sz w:val="18"/>
                <w:szCs w:val="18"/>
              </w:rPr>
              <w:t>UNI</w:t>
            </w:r>
          </w:p>
        </w:tc>
      </w:tr>
      <w:tr>
        <w:trPr>
          <w:trHeight w:val="480" w:hRule="atLeast"/>
        </w:trPr>
        <w:tc>
          <w:tcPr>
            <w:tcW w:w="408"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ITC</w:t>
            </w:r>
          </w:p>
        </w:tc>
        <w:tc>
          <w:tcPr>
            <w:tcW w:w="378"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 w:val="18"/>
                <w:szCs w:val="18"/>
              </w:rPr>
            </w:pPr>
            <w:r>
              <w:rPr>
                <w:rFonts w:cs="Arial" w:ascii="Arial" w:hAnsi="Arial"/>
                <w:sz w:val="18"/>
                <w:szCs w:val="18"/>
              </w:rPr>
              <w:t>10</w:t>
            </w:r>
          </w:p>
        </w:tc>
        <w:tc>
          <w:tcPr>
            <w:tcW w:w="18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Arial" w:hAnsi="Arial" w:eastAsia="Arial Unicode MS" w:cs="Arial"/>
                <w:sz w:val="18"/>
                <w:szCs w:val="18"/>
              </w:rPr>
            </w:pPr>
            <w:r>
              <w:rPr>
                <w:rFonts w:eastAsia="Arial Unicode MS" w:cs="Arial" w:ascii="Arial" w:hAnsi="Arial"/>
                <w:sz w:val="18"/>
                <w:szCs w:val="18"/>
              </w:rPr>
            </w:r>
          </w:p>
        </w:tc>
        <w:tc>
          <w:tcPr>
            <w:tcW w:w="4179"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Modify Sitara ticker for real-time transportation capacity &amp; usage for a given day to include receipt and delivery points plus P&amp;L.</w:t>
            </w:r>
          </w:p>
        </w:tc>
        <w:tc>
          <w:tcPr>
            <w:tcW w:w="639"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18"/>
                <w:szCs w:val="18"/>
              </w:rPr>
            </w:pPr>
            <w:r>
              <w:rPr>
                <w:rFonts w:cs="Arial" w:ascii="Arial" w:hAnsi="Arial"/>
                <w:sz w:val="18"/>
                <w:szCs w:val="18"/>
              </w:rPr>
              <w:t>1</w:t>
            </w:r>
          </w:p>
        </w:tc>
        <w:tc>
          <w:tcPr>
            <w:tcW w:w="456"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455"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55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361"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457"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457"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18"/>
                <w:szCs w:val="18"/>
              </w:rPr>
            </w:pPr>
            <w:r>
              <w:rPr>
                <w:rFonts w:cs="Arial" w:ascii="Arial" w:hAnsi="Arial"/>
                <w:sz w:val="18"/>
                <w:szCs w:val="18"/>
              </w:rPr>
              <w:t>SIT</w:t>
            </w:r>
          </w:p>
        </w:tc>
        <w:tc>
          <w:tcPr>
            <w:tcW w:w="539"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389"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442"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r>
      <w:tr>
        <w:trPr>
          <w:trHeight w:val="480" w:hRule="atLeast"/>
        </w:trPr>
        <w:tc>
          <w:tcPr>
            <w:tcW w:w="408"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ITC</w:t>
            </w:r>
          </w:p>
        </w:tc>
        <w:tc>
          <w:tcPr>
            <w:tcW w:w="378"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 w:val="18"/>
                <w:szCs w:val="18"/>
              </w:rPr>
            </w:pPr>
            <w:r>
              <w:rPr>
                <w:rFonts w:cs="Arial" w:ascii="Arial" w:hAnsi="Arial"/>
                <w:sz w:val="18"/>
                <w:szCs w:val="18"/>
              </w:rPr>
              <w:t>11</w:t>
            </w:r>
          </w:p>
        </w:tc>
        <w:tc>
          <w:tcPr>
            <w:tcW w:w="18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Arial" w:hAnsi="Arial" w:eastAsia="Arial Unicode MS" w:cs="Arial"/>
                <w:sz w:val="18"/>
                <w:szCs w:val="18"/>
              </w:rPr>
            </w:pPr>
            <w:r>
              <w:rPr>
                <w:rFonts w:eastAsia="Arial Unicode MS" w:cs="Arial" w:ascii="Arial" w:hAnsi="Arial"/>
                <w:sz w:val="18"/>
                <w:szCs w:val="18"/>
              </w:rPr>
            </w:r>
          </w:p>
        </w:tc>
        <w:tc>
          <w:tcPr>
            <w:tcW w:w="4179"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Tool for getting feed from Electronic Bulletin Boards on available transport capacity and notices.</w:t>
            </w:r>
          </w:p>
        </w:tc>
        <w:tc>
          <w:tcPr>
            <w:tcW w:w="639"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18"/>
                <w:szCs w:val="18"/>
              </w:rPr>
            </w:pPr>
            <w:r>
              <w:rPr>
                <w:rFonts w:cs="Arial" w:ascii="Arial" w:hAnsi="Arial"/>
                <w:sz w:val="18"/>
                <w:szCs w:val="18"/>
              </w:rPr>
              <w:t>1</w:t>
            </w:r>
          </w:p>
        </w:tc>
        <w:tc>
          <w:tcPr>
            <w:tcW w:w="456"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455"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55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361"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18"/>
                <w:szCs w:val="18"/>
              </w:rPr>
            </w:pPr>
            <w:r>
              <w:rPr>
                <w:rFonts w:cs="Arial" w:ascii="Arial" w:hAnsi="Arial"/>
                <w:sz w:val="18"/>
                <w:szCs w:val="18"/>
              </w:rPr>
              <w:t>RIO</w:t>
            </w:r>
          </w:p>
        </w:tc>
        <w:tc>
          <w:tcPr>
            <w:tcW w:w="457"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457"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539"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389"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442"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r>
      <w:tr>
        <w:trPr>
          <w:trHeight w:val="720" w:hRule="atLeast"/>
        </w:trPr>
        <w:tc>
          <w:tcPr>
            <w:tcW w:w="408"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ITC</w:t>
            </w:r>
          </w:p>
        </w:tc>
        <w:tc>
          <w:tcPr>
            <w:tcW w:w="378"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 w:val="18"/>
                <w:szCs w:val="18"/>
              </w:rPr>
            </w:pPr>
            <w:r>
              <w:rPr>
                <w:rFonts w:cs="Arial" w:ascii="Arial" w:hAnsi="Arial"/>
                <w:sz w:val="18"/>
                <w:szCs w:val="18"/>
              </w:rPr>
              <w:t>12</w:t>
            </w:r>
          </w:p>
        </w:tc>
        <w:tc>
          <w:tcPr>
            <w:tcW w:w="18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Arial" w:hAnsi="Arial" w:eastAsia="Arial Unicode MS" w:cs="Arial"/>
                <w:sz w:val="18"/>
                <w:szCs w:val="18"/>
              </w:rPr>
            </w:pPr>
            <w:r>
              <w:rPr>
                <w:rFonts w:eastAsia="Arial Unicode MS" w:cs="Arial" w:ascii="Arial" w:hAnsi="Arial"/>
                <w:sz w:val="18"/>
                <w:szCs w:val="18"/>
              </w:rPr>
            </w:r>
          </w:p>
        </w:tc>
        <w:tc>
          <w:tcPr>
            <w:tcW w:w="4179"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Provide real-time price information by getting feed from either NYMEX or EOL.  Provide systematic link of TDS prices to EOL product pricing.</w:t>
            </w:r>
          </w:p>
        </w:tc>
        <w:tc>
          <w:tcPr>
            <w:tcW w:w="639"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18"/>
                <w:szCs w:val="18"/>
              </w:rPr>
            </w:pPr>
            <w:r>
              <w:rPr>
                <w:rFonts w:cs="Arial" w:ascii="Arial" w:hAnsi="Arial"/>
                <w:sz w:val="18"/>
                <w:szCs w:val="18"/>
              </w:rPr>
              <w:t>1</w:t>
            </w:r>
          </w:p>
        </w:tc>
        <w:tc>
          <w:tcPr>
            <w:tcW w:w="456"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455"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18"/>
                <w:szCs w:val="18"/>
              </w:rPr>
            </w:pPr>
            <w:r>
              <w:rPr>
                <w:rFonts w:cs="Arial" w:ascii="Arial" w:hAnsi="Arial"/>
                <w:sz w:val="18"/>
                <w:szCs w:val="18"/>
              </w:rPr>
              <w:t>EOL</w:t>
            </w:r>
          </w:p>
        </w:tc>
        <w:tc>
          <w:tcPr>
            <w:tcW w:w="55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361"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457"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457"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18"/>
                <w:szCs w:val="18"/>
              </w:rPr>
            </w:pPr>
            <w:r>
              <w:rPr>
                <w:rFonts w:cs="Arial" w:ascii="Arial" w:hAnsi="Arial"/>
                <w:sz w:val="18"/>
                <w:szCs w:val="18"/>
              </w:rPr>
              <w:t>SIT</w:t>
            </w:r>
          </w:p>
        </w:tc>
        <w:tc>
          <w:tcPr>
            <w:tcW w:w="539"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389"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18"/>
                <w:szCs w:val="18"/>
              </w:rPr>
            </w:pPr>
            <w:r>
              <w:rPr>
                <w:rFonts w:cs="Arial" w:ascii="Arial" w:hAnsi="Arial"/>
                <w:sz w:val="18"/>
                <w:szCs w:val="18"/>
              </w:rPr>
              <w:t>TDS</w:t>
            </w:r>
          </w:p>
        </w:tc>
        <w:tc>
          <w:tcPr>
            <w:tcW w:w="442"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r>
      <w:tr>
        <w:trPr>
          <w:trHeight w:val="480" w:hRule="atLeast"/>
        </w:trPr>
        <w:tc>
          <w:tcPr>
            <w:tcW w:w="408"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ITC</w:t>
            </w:r>
          </w:p>
        </w:tc>
        <w:tc>
          <w:tcPr>
            <w:tcW w:w="378"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 w:val="18"/>
                <w:szCs w:val="18"/>
              </w:rPr>
            </w:pPr>
            <w:r>
              <w:rPr>
                <w:rFonts w:cs="Arial" w:ascii="Arial" w:hAnsi="Arial"/>
                <w:sz w:val="18"/>
                <w:szCs w:val="18"/>
              </w:rPr>
              <w:t>13</w:t>
            </w:r>
          </w:p>
        </w:tc>
        <w:tc>
          <w:tcPr>
            <w:tcW w:w="18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Arial" w:hAnsi="Arial" w:eastAsia="Arial Unicode MS" w:cs="Arial"/>
                <w:sz w:val="18"/>
                <w:szCs w:val="18"/>
              </w:rPr>
            </w:pPr>
            <w:r>
              <w:rPr>
                <w:rFonts w:eastAsia="Arial Unicode MS" w:cs="Arial" w:ascii="Arial" w:hAnsi="Arial"/>
                <w:sz w:val="18"/>
                <w:szCs w:val="18"/>
              </w:rPr>
            </w:r>
          </w:p>
        </w:tc>
        <w:tc>
          <w:tcPr>
            <w:tcW w:w="4179"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Ability to maintain an audit trail of usage volume (expected, nom, actual).</w:t>
            </w:r>
          </w:p>
        </w:tc>
        <w:tc>
          <w:tcPr>
            <w:tcW w:w="639"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18"/>
                <w:szCs w:val="18"/>
              </w:rPr>
            </w:pPr>
            <w:r>
              <w:rPr>
                <w:rFonts w:cs="Arial" w:ascii="Arial" w:hAnsi="Arial"/>
                <w:sz w:val="18"/>
                <w:szCs w:val="18"/>
              </w:rPr>
              <w:t>2</w:t>
            </w:r>
          </w:p>
        </w:tc>
        <w:tc>
          <w:tcPr>
            <w:tcW w:w="456"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455"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55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361"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457"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457"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18"/>
                <w:szCs w:val="18"/>
              </w:rPr>
            </w:pPr>
            <w:r>
              <w:rPr>
                <w:rFonts w:cs="Arial" w:ascii="Arial" w:hAnsi="Arial"/>
                <w:sz w:val="18"/>
                <w:szCs w:val="18"/>
              </w:rPr>
              <w:t>SIT</w:t>
            </w:r>
          </w:p>
        </w:tc>
        <w:tc>
          <w:tcPr>
            <w:tcW w:w="539"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389"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442"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r>
      <w:tr>
        <w:trPr>
          <w:trHeight w:val="720" w:hRule="atLeast"/>
        </w:trPr>
        <w:tc>
          <w:tcPr>
            <w:tcW w:w="408"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ITC</w:t>
            </w:r>
          </w:p>
        </w:tc>
        <w:tc>
          <w:tcPr>
            <w:tcW w:w="378"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 w:val="18"/>
                <w:szCs w:val="18"/>
              </w:rPr>
            </w:pPr>
            <w:r>
              <w:rPr>
                <w:rFonts w:cs="Arial" w:ascii="Arial" w:hAnsi="Arial"/>
                <w:sz w:val="18"/>
                <w:szCs w:val="18"/>
              </w:rPr>
              <w:t>14</w:t>
            </w:r>
          </w:p>
        </w:tc>
        <w:tc>
          <w:tcPr>
            <w:tcW w:w="18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Arial" w:hAnsi="Arial" w:eastAsia="Arial Unicode MS" w:cs="Arial"/>
                <w:sz w:val="18"/>
                <w:szCs w:val="18"/>
              </w:rPr>
            </w:pPr>
            <w:r>
              <w:rPr>
                <w:rFonts w:eastAsia="Arial Unicode MS" w:cs="Arial" w:ascii="Arial" w:hAnsi="Arial"/>
                <w:sz w:val="18"/>
                <w:szCs w:val="18"/>
              </w:rPr>
            </w:r>
          </w:p>
        </w:tc>
        <w:tc>
          <w:tcPr>
            <w:tcW w:w="4179"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 xml:space="preserve">Accept and value daily volumetric based demand charges in Unify.  Change in systems and possibly settlements automation is required.  </w:t>
            </w:r>
          </w:p>
        </w:tc>
        <w:tc>
          <w:tcPr>
            <w:tcW w:w="639"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18"/>
                <w:szCs w:val="18"/>
              </w:rPr>
            </w:pPr>
            <w:r>
              <w:rPr>
                <w:rFonts w:cs="Arial" w:ascii="Arial" w:hAnsi="Arial"/>
                <w:sz w:val="18"/>
                <w:szCs w:val="18"/>
              </w:rPr>
              <w:t>2</w:t>
            </w:r>
          </w:p>
        </w:tc>
        <w:tc>
          <w:tcPr>
            <w:tcW w:w="456"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455"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55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361"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457"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457"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18"/>
                <w:szCs w:val="18"/>
              </w:rPr>
            </w:pPr>
            <w:r>
              <w:rPr>
                <w:rFonts w:cs="Arial" w:ascii="Arial" w:hAnsi="Arial"/>
                <w:sz w:val="18"/>
                <w:szCs w:val="18"/>
              </w:rPr>
              <w:t>SIT</w:t>
            </w:r>
          </w:p>
        </w:tc>
        <w:tc>
          <w:tcPr>
            <w:tcW w:w="539"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389"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442"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18"/>
                <w:szCs w:val="18"/>
              </w:rPr>
            </w:pPr>
            <w:r>
              <w:rPr>
                <w:rFonts w:cs="Arial" w:ascii="Arial" w:hAnsi="Arial"/>
                <w:sz w:val="18"/>
                <w:szCs w:val="18"/>
              </w:rPr>
              <w:t>UNI</w:t>
            </w:r>
          </w:p>
        </w:tc>
      </w:tr>
      <w:tr>
        <w:trPr>
          <w:trHeight w:val="255" w:hRule="atLeast"/>
        </w:trPr>
        <w:tc>
          <w:tcPr>
            <w:tcW w:w="408"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ITC</w:t>
            </w:r>
          </w:p>
        </w:tc>
        <w:tc>
          <w:tcPr>
            <w:tcW w:w="378"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 w:val="18"/>
                <w:szCs w:val="18"/>
              </w:rPr>
            </w:pPr>
            <w:r>
              <w:rPr>
                <w:rFonts w:cs="Arial" w:ascii="Arial" w:hAnsi="Arial"/>
                <w:sz w:val="18"/>
                <w:szCs w:val="18"/>
              </w:rPr>
              <w:t>15</w:t>
            </w:r>
          </w:p>
        </w:tc>
        <w:tc>
          <w:tcPr>
            <w:tcW w:w="18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Arial" w:hAnsi="Arial" w:eastAsia="Arial Unicode MS" w:cs="Arial"/>
                <w:sz w:val="18"/>
                <w:szCs w:val="18"/>
              </w:rPr>
            </w:pPr>
            <w:r>
              <w:rPr>
                <w:rFonts w:eastAsia="Arial Unicode MS" w:cs="Arial" w:ascii="Arial" w:hAnsi="Arial"/>
                <w:sz w:val="18"/>
                <w:szCs w:val="18"/>
              </w:rPr>
            </w:r>
          </w:p>
        </w:tc>
        <w:tc>
          <w:tcPr>
            <w:tcW w:w="4179"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New screen to roll usage tickets to end-of-month.</w:t>
            </w:r>
          </w:p>
        </w:tc>
        <w:tc>
          <w:tcPr>
            <w:tcW w:w="639"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18"/>
                <w:szCs w:val="18"/>
              </w:rPr>
            </w:pPr>
            <w:r>
              <w:rPr>
                <w:rFonts w:cs="Arial" w:ascii="Arial" w:hAnsi="Arial"/>
                <w:sz w:val="18"/>
                <w:szCs w:val="18"/>
              </w:rPr>
              <w:t>3</w:t>
            </w:r>
          </w:p>
        </w:tc>
        <w:tc>
          <w:tcPr>
            <w:tcW w:w="456"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455"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55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361"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457"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457"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18"/>
                <w:szCs w:val="18"/>
              </w:rPr>
            </w:pPr>
            <w:r>
              <w:rPr>
                <w:rFonts w:cs="Arial" w:ascii="Arial" w:hAnsi="Arial"/>
                <w:sz w:val="18"/>
                <w:szCs w:val="18"/>
              </w:rPr>
              <w:t>SIT</w:t>
            </w:r>
          </w:p>
        </w:tc>
        <w:tc>
          <w:tcPr>
            <w:tcW w:w="539"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389"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442"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r>
      <w:tr>
        <w:trPr>
          <w:trHeight w:val="480" w:hRule="atLeast"/>
        </w:trPr>
        <w:tc>
          <w:tcPr>
            <w:tcW w:w="408"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ITC</w:t>
            </w:r>
          </w:p>
        </w:tc>
        <w:tc>
          <w:tcPr>
            <w:tcW w:w="378"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 w:val="18"/>
                <w:szCs w:val="18"/>
              </w:rPr>
            </w:pPr>
            <w:r>
              <w:rPr>
                <w:rFonts w:cs="Arial" w:ascii="Arial" w:hAnsi="Arial"/>
                <w:sz w:val="18"/>
                <w:szCs w:val="18"/>
              </w:rPr>
              <w:t>22</w:t>
            </w:r>
          </w:p>
        </w:tc>
        <w:tc>
          <w:tcPr>
            <w:tcW w:w="18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Arial" w:hAnsi="Arial" w:eastAsia="Arial Unicode MS" w:cs="Arial"/>
                <w:sz w:val="18"/>
                <w:szCs w:val="18"/>
              </w:rPr>
            </w:pPr>
            <w:r>
              <w:rPr>
                <w:rFonts w:eastAsia="Arial Unicode MS" w:cs="Arial" w:ascii="Arial" w:hAnsi="Arial"/>
                <w:sz w:val="18"/>
                <w:szCs w:val="18"/>
              </w:rPr>
            </w:r>
          </w:p>
        </w:tc>
        <w:tc>
          <w:tcPr>
            <w:tcW w:w="4179"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Capture Sitara financial deals (spread/basis option) used to hedge term transport deals.</w:t>
            </w:r>
          </w:p>
        </w:tc>
        <w:tc>
          <w:tcPr>
            <w:tcW w:w="639"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18"/>
                <w:szCs w:val="18"/>
              </w:rPr>
            </w:pPr>
            <w:r>
              <w:rPr>
                <w:rFonts w:cs="Arial" w:ascii="Arial" w:hAnsi="Arial"/>
                <w:sz w:val="18"/>
                <w:szCs w:val="18"/>
              </w:rPr>
              <w:t>3</w:t>
            </w:r>
          </w:p>
        </w:tc>
        <w:tc>
          <w:tcPr>
            <w:tcW w:w="456"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455"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55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361"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457"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457"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18"/>
                <w:szCs w:val="18"/>
              </w:rPr>
            </w:pPr>
            <w:r>
              <w:rPr>
                <w:rFonts w:cs="Arial" w:ascii="Arial" w:hAnsi="Arial"/>
                <w:sz w:val="18"/>
                <w:szCs w:val="18"/>
              </w:rPr>
              <w:t>SIT</w:t>
            </w:r>
          </w:p>
        </w:tc>
        <w:tc>
          <w:tcPr>
            <w:tcW w:w="539"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389"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18"/>
                <w:szCs w:val="18"/>
              </w:rPr>
            </w:pPr>
            <w:r>
              <w:rPr>
                <w:rFonts w:cs="Arial" w:ascii="Arial" w:hAnsi="Arial"/>
                <w:sz w:val="18"/>
                <w:szCs w:val="18"/>
              </w:rPr>
              <w:t>TDS</w:t>
            </w:r>
          </w:p>
        </w:tc>
        <w:tc>
          <w:tcPr>
            <w:tcW w:w="442"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r>
      <w:tr>
        <w:trPr>
          <w:trHeight w:val="480" w:hRule="atLeast"/>
        </w:trPr>
        <w:tc>
          <w:tcPr>
            <w:tcW w:w="408"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ITC</w:t>
            </w:r>
          </w:p>
        </w:tc>
        <w:tc>
          <w:tcPr>
            <w:tcW w:w="378"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 w:val="18"/>
                <w:szCs w:val="18"/>
              </w:rPr>
            </w:pPr>
            <w:r>
              <w:rPr>
                <w:rFonts w:cs="Arial" w:ascii="Arial" w:hAnsi="Arial"/>
                <w:sz w:val="18"/>
                <w:szCs w:val="18"/>
              </w:rPr>
              <w:t>23</w:t>
            </w:r>
          </w:p>
        </w:tc>
        <w:tc>
          <w:tcPr>
            <w:tcW w:w="18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Arial" w:hAnsi="Arial" w:eastAsia="Arial Unicode MS" w:cs="Arial"/>
                <w:sz w:val="18"/>
                <w:szCs w:val="18"/>
              </w:rPr>
            </w:pPr>
            <w:r>
              <w:rPr>
                <w:rFonts w:eastAsia="Arial Unicode MS" w:cs="Arial" w:ascii="Arial" w:hAnsi="Arial"/>
                <w:sz w:val="18"/>
                <w:szCs w:val="18"/>
              </w:rPr>
            </w:r>
          </w:p>
        </w:tc>
        <w:tc>
          <w:tcPr>
            <w:tcW w:w="4179"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Value term transport deals in ERMS (currently maintained and valued in MS Excel).</w:t>
            </w:r>
          </w:p>
        </w:tc>
        <w:tc>
          <w:tcPr>
            <w:tcW w:w="639"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18"/>
                <w:szCs w:val="18"/>
              </w:rPr>
            </w:pPr>
            <w:r>
              <w:rPr>
                <w:rFonts w:cs="Arial" w:ascii="Arial" w:hAnsi="Arial"/>
                <w:sz w:val="18"/>
                <w:szCs w:val="18"/>
              </w:rPr>
              <w:t>3</w:t>
            </w:r>
          </w:p>
        </w:tc>
        <w:tc>
          <w:tcPr>
            <w:tcW w:w="456"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455"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55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18"/>
                <w:szCs w:val="18"/>
              </w:rPr>
            </w:pPr>
            <w:r>
              <w:rPr>
                <w:rFonts w:cs="Arial" w:ascii="Arial" w:hAnsi="Arial"/>
                <w:sz w:val="18"/>
                <w:szCs w:val="18"/>
              </w:rPr>
              <w:t>ERMS</w:t>
            </w:r>
          </w:p>
        </w:tc>
        <w:tc>
          <w:tcPr>
            <w:tcW w:w="361"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457"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457"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539"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389"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18"/>
                <w:szCs w:val="18"/>
              </w:rPr>
            </w:pPr>
            <w:r>
              <w:rPr>
                <w:rFonts w:cs="Arial" w:ascii="Arial" w:hAnsi="Arial"/>
                <w:sz w:val="18"/>
                <w:szCs w:val="18"/>
              </w:rPr>
              <w:t>TDS</w:t>
            </w:r>
          </w:p>
        </w:tc>
        <w:tc>
          <w:tcPr>
            <w:tcW w:w="442"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r>
      <w:tr>
        <w:trPr>
          <w:trHeight w:val="255" w:hRule="atLeast"/>
        </w:trPr>
        <w:tc>
          <w:tcPr>
            <w:tcW w:w="408"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ITC</w:t>
            </w:r>
          </w:p>
        </w:tc>
        <w:tc>
          <w:tcPr>
            <w:tcW w:w="378"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 w:val="18"/>
                <w:szCs w:val="18"/>
              </w:rPr>
            </w:pPr>
            <w:r>
              <w:rPr>
                <w:rFonts w:cs="Arial" w:ascii="Arial" w:hAnsi="Arial"/>
                <w:sz w:val="18"/>
                <w:szCs w:val="18"/>
              </w:rPr>
              <w:t>16</w:t>
            </w:r>
          </w:p>
        </w:tc>
        <w:tc>
          <w:tcPr>
            <w:tcW w:w="18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Arial" w:hAnsi="Arial" w:eastAsia="Arial Unicode MS" w:cs="Arial"/>
                <w:sz w:val="18"/>
                <w:szCs w:val="18"/>
              </w:rPr>
            </w:pPr>
            <w:r>
              <w:rPr>
                <w:rFonts w:eastAsia="Arial Unicode MS" w:cs="Arial" w:ascii="Arial" w:hAnsi="Arial"/>
                <w:sz w:val="18"/>
                <w:szCs w:val="18"/>
              </w:rPr>
            </w:r>
          </w:p>
        </w:tc>
        <w:tc>
          <w:tcPr>
            <w:tcW w:w="4179"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Link demand charge summary reports to intramonth P&amp;L.</w:t>
            </w:r>
          </w:p>
        </w:tc>
        <w:tc>
          <w:tcPr>
            <w:tcW w:w="639"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18"/>
                <w:szCs w:val="18"/>
              </w:rPr>
            </w:pPr>
            <w:r>
              <w:rPr>
                <w:rFonts w:cs="Arial" w:ascii="Arial" w:hAnsi="Arial"/>
                <w:sz w:val="18"/>
                <w:szCs w:val="18"/>
              </w:rPr>
              <w:t>4</w:t>
            </w:r>
          </w:p>
        </w:tc>
        <w:tc>
          <w:tcPr>
            <w:tcW w:w="456"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455"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55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361"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457"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457"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18"/>
                <w:szCs w:val="18"/>
              </w:rPr>
            </w:pPr>
            <w:r>
              <w:rPr>
                <w:rFonts w:cs="Arial" w:ascii="Arial" w:hAnsi="Arial"/>
                <w:sz w:val="18"/>
                <w:szCs w:val="18"/>
              </w:rPr>
              <w:t>SIT</w:t>
            </w:r>
          </w:p>
        </w:tc>
        <w:tc>
          <w:tcPr>
            <w:tcW w:w="539"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389"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442"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r>
      <w:tr>
        <w:trPr>
          <w:trHeight w:val="480" w:hRule="atLeast"/>
        </w:trPr>
        <w:tc>
          <w:tcPr>
            <w:tcW w:w="408"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ITC</w:t>
            </w:r>
          </w:p>
        </w:tc>
        <w:tc>
          <w:tcPr>
            <w:tcW w:w="378"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 w:val="18"/>
                <w:szCs w:val="18"/>
              </w:rPr>
            </w:pPr>
            <w:r>
              <w:rPr>
                <w:rFonts w:cs="Arial" w:ascii="Arial" w:hAnsi="Arial"/>
                <w:sz w:val="18"/>
                <w:szCs w:val="18"/>
              </w:rPr>
              <w:t>17</w:t>
            </w:r>
          </w:p>
        </w:tc>
        <w:tc>
          <w:tcPr>
            <w:tcW w:w="18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Arial" w:hAnsi="Arial" w:eastAsia="Arial Unicode MS" w:cs="Arial"/>
                <w:sz w:val="18"/>
                <w:szCs w:val="18"/>
              </w:rPr>
            </w:pPr>
            <w:r>
              <w:rPr>
                <w:rFonts w:eastAsia="Arial Unicode MS" w:cs="Arial" w:ascii="Arial" w:hAnsi="Arial"/>
                <w:sz w:val="18"/>
                <w:szCs w:val="18"/>
              </w:rPr>
            </w:r>
          </w:p>
        </w:tc>
        <w:tc>
          <w:tcPr>
            <w:tcW w:w="4179"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 xml:space="preserve">Provide ability to easily reallocate transport usage tickets before scheduled. </w:t>
            </w:r>
          </w:p>
        </w:tc>
        <w:tc>
          <w:tcPr>
            <w:tcW w:w="639"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18"/>
                <w:szCs w:val="18"/>
              </w:rPr>
            </w:pPr>
            <w:r>
              <w:rPr>
                <w:rFonts w:cs="Arial" w:ascii="Arial" w:hAnsi="Arial"/>
                <w:sz w:val="18"/>
                <w:szCs w:val="18"/>
              </w:rPr>
              <w:t>4</w:t>
            </w:r>
          </w:p>
        </w:tc>
        <w:tc>
          <w:tcPr>
            <w:tcW w:w="456"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455"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55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361"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457"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457"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18"/>
                <w:szCs w:val="18"/>
              </w:rPr>
            </w:pPr>
            <w:r>
              <w:rPr>
                <w:rFonts w:cs="Arial" w:ascii="Arial" w:hAnsi="Arial"/>
                <w:sz w:val="18"/>
                <w:szCs w:val="18"/>
              </w:rPr>
              <w:t>SIT</w:t>
            </w:r>
          </w:p>
        </w:tc>
        <w:tc>
          <w:tcPr>
            <w:tcW w:w="539"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389"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442"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r>
      <w:tr>
        <w:trPr>
          <w:trHeight w:val="720" w:hRule="atLeast"/>
        </w:trPr>
        <w:tc>
          <w:tcPr>
            <w:tcW w:w="408"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ITC</w:t>
            </w:r>
          </w:p>
        </w:tc>
        <w:tc>
          <w:tcPr>
            <w:tcW w:w="378"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 w:val="18"/>
                <w:szCs w:val="18"/>
              </w:rPr>
            </w:pPr>
            <w:r>
              <w:rPr>
                <w:rFonts w:cs="Arial" w:ascii="Arial" w:hAnsi="Arial"/>
                <w:sz w:val="18"/>
                <w:szCs w:val="18"/>
              </w:rPr>
              <w:t>18</w:t>
            </w:r>
          </w:p>
        </w:tc>
        <w:tc>
          <w:tcPr>
            <w:tcW w:w="18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Arial" w:hAnsi="Arial" w:eastAsia="Arial Unicode MS" w:cs="Arial"/>
                <w:sz w:val="18"/>
                <w:szCs w:val="18"/>
              </w:rPr>
            </w:pPr>
            <w:r>
              <w:rPr>
                <w:rFonts w:eastAsia="Arial Unicode MS" w:cs="Arial" w:ascii="Arial" w:hAnsi="Arial"/>
                <w:sz w:val="18"/>
                <w:szCs w:val="18"/>
              </w:rPr>
            </w:r>
          </w:p>
        </w:tc>
        <w:tc>
          <w:tcPr>
            <w:tcW w:w="4179"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Ability to use more flexible formula for rate (index, floor, basis, differential,...).  Currently formula rates are not handled.  Change required to Sitara front end and Unify settlements process.</w:t>
            </w:r>
          </w:p>
        </w:tc>
        <w:tc>
          <w:tcPr>
            <w:tcW w:w="639"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18"/>
                <w:szCs w:val="18"/>
              </w:rPr>
            </w:pPr>
            <w:r>
              <w:rPr>
                <w:rFonts w:cs="Arial" w:ascii="Arial" w:hAnsi="Arial"/>
                <w:sz w:val="18"/>
                <w:szCs w:val="18"/>
              </w:rPr>
              <w:t>5</w:t>
            </w:r>
          </w:p>
        </w:tc>
        <w:tc>
          <w:tcPr>
            <w:tcW w:w="456"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455"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55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361"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457"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457"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18"/>
                <w:szCs w:val="18"/>
              </w:rPr>
            </w:pPr>
            <w:r>
              <w:rPr>
                <w:rFonts w:cs="Arial" w:ascii="Arial" w:hAnsi="Arial"/>
                <w:sz w:val="18"/>
                <w:szCs w:val="18"/>
              </w:rPr>
              <w:t>SIT</w:t>
            </w:r>
          </w:p>
        </w:tc>
        <w:tc>
          <w:tcPr>
            <w:tcW w:w="539"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389"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442"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18"/>
                <w:szCs w:val="18"/>
              </w:rPr>
            </w:pPr>
            <w:r>
              <w:rPr>
                <w:rFonts w:cs="Arial" w:ascii="Arial" w:hAnsi="Arial"/>
                <w:sz w:val="18"/>
                <w:szCs w:val="18"/>
              </w:rPr>
              <w:t>UNI</w:t>
            </w:r>
          </w:p>
        </w:tc>
      </w:tr>
      <w:tr>
        <w:trPr>
          <w:trHeight w:val="480" w:hRule="atLeast"/>
        </w:trPr>
        <w:tc>
          <w:tcPr>
            <w:tcW w:w="408"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ITC</w:t>
            </w:r>
          </w:p>
        </w:tc>
        <w:tc>
          <w:tcPr>
            <w:tcW w:w="378"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 w:val="18"/>
                <w:szCs w:val="18"/>
              </w:rPr>
            </w:pPr>
            <w:r>
              <w:rPr>
                <w:rFonts w:cs="Arial" w:ascii="Arial" w:hAnsi="Arial"/>
                <w:sz w:val="18"/>
                <w:szCs w:val="18"/>
              </w:rPr>
              <w:t>19</w:t>
            </w:r>
          </w:p>
        </w:tc>
        <w:tc>
          <w:tcPr>
            <w:tcW w:w="18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Arial" w:hAnsi="Arial" w:eastAsia="Arial Unicode MS" w:cs="Arial"/>
                <w:sz w:val="18"/>
                <w:szCs w:val="18"/>
              </w:rPr>
            </w:pPr>
            <w:r>
              <w:rPr>
                <w:rFonts w:eastAsia="Arial Unicode MS" w:cs="Arial" w:ascii="Arial" w:hAnsi="Arial"/>
                <w:sz w:val="18"/>
                <w:szCs w:val="18"/>
              </w:rPr>
            </w:r>
          </w:p>
        </w:tc>
        <w:tc>
          <w:tcPr>
            <w:tcW w:w="4179"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 xml:space="preserve">Apply transportation reimbursement to best available transportation usage information. </w:t>
            </w:r>
          </w:p>
        </w:tc>
        <w:tc>
          <w:tcPr>
            <w:tcW w:w="639"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18"/>
                <w:szCs w:val="18"/>
              </w:rPr>
            </w:pPr>
            <w:r>
              <w:rPr>
                <w:rFonts w:cs="Arial" w:ascii="Arial" w:hAnsi="Arial"/>
                <w:sz w:val="18"/>
                <w:szCs w:val="18"/>
              </w:rPr>
              <w:t>6</w:t>
            </w:r>
          </w:p>
        </w:tc>
        <w:tc>
          <w:tcPr>
            <w:tcW w:w="456"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455"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55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361"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457"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457"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18"/>
                <w:szCs w:val="18"/>
              </w:rPr>
            </w:pPr>
            <w:r>
              <w:rPr>
                <w:rFonts w:cs="Arial" w:ascii="Arial" w:hAnsi="Arial"/>
                <w:sz w:val="18"/>
                <w:szCs w:val="18"/>
              </w:rPr>
              <w:t>SIT</w:t>
            </w:r>
          </w:p>
        </w:tc>
        <w:tc>
          <w:tcPr>
            <w:tcW w:w="539"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389"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442"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18"/>
                <w:szCs w:val="18"/>
              </w:rPr>
            </w:pPr>
            <w:r>
              <w:rPr>
                <w:rFonts w:cs="Arial" w:ascii="Arial" w:hAnsi="Arial"/>
                <w:sz w:val="18"/>
                <w:szCs w:val="18"/>
              </w:rPr>
              <w:t>UNI</w:t>
            </w:r>
          </w:p>
        </w:tc>
      </w:tr>
      <w:tr>
        <w:trPr>
          <w:trHeight w:val="480" w:hRule="atLeast"/>
        </w:trPr>
        <w:tc>
          <w:tcPr>
            <w:tcW w:w="408"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ITC</w:t>
            </w:r>
          </w:p>
        </w:tc>
        <w:tc>
          <w:tcPr>
            <w:tcW w:w="378"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 w:val="18"/>
                <w:szCs w:val="18"/>
              </w:rPr>
            </w:pPr>
            <w:r>
              <w:rPr>
                <w:rFonts w:cs="Arial" w:ascii="Arial" w:hAnsi="Arial"/>
                <w:sz w:val="18"/>
                <w:szCs w:val="18"/>
              </w:rPr>
              <w:t>20</w:t>
            </w:r>
          </w:p>
        </w:tc>
        <w:tc>
          <w:tcPr>
            <w:tcW w:w="18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Arial" w:hAnsi="Arial" w:eastAsia="Arial Unicode MS" w:cs="Arial"/>
                <w:sz w:val="18"/>
                <w:szCs w:val="18"/>
              </w:rPr>
            </w:pPr>
            <w:r>
              <w:rPr>
                <w:rFonts w:eastAsia="Arial Unicode MS" w:cs="Arial" w:ascii="Arial" w:hAnsi="Arial"/>
                <w:sz w:val="18"/>
                <w:szCs w:val="18"/>
              </w:rPr>
            </w:r>
          </w:p>
        </w:tc>
        <w:tc>
          <w:tcPr>
            <w:tcW w:w="4179"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Automated download of completed capacity release deals through EDI to capacity ticket.</w:t>
            </w:r>
          </w:p>
        </w:tc>
        <w:tc>
          <w:tcPr>
            <w:tcW w:w="639"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18"/>
                <w:szCs w:val="18"/>
              </w:rPr>
            </w:pPr>
            <w:r>
              <w:rPr>
                <w:rFonts w:cs="Arial" w:ascii="Arial" w:hAnsi="Arial"/>
                <w:sz w:val="18"/>
                <w:szCs w:val="18"/>
              </w:rPr>
              <w:t>6</w:t>
            </w:r>
          </w:p>
        </w:tc>
        <w:tc>
          <w:tcPr>
            <w:tcW w:w="456"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455"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55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361"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18"/>
                <w:szCs w:val="18"/>
              </w:rPr>
            </w:pPr>
            <w:r>
              <w:rPr>
                <w:rFonts w:cs="Arial" w:ascii="Arial" w:hAnsi="Arial"/>
                <w:sz w:val="18"/>
                <w:szCs w:val="18"/>
              </w:rPr>
              <w:t>RIO</w:t>
            </w:r>
          </w:p>
        </w:tc>
        <w:tc>
          <w:tcPr>
            <w:tcW w:w="457"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457"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18"/>
                <w:szCs w:val="18"/>
              </w:rPr>
            </w:pPr>
            <w:r>
              <w:rPr>
                <w:rFonts w:cs="Arial" w:ascii="Arial" w:hAnsi="Arial"/>
                <w:sz w:val="18"/>
                <w:szCs w:val="18"/>
              </w:rPr>
              <w:t>SIT</w:t>
            </w:r>
          </w:p>
        </w:tc>
        <w:tc>
          <w:tcPr>
            <w:tcW w:w="539"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389"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442"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r>
      <w:tr>
        <w:trPr>
          <w:trHeight w:val="480" w:hRule="atLeast"/>
        </w:trPr>
        <w:tc>
          <w:tcPr>
            <w:tcW w:w="408"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ITC</w:t>
            </w:r>
          </w:p>
        </w:tc>
        <w:tc>
          <w:tcPr>
            <w:tcW w:w="378"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 w:val="18"/>
                <w:szCs w:val="18"/>
              </w:rPr>
            </w:pPr>
            <w:r>
              <w:rPr>
                <w:rFonts w:cs="Arial" w:ascii="Arial" w:hAnsi="Arial"/>
                <w:sz w:val="18"/>
                <w:szCs w:val="18"/>
              </w:rPr>
              <w:t>21</w:t>
            </w:r>
          </w:p>
        </w:tc>
        <w:tc>
          <w:tcPr>
            <w:tcW w:w="18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Arial" w:hAnsi="Arial" w:eastAsia="Arial Unicode MS" w:cs="Arial"/>
                <w:sz w:val="18"/>
                <w:szCs w:val="18"/>
              </w:rPr>
            </w:pPr>
            <w:r>
              <w:rPr>
                <w:rFonts w:eastAsia="Arial Unicode MS" w:cs="Arial" w:ascii="Arial" w:hAnsi="Arial"/>
                <w:sz w:val="18"/>
                <w:szCs w:val="18"/>
              </w:rPr>
            </w:r>
          </w:p>
        </w:tc>
        <w:tc>
          <w:tcPr>
            <w:tcW w:w="4179"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New "smart" screen to alert traders when there are unutilized "in the money" transport capacity.</w:t>
            </w:r>
          </w:p>
        </w:tc>
        <w:tc>
          <w:tcPr>
            <w:tcW w:w="639"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18"/>
                <w:szCs w:val="18"/>
              </w:rPr>
            </w:pPr>
            <w:r>
              <w:rPr>
                <w:rFonts w:cs="Arial" w:ascii="Arial" w:hAnsi="Arial"/>
                <w:sz w:val="18"/>
                <w:szCs w:val="18"/>
              </w:rPr>
              <w:t>7</w:t>
            </w:r>
          </w:p>
        </w:tc>
        <w:tc>
          <w:tcPr>
            <w:tcW w:w="456"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455"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55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361"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457"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457"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18"/>
                <w:szCs w:val="18"/>
              </w:rPr>
            </w:pPr>
            <w:r>
              <w:rPr>
                <w:rFonts w:cs="Arial" w:ascii="Arial" w:hAnsi="Arial"/>
                <w:sz w:val="18"/>
                <w:szCs w:val="18"/>
              </w:rPr>
              <w:t>SIT</w:t>
            </w:r>
          </w:p>
        </w:tc>
        <w:tc>
          <w:tcPr>
            <w:tcW w:w="539"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389"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442"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r>
      <w:tr>
        <w:trPr>
          <w:trHeight w:val="255" w:hRule="atLeast"/>
        </w:trPr>
        <w:tc>
          <w:tcPr>
            <w:tcW w:w="408"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Arial" w:hAnsi="Arial" w:eastAsia="Arial Unicode MS" w:cs="Arial"/>
                <w:sz w:val="18"/>
                <w:szCs w:val="18"/>
              </w:rPr>
            </w:pPr>
            <w:r>
              <w:rPr>
                <w:rFonts w:eastAsia="Arial Unicode MS" w:cs="Arial" w:ascii="Arial" w:hAnsi="Arial"/>
                <w:sz w:val="18"/>
                <w:szCs w:val="18"/>
              </w:rPr>
            </w:r>
          </w:p>
        </w:tc>
        <w:tc>
          <w:tcPr>
            <w:tcW w:w="4737" w:type="dxa"/>
            <w:gridSpan w:val="3"/>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b/>
                <w:bCs/>
                <w:sz w:val="18"/>
                <w:szCs w:val="18"/>
              </w:rPr>
            </w:pPr>
            <w:r>
              <w:rPr>
                <w:rFonts w:cs="Arial" w:ascii="Arial" w:hAnsi="Arial"/>
                <w:b/>
                <w:bCs/>
                <w:sz w:val="18"/>
                <w:szCs w:val="18"/>
              </w:rPr>
              <w:t>Others (OTH)</w:t>
            </w:r>
          </w:p>
        </w:tc>
        <w:tc>
          <w:tcPr>
            <w:tcW w:w="639"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b/>
                <w:bCs/>
                <w:sz w:val="18"/>
                <w:szCs w:val="18"/>
              </w:rPr>
            </w:pPr>
            <w:r>
              <w:rPr>
                <w:rFonts w:eastAsia="Arial Unicode MS" w:cs="Arial" w:ascii="Arial" w:hAnsi="Arial"/>
                <w:b/>
                <w:bCs/>
                <w:sz w:val="18"/>
                <w:szCs w:val="18"/>
              </w:rPr>
            </w:r>
          </w:p>
        </w:tc>
        <w:tc>
          <w:tcPr>
            <w:tcW w:w="456"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455"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55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361"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457"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457"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539"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389"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442"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r>
      <w:tr>
        <w:trPr>
          <w:trHeight w:val="480" w:hRule="atLeast"/>
        </w:trPr>
        <w:tc>
          <w:tcPr>
            <w:tcW w:w="408"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OTH</w:t>
            </w:r>
          </w:p>
        </w:tc>
        <w:tc>
          <w:tcPr>
            <w:tcW w:w="378"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 w:val="18"/>
                <w:szCs w:val="18"/>
              </w:rPr>
            </w:pPr>
            <w:r>
              <w:rPr>
                <w:rFonts w:cs="Arial" w:ascii="Arial" w:hAnsi="Arial"/>
                <w:sz w:val="18"/>
                <w:szCs w:val="18"/>
              </w:rPr>
              <w:t>1</w:t>
            </w:r>
          </w:p>
        </w:tc>
        <w:tc>
          <w:tcPr>
            <w:tcW w:w="18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Arial" w:hAnsi="Arial" w:eastAsia="Arial Unicode MS" w:cs="Arial"/>
                <w:sz w:val="18"/>
                <w:szCs w:val="18"/>
              </w:rPr>
            </w:pPr>
            <w:r>
              <w:rPr>
                <w:rFonts w:eastAsia="Arial Unicode MS" w:cs="Arial" w:ascii="Arial" w:hAnsi="Arial"/>
                <w:sz w:val="18"/>
                <w:szCs w:val="18"/>
              </w:rPr>
            </w:r>
          </w:p>
        </w:tc>
        <w:tc>
          <w:tcPr>
            <w:tcW w:w="4179"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Provide the ability to roll off index and basis risk consistent with rolling on of intra-month risk for VAR.</w:t>
            </w:r>
          </w:p>
        </w:tc>
        <w:tc>
          <w:tcPr>
            <w:tcW w:w="639"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18"/>
                <w:szCs w:val="18"/>
              </w:rPr>
            </w:pPr>
            <w:r>
              <w:rPr>
                <w:rFonts w:cs="Arial" w:ascii="Arial" w:hAnsi="Arial"/>
                <w:sz w:val="18"/>
                <w:szCs w:val="18"/>
              </w:rPr>
              <w:t>1</w:t>
            </w:r>
          </w:p>
        </w:tc>
        <w:tc>
          <w:tcPr>
            <w:tcW w:w="456"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455"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55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18"/>
                <w:szCs w:val="18"/>
              </w:rPr>
            </w:pPr>
            <w:r>
              <w:rPr>
                <w:rFonts w:cs="Arial" w:ascii="Arial" w:hAnsi="Arial"/>
                <w:sz w:val="18"/>
                <w:szCs w:val="18"/>
              </w:rPr>
              <w:t>ERMS</w:t>
            </w:r>
          </w:p>
        </w:tc>
        <w:tc>
          <w:tcPr>
            <w:tcW w:w="361"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457"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18"/>
                <w:szCs w:val="18"/>
              </w:rPr>
            </w:pPr>
            <w:r>
              <w:rPr>
                <w:rFonts w:cs="Arial" w:ascii="Arial" w:hAnsi="Arial"/>
                <w:sz w:val="18"/>
                <w:szCs w:val="18"/>
              </w:rPr>
              <w:t>RT</w:t>
            </w:r>
          </w:p>
        </w:tc>
        <w:tc>
          <w:tcPr>
            <w:tcW w:w="457"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539"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389"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442"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r>
      <w:tr>
        <w:trPr>
          <w:trHeight w:val="255" w:hRule="atLeast"/>
        </w:trPr>
        <w:tc>
          <w:tcPr>
            <w:tcW w:w="408"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OTH</w:t>
            </w:r>
          </w:p>
        </w:tc>
        <w:tc>
          <w:tcPr>
            <w:tcW w:w="378"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 w:val="18"/>
                <w:szCs w:val="18"/>
              </w:rPr>
            </w:pPr>
            <w:r>
              <w:rPr>
                <w:rFonts w:cs="Arial" w:ascii="Arial" w:hAnsi="Arial"/>
                <w:sz w:val="18"/>
                <w:szCs w:val="18"/>
              </w:rPr>
              <w:t>2</w:t>
            </w:r>
          </w:p>
        </w:tc>
        <w:tc>
          <w:tcPr>
            <w:tcW w:w="18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Arial" w:hAnsi="Arial" w:eastAsia="Arial Unicode MS" w:cs="Arial"/>
                <w:sz w:val="18"/>
                <w:szCs w:val="18"/>
              </w:rPr>
            </w:pPr>
            <w:r>
              <w:rPr>
                <w:rFonts w:eastAsia="Arial Unicode MS" w:cs="Arial" w:ascii="Arial" w:hAnsi="Arial"/>
                <w:sz w:val="18"/>
                <w:szCs w:val="18"/>
              </w:rPr>
            </w:r>
          </w:p>
        </w:tc>
        <w:tc>
          <w:tcPr>
            <w:tcW w:w="4179"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Provide a single, end-of-day port_calc for both VAR and TDS.</w:t>
            </w:r>
          </w:p>
        </w:tc>
        <w:tc>
          <w:tcPr>
            <w:tcW w:w="639"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18"/>
                <w:szCs w:val="18"/>
              </w:rPr>
            </w:pPr>
            <w:r>
              <w:rPr>
                <w:rFonts w:cs="Arial" w:ascii="Arial" w:hAnsi="Arial"/>
                <w:sz w:val="18"/>
                <w:szCs w:val="18"/>
              </w:rPr>
              <w:t>1</w:t>
            </w:r>
          </w:p>
        </w:tc>
        <w:tc>
          <w:tcPr>
            <w:tcW w:w="456"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455"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55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18"/>
                <w:szCs w:val="18"/>
              </w:rPr>
            </w:pPr>
            <w:r>
              <w:rPr>
                <w:rFonts w:cs="Arial" w:ascii="Arial" w:hAnsi="Arial"/>
                <w:sz w:val="18"/>
                <w:szCs w:val="18"/>
              </w:rPr>
              <w:t>ERMS</w:t>
            </w:r>
          </w:p>
        </w:tc>
        <w:tc>
          <w:tcPr>
            <w:tcW w:w="361"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457"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18"/>
                <w:szCs w:val="18"/>
              </w:rPr>
            </w:pPr>
            <w:r>
              <w:rPr>
                <w:rFonts w:cs="Arial" w:ascii="Arial" w:hAnsi="Arial"/>
                <w:sz w:val="18"/>
                <w:szCs w:val="18"/>
              </w:rPr>
              <w:t>RT</w:t>
            </w:r>
          </w:p>
        </w:tc>
        <w:tc>
          <w:tcPr>
            <w:tcW w:w="457"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539"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389"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18"/>
                <w:szCs w:val="18"/>
              </w:rPr>
            </w:pPr>
            <w:r>
              <w:rPr>
                <w:rFonts w:cs="Arial" w:ascii="Arial" w:hAnsi="Arial"/>
                <w:sz w:val="18"/>
                <w:szCs w:val="18"/>
              </w:rPr>
              <w:t>TDS</w:t>
            </w:r>
          </w:p>
        </w:tc>
        <w:tc>
          <w:tcPr>
            <w:tcW w:w="442"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r>
      <w:tr>
        <w:trPr>
          <w:trHeight w:val="480" w:hRule="atLeast"/>
        </w:trPr>
        <w:tc>
          <w:tcPr>
            <w:tcW w:w="408"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OTH</w:t>
            </w:r>
          </w:p>
        </w:tc>
        <w:tc>
          <w:tcPr>
            <w:tcW w:w="378"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 w:val="18"/>
                <w:szCs w:val="18"/>
              </w:rPr>
            </w:pPr>
            <w:r>
              <w:rPr>
                <w:rFonts w:cs="Arial" w:ascii="Arial" w:hAnsi="Arial"/>
                <w:sz w:val="18"/>
                <w:szCs w:val="18"/>
              </w:rPr>
              <w:t>3</w:t>
            </w:r>
          </w:p>
        </w:tc>
        <w:tc>
          <w:tcPr>
            <w:tcW w:w="18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Arial" w:hAnsi="Arial" w:eastAsia="Arial Unicode MS" w:cs="Arial"/>
                <w:sz w:val="18"/>
                <w:szCs w:val="18"/>
              </w:rPr>
            </w:pPr>
            <w:r>
              <w:rPr>
                <w:rFonts w:eastAsia="Arial Unicode MS" w:cs="Arial" w:ascii="Arial" w:hAnsi="Arial"/>
                <w:sz w:val="18"/>
                <w:szCs w:val="18"/>
              </w:rPr>
            </w:r>
          </w:p>
        </w:tc>
        <w:tc>
          <w:tcPr>
            <w:tcW w:w="4179"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Ability to handle different currency and UOM in TDS for Canadian gas market.</w:t>
            </w:r>
          </w:p>
        </w:tc>
        <w:tc>
          <w:tcPr>
            <w:tcW w:w="639"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18"/>
                <w:szCs w:val="18"/>
              </w:rPr>
            </w:pPr>
            <w:r>
              <w:rPr>
                <w:rFonts w:cs="Arial" w:ascii="Arial" w:hAnsi="Arial"/>
                <w:sz w:val="18"/>
                <w:szCs w:val="18"/>
              </w:rPr>
              <w:t>4</w:t>
            </w:r>
          </w:p>
        </w:tc>
        <w:tc>
          <w:tcPr>
            <w:tcW w:w="456"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455"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55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361"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457"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457"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539"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389"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18"/>
                <w:szCs w:val="18"/>
              </w:rPr>
            </w:pPr>
            <w:r>
              <w:rPr>
                <w:rFonts w:cs="Arial" w:ascii="Arial" w:hAnsi="Arial"/>
                <w:sz w:val="18"/>
                <w:szCs w:val="18"/>
              </w:rPr>
              <w:t>TDS</w:t>
            </w:r>
          </w:p>
        </w:tc>
        <w:tc>
          <w:tcPr>
            <w:tcW w:w="442"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r>
      <w:tr>
        <w:trPr>
          <w:trHeight w:val="480" w:hRule="atLeast"/>
        </w:trPr>
        <w:tc>
          <w:tcPr>
            <w:tcW w:w="408"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OTH</w:t>
            </w:r>
          </w:p>
        </w:tc>
        <w:tc>
          <w:tcPr>
            <w:tcW w:w="378"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 w:val="18"/>
                <w:szCs w:val="18"/>
              </w:rPr>
            </w:pPr>
            <w:r>
              <w:rPr>
                <w:rFonts w:cs="Arial" w:ascii="Arial" w:hAnsi="Arial"/>
                <w:sz w:val="18"/>
                <w:szCs w:val="18"/>
              </w:rPr>
              <w:t>4</w:t>
            </w:r>
          </w:p>
        </w:tc>
        <w:tc>
          <w:tcPr>
            <w:tcW w:w="18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Arial" w:hAnsi="Arial" w:eastAsia="Arial Unicode MS" w:cs="Arial"/>
                <w:sz w:val="18"/>
                <w:szCs w:val="18"/>
              </w:rPr>
            </w:pPr>
            <w:r>
              <w:rPr>
                <w:rFonts w:eastAsia="Arial Unicode MS" w:cs="Arial" w:ascii="Arial" w:hAnsi="Arial"/>
                <w:sz w:val="18"/>
                <w:szCs w:val="18"/>
              </w:rPr>
            </w:r>
          </w:p>
        </w:tc>
        <w:tc>
          <w:tcPr>
            <w:tcW w:w="4179"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 xml:space="preserve">Calculate and display Asian swaps and options in TDS.  Currently TDS assumes all options are European. </w:t>
            </w:r>
          </w:p>
        </w:tc>
        <w:tc>
          <w:tcPr>
            <w:tcW w:w="639"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18"/>
                <w:szCs w:val="18"/>
              </w:rPr>
            </w:pPr>
            <w:r>
              <w:rPr>
                <w:rFonts w:cs="Arial" w:ascii="Arial" w:hAnsi="Arial"/>
                <w:sz w:val="18"/>
                <w:szCs w:val="18"/>
              </w:rPr>
              <w:t>5</w:t>
            </w:r>
          </w:p>
        </w:tc>
        <w:tc>
          <w:tcPr>
            <w:tcW w:w="456"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455"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55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361"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457"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457"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539"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389"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18"/>
                <w:szCs w:val="18"/>
              </w:rPr>
            </w:pPr>
            <w:r>
              <w:rPr>
                <w:rFonts w:cs="Arial" w:ascii="Arial" w:hAnsi="Arial"/>
                <w:sz w:val="18"/>
                <w:szCs w:val="18"/>
              </w:rPr>
              <w:t>TDS</w:t>
            </w:r>
          </w:p>
        </w:tc>
        <w:tc>
          <w:tcPr>
            <w:tcW w:w="442"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r>
      <w:tr>
        <w:trPr>
          <w:trHeight w:val="255" w:hRule="atLeast"/>
        </w:trPr>
        <w:tc>
          <w:tcPr>
            <w:tcW w:w="408"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Arial" w:hAnsi="Arial" w:eastAsia="Arial Unicode MS" w:cs="Arial"/>
                <w:sz w:val="18"/>
                <w:szCs w:val="18"/>
              </w:rPr>
            </w:pPr>
            <w:r>
              <w:rPr>
                <w:rFonts w:eastAsia="Arial Unicode MS" w:cs="Arial" w:ascii="Arial" w:hAnsi="Arial"/>
                <w:sz w:val="18"/>
                <w:szCs w:val="18"/>
              </w:rPr>
            </w:r>
          </w:p>
        </w:tc>
        <w:tc>
          <w:tcPr>
            <w:tcW w:w="4737" w:type="dxa"/>
            <w:gridSpan w:val="3"/>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b/>
                <w:bCs/>
                <w:sz w:val="18"/>
                <w:szCs w:val="18"/>
              </w:rPr>
            </w:pPr>
            <w:r>
              <w:rPr>
                <w:rFonts w:cs="Arial" w:ascii="Arial" w:hAnsi="Arial"/>
                <w:b/>
                <w:bCs/>
                <w:sz w:val="18"/>
                <w:szCs w:val="18"/>
              </w:rPr>
              <w:t>Price Books  (PB)  -Larry May</w:t>
            </w:r>
          </w:p>
        </w:tc>
        <w:tc>
          <w:tcPr>
            <w:tcW w:w="639"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b/>
                <w:bCs/>
                <w:sz w:val="18"/>
                <w:szCs w:val="18"/>
              </w:rPr>
            </w:pPr>
            <w:r>
              <w:rPr>
                <w:rFonts w:eastAsia="Arial Unicode MS" w:cs="Arial" w:ascii="Arial" w:hAnsi="Arial"/>
                <w:b/>
                <w:bCs/>
                <w:sz w:val="18"/>
                <w:szCs w:val="18"/>
              </w:rPr>
            </w:r>
          </w:p>
        </w:tc>
        <w:tc>
          <w:tcPr>
            <w:tcW w:w="456"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455"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55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361"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457"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457"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539"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389"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442"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r>
      <w:tr>
        <w:trPr>
          <w:trHeight w:val="480" w:hRule="atLeast"/>
        </w:trPr>
        <w:tc>
          <w:tcPr>
            <w:tcW w:w="408"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PB</w:t>
            </w:r>
          </w:p>
        </w:tc>
        <w:tc>
          <w:tcPr>
            <w:tcW w:w="378"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 w:val="18"/>
                <w:szCs w:val="18"/>
              </w:rPr>
            </w:pPr>
            <w:r>
              <w:rPr>
                <w:rFonts w:cs="Arial" w:ascii="Arial" w:hAnsi="Arial"/>
                <w:sz w:val="18"/>
                <w:szCs w:val="18"/>
              </w:rPr>
              <w:t>1</w:t>
            </w:r>
          </w:p>
        </w:tc>
        <w:tc>
          <w:tcPr>
            <w:tcW w:w="18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Arial" w:hAnsi="Arial" w:eastAsia="Arial Unicode MS" w:cs="Arial"/>
                <w:sz w:val="18"/>
                <w:szCs w:val="18"/>
              </w:rPr>
            </w:pPr>
            <w:r>
              <w:rPr>
                <w:rFonts w:eastAsia="Arial Unicode MS" w:cs="Arial" w:ascii="Arial" w:hAnsi="Arial"/>
                <w:sz w:val="18"/>
                <w:szCs w:val="18"/>
              </w:rPr>
            </w:r>
          </w:p>
        </w:tc>
        <w:tc>
          <w:tcPr>
            <w:tcW w:w="4179"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Ability to show positions for index options as both NYMEX and basis.</w:t>
            </w:r>
          </w:p>
        </w:tc>
        <w:tc>
          <w:tcPr>
            <w:tcW w:w="639"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18"/>
                <w:szCs w:val="18"/>
              </w:rPr>
            </w:pPr>
            <w:r>
              <w:rPr>
                <w:rFonts w:cs="Arial" w:ascii="Arial" w:hAnsi="Arial"/>
                <w:sz w:val="18"/>
                <w:szCs w:val="18"/>
              </w:rPr>
              <w:t>1</w:t>
            </w:r>
          </w:p>
        </w:tc>
        <w:tc>
          <w:tcPr>
            <w:tcW w:w="456"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455"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55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361"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457"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457"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539"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389"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18"/>
                <w:szCs w:val="18"/>
              </w:rPr>
            </w:pPr>
            <w:r>
              <w:rPr>
                <w:rFonts w:cs="Arial" w:ascii="Arial" w:hAnsi="Arial"/>
                <w:sz w:val="18"/>
                <w:szCs w:val="18"/>
              </w:rPr>
              <w:t>TDS</w:t>
            </w:r>
          </w:p>
        </w:tc>
        <w:tc>
          <w:tcPr>
            <w:tcW w:w="442"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r>
      <w:tr>
        <w:trPr>
          <w:trHeight w:val="255" w:hRule="atLeast"/>
        </w:trPr>
        <w:tc>
          <w:tcPr>
            <w:tcW w:w="408"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PB</w:t>
            </w:r>
          </w:p>
        </w:tc>
        <w:tc>
          <w:tcPr>
            <w:tcW w:w="378"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 w:val="18"/>
                <w:szCs w:val="18"/>
              </w:rPr>
            </w:pPr>
            <w:r>
              <w:rPr>
                <w:rFonts w:cs="Arial" w:ascii="Arial" w:hAnsi="Arial"/>
                <w:sz w:val="18"/>
                <w:szCs w:val="18"/>
              </w:rPr>
              <w:t>2</w:t>
            </w:r>
          </w:p>
        </w:tc>
        <w:tc>
          <w:tcPr>
            <w:tcW w:w="18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Arial" w:hAnsi="Arial" w:eastAsia="Arial Unicode MS" w:cs="Arial"/>
                <w:sz w:val="18"/>
                <w:szCs w:val="18"/>
              </w:rPr>
            </w:pPr>
            <w:r>
              <w:rPr>
                <w:rFonts w:eastAsia="Arial Unicode MS" w:cs="Arial" w:ascii="Arial" w:hAnsi="Arial"/>
                <w:sz w:val="18"/>
                <w:szCs w:val="18"/>
              </w:rPr>
            </w:r>
          </w:p>
        </w:tc>
        <w:tc>
          <w:tcPr>
            <w:tcW w:w="4179"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Ability to value Gas Daily options in TDS.</w:t>
            </w:r>
          </w:p>
        </w:tc>
        <w:tc>
          <w:tcPr>
            <w:tcW w:w="639"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18"/>
                <w:szCs w:val="18"/>
              </w:rPr>
            </w:pPr>
            <w:r>
              <w:rPr>
                <w:rFonts w:cs="Arial" w:ascii="Arial" w:hAnsi="Arial"/>
                <w:sz w:val="18"/>
                <w:szCs w:val="18"/>
              </w:rPr>
              <w:t>2</w:t>
            </w:r>
          </w:p>
        </w:tc>
        <w:tc>
          <w:tcPr>
            <w:tcW w:w="456"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455"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55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361"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457"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457"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539"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389"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18"/>
                <w:szCs w:val="18"/>
              </w:rPr>
            </w:pPr>
            <w:r>
              <w:rPr>
                <w:rFonts w:cs="Arial" w:ascii="Arial" w:hAnsi="Arial"/>
                <w:sz w:val="18"/>
                <w:szCs w:val="18"/>
              </w:rPr>
              <w:t>TDS</w:t>
            </w:r>
          </w:p>
        </w:tc>
        <w:tc>
          <w:tcPr>
            <w:tcW w:w="442"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r>
      <w:tr>
        <w:trPr>
          <w:trHeight w:val="255" w:hRule="atLeast"/>
        </w:trPr>
        <w:tc>
          <w:tcPr>
            <w:tcW w:w="408"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PB</w:t>
            </w:r>
          </w:p>
        </w:tc>
        <w:tc>
          <w:tcPr>
            <w:tcW w:w="378"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 w:val="18"/>
                <w:szCs w:val="18"/>
              </w:rPr>
            </w:pPr>
            <w:r>
              <w:rPr>
                <w:rFonts w:cs="Arial" w:ascii="Arial" w:hAnsi="Arial"/>
                <w:sz w:val="18"/>
                <w:szCs w:val="18"/>
              </w:rPr>
              <w:t>3</w:t>
            </w:r>
          </w:p>
        </w:tc>
        <w:tc>
          <w:tcPr>
            <w:tcW w:w="18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Arial" w:hAnsi="Arial" w:eastAsia="Arial Unicode MS" w:cs="Arial"/>
                <w:sz w:val="18"/>
                <w:szCs w:val="18"/>
              </w:rPr>
            </w:pPr>
            <w:r>
              <w:rPr>
                <w:rFonts w:eastAsia="Arial Unicode MS" w:cs="Arial" w:ascii="Arial" w:hAnsi="Arial"/>
                <w:sz w:val="18"/>
                <w:szCs w:val="18"/>
              </w:rPr>
            </w:r>
          </w:p>
        </w:tc>
        <w:tc>
          <w:tcPr>
            <w:tcW w:w="4179"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Create and administer volatility skew table.</w:t>
            </w:r>
          </w:p>
        </w:tc>
        <w:tc>
          <w:tcPr>
            <w:tcW w:w="639"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18"/>
                <w:szCs w:val="18"/>
              </w:rPr>
            </w:pPr>
            <w:r>
              <w:rPr>
                <w:rFonts w:cs="Arial" w:ascii="Arial" w:hAnsi="Arial"/>
                <w:sz w:val="18"/>
                <w:szCs w:val="18"/>
              </w:rPr>
              <w:t>3</w:t>
            </w:r>
          </w:p>
        </w:tc>
        <w:tc>
          <w:tcPr>
            <w:tcW w:w="456"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455"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55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18"/>
                <w:szCs w:val="18"/>
              </w:rPr>
            </w:pPr>
            <w:r>
              <w:rPr>
                <w:rFonts w:cs="Arial" w:ascii="Arial" w:hAnsi="Arial"/>
                <w:sz w:val="18"/>
                <w:szCs w:val="18"/>
              </w:rPr>
              <w:t>ERMS</w:t>
            </w:r>
          </w:p>
        </w:tc>
        <w:tc>
          <w:tcPr>
            <w:tcW w:w="361"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457"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457"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539"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389"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18"/>
                <w:szCs w:val="18"/>
              </w:rPr>
            </w:pPr>
            <w:r>
              <w:rPr>
                <w:rFonts w:cs="Arial" w:ascii="Arial" w:hAnsi="Arial"/>
                <w:sz w:val="18"/>
                <w:szCs w:val="18"/>
              </w:rPr>
              <w:t>TDS</w:t>
            </w:r>
          </w:p>
        </w:tc>
        <w:tc>
          <w:tcPr>
            <w:tcW w:w="442"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r>
      <w:tr>
        <w:trPr>
          <w:trHeight w:val="720" w:hRule="atLeast"/>
        </w:trPr>
        <w:tc>
          <w:tcPr>
            <w:tcW w:w="408"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PB</w:t>
            </w:r>
          </w:p>
        </w:tc>
        <w:tc>
          <w:tcPr>
            <w:tcW w:w="378"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 w:val="18"/>
                <w:szCs w:val="18"/>
              </w:rPr>
            </w:pPr>
            <w:r>
              <w:rPr>
                <w:rFonts w:cs="Arial" w:ascii="Arial" w:hAnsi="Arial"/>
                <w:sz w:val="18"/>
                <w:szCs w:val="18"/>
              </w:rPr>
              <w:t>4</w:t>
            </w:r>
          </w:p>
        </w:tc>
        <w:tc>
          <w:tcPr>
            <w:tcW w:w="18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Arial" w:hAnsi="Arial" w:eastAsia="Arial Unicode MS" w:cs="Arial"/>
                <w:color w:val="FF0000"/>
                <w:sz w:val="18"/>
                <w:szCs w:val="18"/>
              </w:rPr>
            </w:pPr>
            <w:r>
              <w:rPr>
                <w:rFonts w:eastAsia="Arial Unicode MS" w:cs="Arial" w:ascii="Arial" w:hAnsi="Arial"/>
                <w:color w:val="FF0000"/>
                <w:sz w:val="18"/>
                <w:szCs w:val="18"/>
              </w:rPr>
            </w:r>
          </w:p>
        </w:tc>
        <w:tc>
          <w:tcPr>
            <w:tcW w:w="4179"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Ability to publish correlations for real-time calculation of spread/basis options.  Ability to save in database for end-of-day calculations.</w:t>
            </w:r>
          </w:p>
        </w:tc>
        <w:tc>
          <w:tcPr>
            <w:tcW w:w="639"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18"/>
                <w:szCs w:val="18"/>
              </w:rPr>
            </w:pPr>
            <w:r>
              <w:rPr>
                <w:rFonts w:cs="Arial" w:ascii="Arial" w:hAnsi="Arial"/>
                <w:sz w:val="18"/>
                <w:szCs w:val="18"/>
              </w:rPr>
              <w:t>3</w:t>
            </w:r>
          </w:p>
        </w:tc>
        <w:tc>
          <w:tcPr>
            <w:tcW w:w="456"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455"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55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18"/>
                <w:szCs w:val="18"/>
              </w:rPr>
            </w:pPr>
            <w:r>
              <w:rPr>
                <w:rFonts w:cs="Arial" w:ascii="Arial" w:hAnsi="Arial"/>
                <w:sz w:val="18"/>
                <w:szCs w:val="18"/>
              </w:rPr>
              <w:t>ERMS</w:t>
            </w:r>
          </w:p>
        </w:tc>
        <w:tc>
          <w:tcPr>
            <w:tcW w:w="361"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457"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457"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539"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389"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18"/>
                <w:szCs w:val="18"/>
              </w:rPr>
            </w:pPr>
            <w:r>
              <w:rPr>
                <w:rFonts w:cs="Arial" w:ascii="Arial" w:hAnsi="Arial"/>
                <w:sz w:val="18"/>
                <w:szCs w:val="18"/>
              </w:rPr>
              <w:t>TDS</w:t>
            </w:r>
          </w:p>
        </w:tc>
        <w:tc>
          <w:tcPr>
            <w:tcW w:w="442"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r>
      <w:tr>
        <w:trPr>
          <w:trHeight w:val="480" w:hRule="atLeast"/>
        </w:trPr>
        <w:tc>
          <w:tcPr>
            <w:tcW w:w="408"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PB</w:t>
            </w:r>
          </w:p>
        </w:tc>
        <w:tc>
          <w:tcPr>
            <w:tcW w:w="378"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 w:val="18"/>
                <w:szCs w:val="18"/>
              </w:rPr>
            </w:pPr>
            <w:r>
              <w:rPr>
                <w:rFonts w:cs="Arial" w:ascii="Arial" w:hAnsi="Arial"/>
                <w:sz w:val="18"/>
                <w:szCs w:val="18"/>
              </w:rPr>
              <w:t>5</w:t>
            </w:r>
          </w:p>
        </w:tc>
        <w:tc>
          <w:tcPr>
            <w:tcW w:w="18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Arial" w:hAnsi="Arial" w:eastAsia="Arial Unicode MS" w:cs="Arial"/>
                <w:sz w:val="18"/>
                <w:szCs w:val="18"/>
              </w:rPr>
            </w:pPr>
            <w:r>
              <w:rPr>
                <w:rFonts w:eastAsia="Arial Unicode MS" w:cs="Arial" w:ascii="Arial" w:hAnsi="Arial"/>
                <w:sz w:val="18"/>
                <w:szCs w:val="18"/>
              </w:rPr>
            </w:r>
          </w:p>
        </w:tc>
        <w:tc>
          <w:tcPr>
            <w:tcW w:w="4179"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Calculate and display American options in TDS.  Currently TDS assumes all options are European.</w:t>
            </w:r>
          </w:p>
        </w:tc>
        <w:tc>
          <w:tcPr>
            <w:tcW w:w="639"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18"/>
                <w:szCs w:val="18"/>
              </w:rPr>
            </w:pPr>
            <w:r>
              <w:rPr>
                <w:rFonts w:cs="Arial" w:ascii="Arial" w:hAnsi="Arial"/>
                <w:sz w:val="18"/>
                <w:szCs w:val="18"/>
              </w:rPr>
              <w:t>3</w:t>
            </w:r>
          </w:p>
        </w:tc>
        <w:tc>
          <w:tcPr>
            <w:tcW w:w="456"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455"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55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361"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457"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457"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539"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389"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18"/>
                <w:szCs w:val="18"/>
              </w:rPr>
            </w:pPr>
            <w:r>
              <w:rPr>
                <w:rFonts w:cs="Arial" w:ascii="Arial" w:hAnsi="Arial"/>
                <w:sz w:val="18"/>
                <w:szCs w:val="18"/>
              </w:rPr>
              <w:t>TDS</w:t>
            </w:r>
          </w:p>
        </w:tc>
        <w:tc>
          <w:tcPr>
            <w:tcW w:w="442"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r>
      <w:tr>
        <w:trPr>
          <w:trHeight w:val="480" w:hRule="atLeast"/>
        </w:trPr>
        <w:tc>
          <w:tcPr>
            <w:tcW w:w="408"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PB</w:t>
            </w:r>
          </w:p>
        </w:tc>
        <w:tc>
          <w:tcPr>
            <w:tcW w:w="378"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 w:val="18"/>
                <w:szCs w:val="18"/>
              </w:rPr>
            </w:pPr>
            <w:r>
              <w:rPr>
                <w:rFonts w:cs="Arial" w:ascii="Arial" w:hAnsi="Arial"/>
                <w:sz w:val="18"/>
                <w:szCs w:val="18"/>
              </w:rPr>
              <w:t>6</w:t>
            </w:r>
          </w:p>
        </w:tc>
        <w:tc>
          <w:tcPr>
            <w:tcW w:w="18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Arial" w:hAnsi="Arial" w:eastAsia="Arial Unicode MS" w:cs="Arial"/>
                <w:sz w:val="18"/>
                <w:szCs w:val="18"/>
              </w:rPr>
            </w:pPr>
            <w:r>
              <w:rPr>
                <w:rFonts w:eastAsia="Arial Unicode MS" w:cs="Arial" w:ascii="Arial" w:hAnsi="Arial"/>
                <w:sz w:val="18"/>
                <w:szCs w:val="18"/>
              </w:rPr>
            </w:r>
          </w:p>
        </w:tc>
        <w:tc>
          <w:tcPr>
            <w:tcW w:w="4179"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 xml:space="preserve">Calculate real-time option deltas in TDS using gamma grid or instantaneous gamma.  </w:t>
            </w:r>
          </w:p>
        </w:tc>
        <w:tc>
          <w:tcPr>
            <w:tcW w:w="639"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18"/>
                <w:szCs w:val="18"/>
              </w:rPr>
            </w:pPr>
            <w:r>
              <w:rPr>
                <w:rFonts w:cs="Arial" w:ascii="Arial" w:hAnsi="Arial"/>
                <w:sz w:val="18"/>
                <w:szCs w:val="18"/>
              </w:rPr>
              <w:t>3</w:t>
            </w:r>
          </w:p>
        </w:tc>
        <w:tc>
          <w:tcPr>
            <w:tcW w:w="456"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455"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55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361"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457"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457"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539"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389"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18"/>
                <w:szCs w:val="18"/>
              </w:rPr>
            </w:pPr>
            <w:r>
              <w:rPr>
                <w:rFonts w:cs="Arial" w:ascii="Arial" w:hAnsi="Arial"/>
                <w:sz w:val="18"/>
                <w:szCs w:val="18"/>
              </w:rPr>
              <w:t>TDS</w:t>
            </w:r>
          </w:p>
        </w:tc>
        <w:tc>
          <w:tcPr>
            <w:tcW w:w="442"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r>
      <w:tr>
        <w:trPr>
          <w:trHeight w:val="255" w:hRule="atLeast"/>
        </w:trPr>
        <w:tc>
          <w:tcPr>
            <w:tcW w:w="408"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PB</w:t>
            </w:r>
          </w:p>
        </w:tc>
        <w:tc>
          <w:tcPr>
            <w:tcW w:w="378"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 w:val="18"/>
                <w:szCs w:val="18"/>
              </w:rPr>
            </w:pPr>
            <w:r>
              <w:rPr>
                <w:rFonts w:cs="Arial" w:ascii="Arial" w:hAnsi="Arial"/>
                <w:sz w:val="18"/>
                <w:szCs w:val="18"/>
              </w:rPr>
              <w:t>7</w:t>
            </w:r>
          </w:p>
        </w:tc>
        <w:tc>
          <w:tcPr>
            <w:tcW w:w="18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Arial" w:hAnsi="Arial" w:eastAsia="Arial Unicode MS" w:cs="Arial"/>
                <w:sz w:val="18"/>
                <w:szCs w:val="18"/>
              </w:rPr>
            </w:pPr>
            <w:r>
              <w:rPr>
                <w:rFonts w:eastAsia="Arial Unicode MS" w:cs="Arial" w:ascii="Arial" w:hAnsi="Arial"/>
                <w:sz w:val="18"/>
                <w:szCs w:val="18"/>
              </w:rPr>
            </w:r>
          </w:p>
        </w:tc>
        <w:tc>
          <w:tcPr>
            <w:tcW w:w="4179"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Calculate option deltas in TDS using real-time volatility.</w:t>
            </w:r>
          </w:p>
        </w:tc>
        <w:tc>
          <w:tcPr>
            <w:tcW w:w="639"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18"/>
                <w:szCs w:val="18"/>
              </w:rPr>
            </w:pPr>
            <w:r>
              <w:rPr>
                <w:rFonts w:cs="Arial" w:ascii="Arial" w:hAnsi="Arial"/>
                <w:sz w:val="18"/>
                <w:szCs w:val="18"/>
              </w:rPr>
              <w:t>3</w:t>
            </w:r>
          </w:p>
        </w:tc>
        <w:tc>
          <w:tcPr>
            <w:tcW w:w="456"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455"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55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361"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457"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457"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539"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389"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18"/>
                <w:szCs w:val="18"/>
              </w:rPr>
            </w:pPr>
            <w:r>
              <w:rPr>
                <w:rFonts w:cs="Arial" w:ascii="Arial" w:hAnsi="Arial"/>
                <w:sz w:val="18"/>
                <w:szCs w:val="18"/>
              </w:rPr>
              <w:t>TDS</w:t>
            </w:r>
          </w:p>
        </w:tc>
        <w:tc>
          <w:tcPr>
            <w:tcW w:w="442"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r>
      <w:tr>
        <w:trPr>
          <w:trHeight w:val="480" w:hRule="atLeast"/>
        </w:trPr>
        <w:tc>
          <w:tcPr>
            <w:tcW w:w="408"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PB</w:t>
            </w:r>
          </w:p>
        </w:tc>
        <w:tc>
          <w:tcPr>
            <w:tcW w:w="378"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 w:val="18"/>
                <w:szCs w:val="18"/>
              </w:rPr>
            </w:pPr>
            <w:r>
              <w:rPr>
                <w:rFonts w:cs="Arial" w:ascii="Arial" w:hAnsi="Arial"/>
                <w:sz w:val="18"/>
                <w:szCs w:val="18"/>
              </w:rPr>
              <w:t>8</w:t>
            </w:r>
          </w:p>
        </w:tc>
        <w:tc>
          <w:tcPr>
            <w:tcW w:w="18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Arial" w:hAnsi="Arial" w:eastAsia="Arial Unicode MS" w:cs="Arial"/>
                <w:sz w:val="18"/>
                <w:szCs w:val="18"/>
              </w:rPr>
            </w:pPr>
            <w:r>
              <w:rPr>
                <w:rFonts w:eastAsia="Arial Unicode MS" w:cs="Arial" w:ascii="Arial" w:hAnsi="Arial"/>
                <w:sz w:val="18"/>
                <w:szCs w:val="18"/>
              </w:rPr>
            </w:r>
          </w:p>
        </w:tc>
        <w:tc>
          <w:tcPr>
            <w:tcW w:w="4179"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Provide a deal capture screen to book spread/basis option deals into TAGG (currently maintained and valued in MS Excel).</w:t>
            </w:r>
          </w:p>
        </w:tc>
        <w:tc>
          <w:tcPr>
            <w:tcW w:w="639"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18"/>
                <w:szCs w:val="18"/>
              </w:rPr>
            </w:pPr>
            <w:r>
              <w:rPr>
                <w:rFonts w:cs="Arial" w:ascii="Arial" w:hAnsi="Arial"/>
                <w:sz w:val="18"/>
                <w:szCs w:val="18"/>
              </w:rPr>
              <w:t>3</w:t>
            </w:r>
          </w:p>
        </w:tc>
        <w:tc>
          <w:tcPr>
            <w:tcW w:w="456"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455"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55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361"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457"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457"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539"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18"/>
                <w:szCs w:val="18"/>
              </w:rPr>
            </w:pPr>
            <w:r>
              <w:rPr>
                <w:rFonts w:cs="Arial" w:ascii="Arial" w:hAnsi="Arial"/>
                <w:sz w:val="18"/>
                <w:szCs w:val="18"/>
              </w:rPr>
              <w:t>TAGG</w:t>
            </w:r>
          </w:p>
        </w:tc>
        <w:tc>
          <w:tcPr>
            <w:tcW w:w="389"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18"/>
                <w:szCs w:val="18"/>
              </w:rPr>
            </w:pPr>
            <w:r>
              <w:rPr>
                <w:rFonts w:cs="Arial" w:ascii="Arial" w:hAnsi="Arial"/>
                <w:sz w:val="18"/>
                <w:szCs w:val="18"/>
              </w:rPr>
              <w:t>TDS</w:t>
            </w:r>
          </w:p>
        </w:tc>
        <w:tc>
          <w:tcPr>
            <w:tcW w:w="442"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r>
      <w:tr>
        <w:trPr>
          <w:trHeight w:val="255" w:hRule="atLeast"/>
        </w:trPr>
        <w:tc>
          <w:tcPr>
            <w:tcW w:w="408"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PB</w:t>
            </w:r>
          </w:p>
        </w:tc>
        <w:tc>
          <w:tcPr>
            <w:tcW w:w="378"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 w:val="18"/>
                <w:szCs w:val="18"/>
              </w:rPr>
            </w:pPr>
            <w:r>
              <w:rPr>
                <w:rFonts w:cs="Arial" w:ascii="Arial" w:hAnsi="Arial"/>
                <w:sz w:val="18"/>
                <w:szCs w:val="18"/>
              </w:rPr>
              <w:t>9</w:t>
            </w:r>
          </w:p>
        </w:tc>
        <w:tc>
          <w:tcPr>
            <w:tcW w:w="18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Arial" w:hAnsi="Arial" w:eastAsia="Arial Unicode MS" w:cs="Arial"/>
                <w:sz w:val="18"/>
                <w:szCs w:val="18"/>
              </w:rPr>
            </w:pPr>
            <w:r>
              <w:rPr>
                <w:rFonts w:eastAsia="Arial Unicode MS" w:cs="Arial" w:ascii="Arial" w:hAnsi="Arial"/>
                <w:sz w:val="18"/>
                <w:szCs w:val="18"/>
              </w:rPr>
            </w:r>
          </w:p>
        </w:tc>
        <w:tc>
          <w:tcPr>
            <w:tcW w:w="4179"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Value spread/basis option deals in ERMS.</w:t>
            </w:r>
          </w:p>
        </w:tc>
        <w:tc>
          <w:tcPr>
            <w:tcW w:w="639"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18"/>
                <w:szCs w:val="18"/>
              </w:rPr>
            </w:pPr>
            <w:r>
              <w:rPr>
                <w:rFonts w:cs="Arial" w:ascii="Arial" w:hAnsi="Arial"/>
                <w:sz w:val="18"/>
                <w:szCs w:val="18"/>
              </w:rPr>
              <w:t>3</w:t>
            </w:r>
          </w:p>
        </w:tc>
        <w:tc>
          <w:tcPr>
            <w:tcW w:w="456"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455"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55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18"/>
                <w:szCs w:val="18"/>
              </w:rPr>
            </w:pPr>
            <w:r>
              <w:rPr>
                <w:rFonts w:cs="Arial" w:ascii="Arial" w:hAnsi="Arial"/>
                <w:sz w:val="18"/>
                <w:szCs w:val="18"/>
              </w:rPr>
              <w:t>ERMS</w:t>
            </w:r>
          </w:p>
        </w:tc>
        <w:tc>
          <w:tcPr>
            <w:tcW w:w="361"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457"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457"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539"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389"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442"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r>
      <w:tr>
        <w:trPr>
          <w:trHeight w:val="480" w:hRule="atLeast"/>
        </w:trPr>
        <w:tc>
          <w:tcPr>
            <w:tcW w:w="408"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PB</w:t>
            </w:r>
          </w:p>
        </w:tc>
        <w:tc>
          <w:tcPr>
            <w:tcW w:w="378"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 w:val="18"/>
                <w:szCs w:val="18"/>
              </w:rPr>
            </w:pPr>
            <w:r>
              <w:rPr>
                <w:rFonts w:cs="Arial" w:ascii="Arial" w:hAnsi="Arial"/>
                <w:sz w:val="18"/>
                <w:szCs w:val="18"/>
              </w:rPr>
              <w:t>10</w:t>
            </w:r>
          </w:p>
        </w:tc>
        <w:tc>
          <w:tcPr>
            <w:tcW w:w="18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Arial" w:hAnsi="Arial" w:eastAsia="Arial Unicode MS" w:cs="Arial"/>
                <w:sz w:val="18"/>
                <w:szCs w:val="18"/>
              </w:rPr>
            </w:pPr>
            <w:r>
              <w:rPr>
                <w:rFonts w:eastAsia="Arial Unicode MS" w:cs="Arial" w:ascii="Arial" w:hAnsi="Arial"/>
                <w:sz w:val="18"/>
                <w:szCs w:val="18"/>
              </w:rPr>
            </w:r>
          </w:p>
        </w:tc>
        <w:tc>
          <w:tcPr>
            <w:tcW w:w="4179"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Develop new position screen for option trading:  Months x strike prices</w:t>
            </w:r>
          </w:p>
        </w:tc>
        <w:tc>
          <w:tcPr>
            <w:tcW w:w="639"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18"/>
                <w:szCs w:val="18"/>
              </w:rPr>
            </w:pPr>
            <w:r>
              <w:rPr>
                <w:rFonts w:cs="Arial" w:ascii="Arial" w:hAnsi="Arial"/>
                <w:sz w:val="18"/>
                <w:szCs w:val="18"/>
              </w:rPr>
              <w:t>3</w:t>
            </w:r>
          </w:p>
        </w:tc>
        <w:tc>
          <w:tcPr>
            <w:tcW w:w="456"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455"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55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361"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457"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457"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539"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389"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18"/>
                <w:szCs w:val="18"/>
              </w:rPr>
            </w:pPr>
            <w:r>
              <w:rPr>
                <w:rFonts w:cs="Arial" w:ascii="Arial" w:hAnsi="Arial"/>
                <w:sz w:val="18"/>
                <w:szCs w:val="18"/>
              </w:rPr>
              <w:t>TDS</w:t>
            </w:r>
          </w:p>
        </w:tc>
        <w:tc>
          <w:tcPr>
            <w:tcW w:w="442"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r>
      <w:tr>
        <w:trPr>
          <w:trHeight w:val="255" w:hRule="atLeast"/>
        </w:trPr>
        <w:tc>
          <w:tcPr>
            <w:tcW w:w="408"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PB</w:t>
            </w:r>
          </w:p>
        </w:tc>
        <w:tc>
          <w:tcPr>
            <w:tcW w:w="378"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 w:val="18"/>
                <w:szCs w:val="18"/>
              </w:rPr>
            </w:pPr>
            <w:r>
              <w:rPr>
                <w:rFonts w:cs="Arial" w:ascii="Arial" w:hAnsi="Arial"/>
                <w:sz w:val="18"/>
                <w:szCs w:val="18"/>
              </w:rPr>
              <w:t>11</w:t>
            </w:r>
          </w:p>
        </w:tc>
        <w:tc>
          <w:tcPr>
            <w:tcW w:w="18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Arial" w:hAnsi="Arial" w:eastAsia="Arial Unicode MS" w:cs="Arial"/>
                <w:sz w:val="18"/>
                <w:szCs w:val="18"/>
              </w:rPr>
            </w:pPr>
            <w:r>
              <w:rPr>
                <w:rFonts w:eastAsia="Arial Unicode MS" w:cs="Arial" w:ascii="Arial" w:hAnsi="Arial"/>
                <w:sz w:val="18"/>
                <w:szCs w:val="18"/>
              </w:rPr>
            </w:r>
          </w:p>
        </w:tc>
        <w:tc>
          <w:tcPr>
            <w:tcW w:w="4179"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 xml:space="preserve">Display exchange trade positions in TDS. </w:t>
            </w:r>
          </w:p>
        </w:tc>
        <w:tc>
          <w:tcPr>
            <w:tcW w:w="639"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18"/>
                <w:szCs w:val="18"/>
              </w:rPr>
            </w:pPr>
            <w:r>
              <w:rPr>
                <w:rFonts w:cs="Arial" w:ascii="Arial" w:hAnsi="Arial"/>
                <w:sz w:val="18"/>
                <w:szCs w:val="18"/>
              </w:rPr>
              <w:t>3</w:t>
            </w:r>
          </w:p>
        </w:tc>
        <w:tc>
          <w:tcPr>
            <w:tcW w:w="456"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455"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55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361"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457"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457"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539"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389"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18"/>
                <w:szCs w:val="18"/>
              </w:rPr>
            </w:pPr>
            <w:r>
              <w:rPr>
                <w:rFonts w:cs="Arial" w:ascii="Arial" w:hAnsi="Arial"/>
                <w:sz w:val="18"/>
                <w:szCs w:val="18"/>
              </w:rPr>
              <w:t>TDS</w:t>
            </w:r>
          </w:p>
        </w:tc>
        <w:tc>
          <w:tcPr>
            <w:tcW w:w="442"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r>
      <w:tr>
        <w:trPr>
          <w:trHeight w:val="960" w:hRule="atLeast"/>
        </w:trPr>
        <w:tc>
          <w:tcPr>
            <w:tcW w:w="408"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PB</w:t>
            </w:r>
          </w:p>
        </w:tc>
        <w:tc>
          <w:tcPr>
            <w:tcW w:w="378"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 w:val="18"/>
                <w:szCs w:val="18"/>
              </w:rPr>
            </w:pPr>
            <w:r>
              <w:rPr>
                <w:rFonts w:cs="Arial" w:ascii="Arial" w:hAnsi="Arial"/>
                <w:sz w:val="18"/>
                <w:szCs w:val="18"/>
              </w:rPr>
              <w:t>12</w:t>
            </w:r>
          </w:p>
        </w:tc>
        <w:tc>
          <w:tcPr>
            <w:tcW w:w="18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Arial" w:hAnsi="Arial" w:eastAsia="Arial Unicode MS" w:cs="Arial"/>
                <w:sz w:val="18"/>
                <w:szCs w:val="18"/>
              </w:rPr>
            </w:pPr>
            <w:r>
              <w:rPr>
                <w:rFonts w:eastAsia="Arial Unicode MS" w:cs="Arial" w:ascii="Arial" w:hAnsi="Arial"/>
                <w:sz w:val="18"/>
                <w:szCs w:val="18"/>
              </w:rPr>
            </w:r>
          </w:p>
        </w:tc>
        <w:tc>
          <w:tcPr>
            <w:tcW w:w="4179"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 xml:space="preserve">Display the static position of exotic (compound, digital) options in TDS.  Build interface from the existing exotic options spreadsheet to capture these positions in the TDS system.  Will not be valued in phase 1. </w:t>
            </w:r>
          </w:p>
        </w:tc>
        <w:tc>
          <w:tcPr>
            <w:tcW w:w="639"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18"/>
                <w:szCs w:val="18"/>
              </w:rPr>
            </w:pPr>
            <w:r>
              <w:rPr>
                <w:rFonts w:cs="Arial" w:ascii="Arial" w:hAnsi="Arial"/>
                <w:sz w:val="18"/>
                <w:szCs w:val="18"/>
              </w:rPr>
              <w:t>3</w:t>
            </w:r>
          </w:p>
        </w:tc>
        <w:tc>
          <w:tcPr>
            <w:tcW w:w="456"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455"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55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18"/>
                <w:szCs w:val="18"/>
              </w:rPr>
            </w:pPr>
            <w:r>
              <w:rPr>
                <w:rFonts w:cs="Arial" w:ascii="Arial" w:hAnsi="Arial"/>
                <w:sz w:val="18"/>
                <w:szCs w:val="18"/>
              </w:rPr>
              <w:t>ERMS</w:t>
            </w:r>
          </w:p>
        </w:tc>
        <w:tc>
          <w:tcPr>
            <w:tcW w:w="361"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457"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457"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539"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389"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18"/>
                <w:szCs w:val="18"/>
              </w:rPr>
            </w:pPr>
            <w:r>
              <w:rPr>
                <w:rFonts w:cs="Arial" w:ascii="Arial" w:hAnsi="Arial"/>
                <w:sz w:val="18"/>
                <w:szCs w:val="18"/>
              </w:rPr>
              <w:t>TDS</w:t>
            </w:r>
          </w:p>
        </w:tc>
        <w:tc>
          <w:tcPr>
            <w:tcW w:w="442"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r>
      <w:tr>
        <w:trPr>
          <w:trHeight w:val="480" w:hRule="atLeast"/>
        </w:trPr>
        <w:tc>
          <w:tcPr>
            <w:tcW w:w="408"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PB</w:t>
            </w:r>
          </w:p>
        </w:tc>
        <w:tc>
          <w:tcPr>
            <w:tcW w:w="378"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 w:val="18"/>
                <w:szCs w:val="18"/>
              </w:rPr>
            </w:pPr>
            <w:r>
              <w:rPr>
                <w:rFonts w:cs="Arial" w:ascii="Arial" w:hAnsi="Arial"/>
                <w:sz w:val="18"/>
                <w:szCs w:val="18"/>
              </w:rPr>
              <w:t>13</w:t>
            </w:r>
          </w:p>
        </w:tc>
        <w:tc>
          <w:tcPr>
            <w:tcW w:w="18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Arial" w:hAnsi="Arial" w:eastAsia="Arial Unicode MS" w:cs="Arial"/>
                <w:sz w:val="18"/>
                <w:szCs w:val="18"/>
              </w:rPr>
            </w:pPr>
            <w:r>
              <w:rPr>
                <w:rFonts w:eastAsia="Arial Unicode MS" w:cs="Arial" w:ascii="Arial" w:hAnsi="Arial"/>
                <w:sz w:val="18"/>
                <w:szCs w:val="18"/>
              </w:rPr>
            </w:r>
          </w:p>
        </w:tc>
        <w:tc>
          <w:tcPr>
            <w:tcW w:w="4179"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Provide a deal capture screen to book exotic options into TAGG (currently maintained and valued in MS Excel).</w:t>
            </w:r>
          </w:p>
        </w:tc>
        <w:tc>
          <w:tcPr>
            <w:tcW w:w="639"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18"/>
                <w:szCs w:val="18"/>
              </w:rPr>
            </w:pPr>
            <w:r>
              <w:rPr>
                <w:rFonts w:cs="Arial" w:ascii="Arial" w:hAnsi="Arial"/>
                <w:sz w:val="18"/>
                <w:szCs w:val="18"/>
              </w:rPr>
              <w:t>6</w:t>
            </w:r>
          </w:p>
        </w:tc>
        <w:tc>
          <w:tcPr>
            <w:tcW w:w="456"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455"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55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361"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457"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457"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539"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18"/>
                <w:szCs w:val="18"/>
              </w:rPr>
            </w:pPr>
            <w:r>
              <w:rPr>
                <w:rFonts w:cs="Arial" w:ascii="Arial" w:hAnsi="Arial"/>
                <w:sz w:val="18"/>
                <w:szCs w:val="18"/>
              </w:rPr>
              <w:t>TAGG</w:t>
            </w:r>
          </w:p>
        </w:tc>
        <w:tc>
          <w:tcPr>
            <w:tcW w:w="389"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442"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r>
      <w:tr>
        <w:trPr>
          <w:trHeight w:val="255" w:hRule="atLeast"/>
        </w:trPr>
        <w:tc>
          <w:tcPr>
            <w:tcW w:w="408"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PB</w:t>
            </w:r>
          </w:p>
        </w:tc>
        <w:tc>
          <w:tcPr>
            <w:tcW w:w="378"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 w:val="18"/>
                <w:szCs w:val="18"/>
              </w:rPr>
            </w:pPr>
            <w:r>
              <w:rPr>
                <w:rFonts w:cs="Arial" w:ascii="Arial" w:hAnsi="Arial"/>
                <w:sz w:val="18"/>
                <w:szCs w:val="18"/>
              </w:rPr>
              <w:t>14</w:t>
            </w:r>
          </w:p>
        </w:tc>
        <w:tc>
          <w:tcPr>
            <w:tcW w:w="18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Arial" w:hAnsi="Arial" w:eastAsia="Arial Unicode MS" w:cs="Arial"/>
                <w:sz w:val="18"/>
                <w:szCs w:val="18"/>
              </w:rPr>
            </w:pPr>
            <w:r>
              <w:rPr>
                <w:rFonts w:eastAsia="Arial Unicode MS" w:cs="Arial" w:ascii="Arial" w:hAnsi="Arial"/>
                <w:sz w:val="18"/>
                <w:szCs w:val="18"/>
              </w:rPr>
            </w:r>
          </w:p>
        </w:tc>
        <w:tc>
          <w:tcPr>
            <w:tcW w:w="4179"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Value exotic options in ERMS.</w:t>
            </w:r>
          </w:p>
        </w:tc>
        <w:tc>
          <w:tcPr>
            <w:tcW w:w="639"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18"/>
                <w:szCs w:val="18"/>
              </w:rPr>
            </w:pPr>
            <w:r>
              <w:rPr>
                <w:rFonts w:cs="Arial" w:ascii="Arial" w:hAnsi="Arial"/>
                <w:sz w:val="18"/>
                <w:szCs w:val="18"/>
              </w:rPr>
              <w:t>6</w:t>
            </w:r>
          </w:p>
        </w:tc>
        <w:tc>
          <w:tcPr>
            <w:tcW w:w="456"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455"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55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18"/>
                <w:szCs w:val="18"/>
              </w:rPr>
            </w:pPr>
            <w:r>
              <w:rPr>
                <w:rFonts w:cs="Arial" w:ascii="Arial" w:hAnsi="Arial"/>
                <w:sz w:val="18"/>
                <w:szCs w:val="18"/>
              </w:rPr>
              <w:t>ERMS</w:t>
            </w:r>
          </w:p>
        </w:tc>
        <w:tc>
          <w:tcPr>
            <w:tcW w:w="361"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457"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457"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539"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389"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18"/>
                <w:szCs w:val="18"/>
              </w:rPr>
            </w:pPr>
            <w:r>
              <w:rPr>
                <w:rFonts w:cs="Arial" w:ascii="Arial" w:hAnsi="Arial"/>
                <w:sz w:val="18"/>
                <w:szCs w:val="18"/>
              </w:rPr>
              <w:t>TDS</w:t>
            </w:r>
          </w:p>
        </w:tc>
        <w:tc>
          <w:tcPr>
            <w:tcW w:w="442"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r>
      <w:tr>
        <w:trPr>
          <w:trHeight w:val="255" w:hRule="atLeast"/>
        </w:trPr>
        <w:tc>
          <w:tcPr>
            <w:tcW w:w="408"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Arial" w:hAnsi="Arial" w:eastAsia="Arial Unicode MS" w:cs="Arial"/>
                <w:sz w:val="18"/>
                <w:szCs w:val="18"/>
              </w:rPr>
            </w:pPr>
            <w:r>
              <w:rPr>
                <w:rFonts w:eastAsia="Arial Unicode MS" w:cs="Arial" w:ascii="Arial" w:hAnsi="Arial"/>
                <w:sz w:val="18"/>
                <w:szCs w:val="18"/>
              </w:rPr>
            </w:r>
          </w:p>
        </w:tc>
        <w:tc>
          <w:tcPr>
            <w:tcW w:w="378"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Arial" w:hAnsi="Arial" w:eastAsia="Arial Unicode MS" w:cs="Arial"/>
                <w:b/>
                <w:bCs/>
                <w:sz w:val="18"/>
                <w:szCs w:val="18"/>
              </w:rPr>
            </w:pPr>
            <w:r>
              <w:rPr>
                <w:rFonts w:eastAsia="Arial Unicode MS" w:cs="Arial" w:ascii="Arial" w:hAnsi="Arial"/>
                <w:b/>
                <w:bCs/>
                <w:sz w:val="18"/>
                <w:szCs w:val="18"/>
              </w:rPr>
            </w:r>
          </w:p>
        </w:tc>
        <w:tc>
          <w:tcPr>
            <w:tcW w:w="18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Arial" w:hAnsi="Arial" w:eastAsia="Arial Unicode MS" w:cs="Arial"/>
                <w:b/>
                <w:bCs/>
                <w:sz w:val="18"/>
                <w:szCs w:val="18"/>
              </w:rPr>
            </w:pPr>
            <w:r>
              <w:rPr>
                <w:rFonts w:eastAsia="Arial Unicode MS" w:cs="Arial" w:ascii="Arial" w:hAnsi="Arial"/>
                <w:b/>
                <w:bCs/>
                <w:sz w:val="18"/>
                <w:szCs w:val="18"/>
              </w:rPr>
            </w:r>
          </w:p>
        </w:tc>
        <w:tc>
          <w:tcPr>
            <w:tcW w:w="4179"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Arial" w:hAnsi="Arial" w:eastAsia="Arial Unicode MS" w:cs="Arial"/>
                <w:b/>
                <w:bCs/>
                <w:sz w:val="18"/>
                <w:szCs w:val="18"/>
              </w:rPr>
            </w:pPr>
            <w:r>
              <w:rPr>
                <w:rFonts w:eastAsia="Arial Unicode MS" w:cs="Arial" w:ascii="Arial" w:hAnsi="Arial"/>
                <w:b/>
                <w:bCs/>
                <w:sz w:val="18"/>
                <w:szCs w:val="18"/>
              </w:rPr>
            </w:r>
          </w:p>
        </w:tc>
        <w:tc>
          <w:tcPr>
            <w:tcW w:w="639"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b/>
                <w:bCs/>
                <w:sz w:val="18"/>
                <w:szCs w:val="18"/>
              </w:rPr>
            </w:pPr>
            <w:r>
              <w:rPr>
                <w:rFonts w:eastAsia="Arial Unicode MS" w:cs="Arial" w:ascii="Arial" w:hAnsi="Arial"/>
                <w:b/>
                <w:bCs/>
                <w:sz w:val="18"/>
                <w:szCs w:val="18"/>
              </w:rPr>
            </w:r>
          </w:p>
        </w:tc>
        <w:tc>
          <w:tcPr>
            <w:tcW w:w="456"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455"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55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361"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457"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457"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539"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389"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c>
          <w:tcPr>
            <w:tcW w:w="442"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18"/>
                <w:szCs w:val="18"/>
              </w:rPr>
            </w:pPr>
            <w:r>
              <w:rPr>
                <w:rFonts w:eastAsia="Arial Unicode MS" w:cs="Arial" w:ascii="Arial" w:hAnsi="Arial"/>
                <w:sz w:val="18"/>
                <w:szCs w:val="18"/>
              </w:rPr>
            </w:r>
          </w:p>
        </w:tc>
      </w:tr>
    </w:tbl>
    <w:p>
      <w:pPr>
        <w:pStyle w:val="FootnoteText"/>
        <w:jc w:val="center"/>
        <w:rPr>
          <w:b/>
          <w:bCs/>
          <w:sz w:val="18"/>
        </w:rPr>
      </w:pPr>
      <w:r>
        <w:rPr>
          <w:b/>
          <w:bCs/>
          <w:sz w:val="18"/>
        </w:rPr>
      </w:r>
    </w:p>
    <w:sectPr>
      <w:footerReference w:type="default" r:id="rId18"/>
      <w:footerReference w:type="first" r:id="rId19"/>
      <w:type w:val="nextPage"/>
      <w:pgSz w:w="11906" w:h="16838"/>
      <w:pgMar w:left="1008" w:right="1008"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Arial Unicode MS">
    <w:charset w:val="8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12" w:space="1" w:color="000080"/>
      </w:pBdr>
      <w:tabs>
        <w:tab w:val="clear" w:pos="4153"/>
        <w:tab w:val="clear" w:pos="8306"/>
        <w:tab w:val="right" w:pos="8931" w:leader="none"/>
      </w:tabs>
      <w:rPr>
        <w:rFonts w:ascii="Arial" w:hAnsi="Arial" w:cs="Arial"/>
        <w:b/>
        <w:color w:val="000080"/>
      </w:rPr>
    </w:pPr>
    <w:r>
      <w:rPr>
        <w:rFonts w:cs="Arial" w:ascii="Arial" w:hAnsi="Arial"/>
        <w:b/>
        <w:color w:val="000080"/>
      </w:rPr>
      <w:t>Enron Net Works, LLC</w:t>
      <w:tab/>
    </w:r>
    <w:r>
      <w:rPr>
        <w:rStyle w:val="PageNumber"/>
        <w:rFonts w:cs="Arial" w:ascii="Arial" w:hAnsi="Arial"/>
        <w:b/>
        <w:color w:val="000080"/>
      </w:rPr>
      <w:fldChar w:fldCharType="begin"/>
    </w:r>
    <w:r>
      <w:rPr>
        <w:rStyle w:val="PageNumber"/>
        <w:b/>
        <w:rFonts w:cs="Arial" w:ascii="Arial" w:hAnsi="Arial"/>
        <w:color w:val="000080"/>
      </w:rPr>
      <w:instrText xml:space="preserve"> PAGE </w:instrText>
    </w:r>
    <w:r>
      <w:rPr>
        <w:rStyle w:val="PageNumber"/>
        <w:b/>
        <w:rFonts w:cs="Arial" w:ascii="Arial" w:hAnsi="Arial"/>
        <w:color w:val="000080"/>
      </w:rPr>
      <w:fldChar w:fldCharType="separate"/>
    </w:r>
    <w:r>
      <w:rPr>
        <w:rStyle w:val="PageNumber"/>
        <w:b/>
        <w:rFonts w:cs="Arial" w:ascii="Arial" w:hAnsi="Arial"/>
        <w:color w:val="000080"/>
      </w:rPr>
      <w:t>16</w:t>
    </w:r>
    <w:r>
      <w:rPr>
        <w:rStyle w:val="PageNumber"/>
        <w:b/>
        <w:rFonts w:cs="Arial" w:ascii="Arial" w:hAnsi="Arial"/>
        <w:color w:val="000080"/>
      </w:rPr>
      <w:fldChar w:fldCharType="end"/>
    </w:r>
  </w:p>
  <w:p>
    <w:pPr>
      <w:pStyle w:val="Footer"/>
      <w:tabs>
        <w:tab w:val="clear" w:pos="4153"/>
        <w:tab w:val="clear" w:pos="8306"/>
      </w:tabs>
      <w:ind w:end="1440"/>
      <w:rPr/>
    </w:pPr>
    <w:r>
      <w:rPr>
        <w:rStyle w:val="PageNumber"/>
        <w:rFonts w:cs="Arial" w:ascii="Arial" w:hAnsi="Arial"/>
        <w:iCs/>
        <w:color w:val="000080"/>
        <w:sz w:val="16"/>
      </w:rPr>
      <w:t>Project Phase: Inception</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12" w:space="1" w:color="000080"/>
      </w:pBdr>
      <w:tabs>
        <w:tab w:val="clear" w:pos="4153"/>
        <w:tab w:val="clear" w:pos="8306"/>
        <w:tab w:val="right" w:pos="8931" w:leader="none"/>
      </w:tabs>
      <w:rPr/>
    </w:pPr>
    <w:r>
      <w:rPr>
        <w:rFonts w:cs="Arial" w:ascii="Arial" w:hAnsi="Arial"/>
        <w:b/>
        <w:color w:val="000080"/>
      </w:rPr>
      <w:t>Enron Net Works, LLC</w:t>
      <w:tab/>
    </w:r>
    <w:r>
      <w:rPr>
        <w:rStyle w:val="PageNumber"/>
        <w:rFonts w:cs="Arial" w:ascii="Arial" w:hAnsi="Arial"/>
        <w:b/>
        <w:color w:val="000080"/>
      </w:rPr>
      <w:fldChar w:fldCharType="begin"/>
    </w:r>
    <w:r>
      <w:rPr>
        <w:rStyle w:val="PageNumber"/>
        <w:b/>
        <w:rFonts w:cs="Arial" w:ascii="Arial" w:hAnsi="Arial"/>
        <w:color w:val="000080"/>
      </w:rPr>
      <w:instrText xml:space="preserve"> PAGE </w:instrText>
    </w:r>
    <w:r>
      <w:rPr>
        <w:rStyle w:val="PageNumber"/>
        <w:b/>
        <w:rFonts w:cs="Arial" w:ascii="Arial" w:hAnsi="Arial"/>
        <w:color w:val="000080"/>
      </w:rPr>
      <w:fldChar w:fldCharType="separate"/>
    </w:r>
    <w:r>
      <w:rPr>
        <w:rStyle w:val="PageNumber"/>
        <w:b/>
        <w:rFonts w:cs="Arial" w:ascii="Arial" w:hAnsi="Arial"/>
        <w:color w:val="000080"/>
      </w:rPr>
      <w:t>20</w:t>
    </w:r>
    <w:r>
      <w:rPr>
        <w:rStyle w:val="PageNumber"/>
        <w:b/>
        <w:rFonts w:cs="Arial" w:ascii="Arial" w:hAnsi="Arial"/>
        <w:color w:val="000080"/>
      </w:rPr>
      <w:fldChar w:fldCharType="end"/>
    </w:r>
  </w:p>
  <w:p>
    <w:pPr>
      <w:pStyle w:val="Footer"/>
      <w:tabs>
        <w:tab w:val="clear" w:pos="4153"/>
        <w:tab w:val="clear" w:pos="8306"/>
      </w:tabs>
      <w:ind w:end="1440"/>
      <w:rPr/>
    </w:pPr>
    <w:r>
      <w:rPr>
        <w:rStyle w:val="PageNumber"/>
        <w:rFonts w:cs="Arial" w:ascii="Arial" w:hAnsi="Arial"/>
        <w:iCs/>
        <w:color w:val="000080"/>
        <w:sz w:val="16"/>
      </w:rPr>
      <w:t>Project Phase: Inception</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432"/>
        </w:tabs>
        <w:ind w:start="432" w:hanging="432"/>
      </w:pPr>
    </w:lvl>
    <w:lvl w:ilvl="1">
      <w:start w:val="1"/>
      <w:pStyle w:val="Heading2"/>
      <w:numFmt w:val="decimal"/>
      <w:lvlText w:val="%1.%2"/>
      <w:lvlJc w:val="start"/>
      <w:pPr>
        <w:tabs>
          <w:tab w:val="num" w:pos="576"/>
        </w:tabs>
        <w:ind w:start="576" w:hanging="576"/>
      </w:pPr>
    </w:lvl>
    <w:lvl w:ilvl="2">
      <w:start w:val="1"/>
      <w:pStyle w:val="Heading3"/>
      <w:numFmt w:val="decimal"/>
      <w:lvlText w:val="%1.%2.%3"/>
      <w:lvlJc w:val="start"/>
      <w:pPr>
        <w:tabs>
          <w:tab w:val="num" w:pos="720"/>
        </w:tabs>
        <w:ind w:start="720" w:hanging="720"/>
      </w:pPr>
    </w:lvl>
    <w:lvl w:ilvl="3">
      <w:start w:val="1"/>
      <w:pStyle w:val="Heading4"/>
      <w:numFmt w:val="decimal"/>
      <w:lvlText w:val="%1.%2.%3.%4"/>
      <w:lvlJc w:val="start"/>
      <w:pPr>
        <w:tabs>
          <w:tab w:val="num" w:pos="864"/>
        </w:tabs>
        <w:ind w:start="864" w:hanging="864"/>
      </w:pPr>
    </w:lvl>
    <w:lvl w:ilvl="4">
      <w:start w:val="1"/>
      <w:pStyle w:val="Heading5"/>
      <w:numFmt w:val="decimal"/>
      <w:lvlText w:val="%1.%2.%3.%4.%5"/>
      <w:lvlJc w:val="start"/>
      <w:pPr>
        <w:tabs>
          <w:tab w:val="num" w:pos="1008"/>
        </w:tabs>
        <w:ind w:start="1008" w:hanging="1008"/>
      </w:pPr>
    </w:lvl>
    <w:lvl w:ilvl="5">
      <w:start w:val="1"/>
      <w:pStyle w:val="Heading6"/>
      <w:numFmt w:val="decimal"/>
      <w:lvlText w:val="%1.%2.%3.%4.%5.%6"/>
      <w:lvlJc w:val="start"/>
      <w:pPr>
        <w:tabs>
          <w:tab w:val="num" w:pos="1152"/>
        </w:tabs>
        <w:ind w:start="1152" w:hanging="1152"/>
      </w:pPr>
    </w:lvl>
    <w:lvl w:ilvl="6">
      <w:start w:val="1"/>
      <w:pStyle w:val="Heading7"/>
      <w:numFmt w:val="decimal"/>
      <w:lvlText w:val="%1.%2.%3.%4.%5.%6.%7"/>
      <w:lvlJc w:val="start"/>
      <w:pPr>
        <w:tabs>
          <w:tab w:val="num" w:pos="1296"/>
        </w:tabs>
        <w:ind w:start="1296" w:hanging="1296"/>
      </w:pPr>
    </w:lvl>
    <w:lvl w:ilvl="7">
      <w:start w:val="1"/>
      <w:pStyle w:val="Heading8"/>
      <w:numFmt w:val="decimal"/>
      <w:lvlText w:val="%1.%2.%3.%4.%5.%6.%7.%8"/>
      <w:lvlJc w:val="start"/>
      <w:pPr>
        <w:tabs>
          <w:tab w:val="num" w:pos="1440"/>
        </w:tabs>
        <w:ind w:start="1440" w:hanging="1440"/>
      </w:pPr>
    </w:lvl>
    <w:lvl w:ilvl="8">
      <w:start w:val="1"/>
      <w:pStyle w:val="Heading9"/>
      <w:numFmt w:val="decimal"/>
      <w:lvlText w:val="%1.%2.%3.%4.%5.%6.%7.%8.%9"/>
      <w:lvlJc w:val="start"/>
      <w:pPr>
        <w:tabs>
          <w:tab w:val="num" w:pos="1584"/>
        </w:tabs>
        <w:ind w:start="1584" w:hanging="1584"/>
      </w:pPr>
    </w:lvl>
  </w:abstractNum>
  <w:num w:numId="1">
    <w:abstractNumId w:val="1"/>
  </w:num>
</w:numbering>
</file>

<file path=word/settings.xml><?xml version="1.0" encoding="utf-8"?>
<w:settings xmlns:w="http://schemas.openxmlformats.org/wordprocessingml/2006/main">
  <w:zoom w:percent="100"/>
  <w:defaultTabStop w:val="709"/>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pageBreakBefore/>
      <w:numPr>
        <w:ilvl w:val="0"/>
        <w:numId w:val="1"/>
      </w:numPr>
      <w:spacing w:before="240" w:after="240"/>
      <w:ind w:hanging="431" w:start="431" w:end="0"/>
      <w:outlineLvl w:val="0"/>
    </w:pPr>
    <w:rPr>
      <w:b/>
      <w:color w:val="000080"/>
      <w:kern w:val="2"/>
      <w:sz w:val="28"/>
    </w:rPr>
  </w:style>
  <w:style w:type="paragraph" w:styleId="Heading2">
    <w:name w:val="heading 2"/>
    <w:basedOn w:val="Normal"/>
    <w:next w:val="Normal"/>
    <w:qFormat/>
    <w:pPr>
      <w:keepNext w:val="true"/>
      <w:numPr>
        <w:ilvl w:val="1"/>
        <w:numId w:val="1"/>
      </w:numPr>
      <w:spacing w:before="240" w:after="120"/>
      <w:ind w:hanging="578" w:start="578" w:end="0"/>
      <w:outlineLvl w:val="1"/>
    </w:pPr>
    <w:rPr>
      <w:b/>
      <w:color w:val="000080"/>
      <w:sz w:val="24"/>
    </w:rPr>
  </w:style>
  <w:style w:type="paragraph" w:styleId="Heading3">
    <w:name w:val="heading 3"/>
    <w:basedOn w:val="Normal"/>
    <w:next w:val="Normal"/>
    <w:qFormat/>
    <w:pPr>
      <w:keepNext w:val="true"/>
      <w:numPr>
        <w:ilvl w:val="2"/>
        <w:numId w:val="1"/>
      </w:numPr>
      <w:spacing w:before="240" w:after="60"/>
      <w:outlineLvl w:val="2"/>
    </w:pPr>
    <w:rPr>
      <w:b/>
      <w:color w:val="000080"/>
    </w:rPr>
  </w:style>
  <w:style w:type="paragraph" w:styleId="Heading4">
    <w:name w:val="heading 4"/>
    <w:basedOn w:val="Normal"/>
    <w:next w:val="Normal"/>
    <w:qFormat/>
    <w:pPr>
      <w:keepNext w:val="true"/>
      <w:numPr>
        <w:ilvl w:val="3"/>
        <w:numId w:val="1"/>
      </w:numPr>
      <w:outlineLvl w:val="3"/>
    </w:pPr>
    <w:rPr>
      <w:i/>
      <w:color w:val="000080"/>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cs="Arial"/>
    </w:rPr>
  </w:style>
  <w:style w:type="paragraph" w:styleId="Heading8">
    <w:name w:val="heading 8"/>
    <w:basedOn w:val="Normal"/>
    <w:next w:val="Normal"/>
    <w:qFormat/>
    <w:pPr>
      <w:numPr>
        <w:ilvl w:val="7"/>
        <w:numId w:val="1"/>
      </w:numPr>
      <w:spacing w:before="240" w:after="60"/>
      <w:outlineLvl w:val="7"/>
    </w:pPr>
    <w:rPr>
      <w:rFonts w:ascii="Arial" w:hAnsi="Arial" w:cs="Arial"/>
      <w:i/>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2z0">
    <w:name w:val="WW8Num2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rFonts w:ascii="Wingdings" w:hAnsi="Wingdings" w:cs="Wingdings"/>
    </w:rPr>
  </w:style>
  <w:style w:type="character" w:styleId="WW8Num9z0">
    <w:name w:val="WW8Num9z0"/>
    <w:qFormat/>
    <w:rPr>
      <w:rFonts w:ascii="Symbol" w:hAnsi="Symbol" w:cs="Symbol"/>
    </w:rPr>
  </w:style>
  <w:style w:type="character" w:styleId="WW8Num10z0">
    <w:name w:val="WW8Num10z0"/>
    <w:qFormat/>
    <w:rPr/>
  </w:style>
  <w:style w:type="character" w:styleId="WW8Num12z0">
    <w:name w:val="WW8Num12z0"/>
    <w:qFormat/>
    <w:rPr>
      <w:rFonts w:ascii="Wingdings" w:hAnsi="Wingdings" w:cs="Wingdings"/>
    </w:rPr>
  </w:style>
  <w:style w:type="character" w:styleId="WW8Num13z0">
    <w:name w:val="WW8Num13z0"/>
    <w:qFormat/>
    <w:rPr/>
  </w:style>
  <w:style w:type="character" w:styleId="WW8NumSt1z0">
    <w:name w:val="WW8NumSt1z0"/>
    <w:qFormat/>
    <w:rPr>
      <w:rFonts w:ascii="Symbol" w:hAnsi="Symbol" w:cs="Symbol"/>
      <w:sz w:val="20"/>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EndnoteCharacters">
    <w:name w:val="Endnote Characters"/>
    <w:basedOn w:val="DefaultParagraphFont"/>
    <w:qFormat/>
    <w:rPr>
      <w:vertAlign w:val="superscript"/>
    </w:rPr>
  </w:style>
  <w:style w:type="character" w:styleId="Hyperlink">
    <w:name w:val="Hyperlink"/>
    <w:rPr>
      <w:color w:val="000080"/>
      <w:u w:val="single"/>
    </w:rPr>
  </w:style>
  <w:style w:type="character" w:styleId="IndexLink">
    <w:name w:val="Index Link"/>
    <w:qFormat/>
    <w:rPr/>
  </w:style>
  <w:style w:type="paragraph" w:styleId="Heading">
    <w:name w:val="Heading"/>
    <w:basedOn w:val="Normal"/>
    <w:next w:val="BodyText"/>
    <w:qFormat/>
    <w:pPr>
      <w:spacing w:before="240" w:after="60"/>
      <w:jc w:val="center"/>
      <w:outlineLvl w:val="0"/>
    </w:pPr>
    <w:rPr>
      <w:b/>
      <w:color w:val="000080"/>
      <w:kern w:val="2"/>
      <w:sz w:val="32"/>
    </w:rPr>
  </w:style>
  <w:style w:type="paragraph" w:styleId="BodyText">
    <w:name w:val="Body Text"/>
    <w:basedOn w:val="Normal"/>
    <w:pPr>
      <w:spacing w:lineRule="atLeast" w:line="240"/>
    </w:pPr>
    <w:rPr>
      <w:i/>
      <w:color w:val="00000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FootnoteText">
    <w:name w:val="footnote text"/>
    <w:basedOn w:val="Normal"/>
    <w:pPr/>
    <w:rPr/>
  </w:style>
  <w:style w:type="paragraph" w:styleId="EndnoteText">
    <w:name w:val="endnote text"/>
    <w:basedOn w:val="Normal"/>
    <w:pPr/>
    <w:rPr/>
  </w:style>
  <w:style w:type="paragraph" w:styleId="Index1">
    <w:name w:val="index 1"/>
    <w:basedOn w:val="Normal"/>
    <w:next w:val="Normal"/>
    <w:pPr>
      <w:ind w:hanging="200" w:start="200" w:end="0"/>
    </w:pPr>
    <w:rPr/>
  </w:style>
  <w:style w:type="paragraph" w:styleId="Index2">
    <w:name w:val="index 2"/>
    <w:basedOn w:val="Normal"/>
    <w:next w:val="Normal"/>
    <w:pPr>
      <w:ind w:hanging="200" w:start="400" w:end="0"/>
    </w:pPr>
    <w:rPr/>
  </w:style>
  <w:style w:type="paragraph" w:styleId="Index3">
    <w:name w:val="index 3"/>
    <w:basedOn w:val="Normal"/>
    <w:next w:val="Normal"/>
    <w:pPr>
      <w:ind w:hanging="200" w:start="600" w:end="0"/>
    </w:pPr>
    <w:rPr/>
  </w:style>
  <w:style w:type="paragraph" w:styleId="Index4">
    <w:name w:val="Index 4"/>
    <w:basedOn w:val="Normal"/>
    <w:next w:val="Normal"/>
    <w:qFormat/>
    <w:pPr>
      <w:ind w:hanging="200" w:start="800" w:end="0"/>
    </w:pPr>
    <w:rPr/>
  </w:style>
  <w:style w:type="paragraph" w:styleId="Index5">
    <w:name w:val="Index 5"/>
    <w:basedOn w:val="Normal"/>
    <w:next w:val="Normal"/>
    <w:qFormat/>
    <w:pPr>
      <w:ind w:hanging="200" w:start="1000" w:end="0"/>
    </w:pPr>
    <w:rPr/>
  </w:style>
  <w:style w:type="paragraph" w:styleId="Index6">
    <w:name w:val="Index 6"/>
    <w:basedOn w:val="Normal"/>
    <w:next w:val="Normal"/>
    <w:qFormat/>
    <w:pPr>
      <w:ind w:hanging="200" w:start="1200" w:end="0"/>
    </w:pPr>
    <w:rPr/>
  </w:style>
  <w:style w:type="paragraph" w:styleId="Index7">
    <w:name w:val="Index 7"/>
    <w:basedOn w:val="Normal"/>
    <w:next w:val="Normal"/>
    <w:qFormat/>
    <w:pPr>
      <w:ind w:hanging="200" w:start="1400" w:end="0"/>
    </w:pPr>
    <w:rPr/>
  </w:style>
  <w:style w:type="paragraph" w:styleId="Index8">
    <w:name w:val="Index 8"/>
    <w:basedOn w:val="Normal"/>
    <w:next w:val="Normal"/>
    <w:qFormat/>
    <w:pPr>
      <w:ind w:hanging="200" w:start="1600" w:end="0"/>
    </w:pPr>
    <w:rPr/>
  </w:style>
  <w:style w:type="paragraph" w:styleId="Index9">
    <w:name w:val="Index 9"/>
    <w:basedOn w:val="Normal"/>
    <w:next w:val="Normal"/>
    <w:qFormat/>
    <w:pPr>
      <w:ind w:hanging="200" w:start="1800" w:end="0"/>
    </w:pPr>
    <w:rPr/>
  </w:style>
  <w:style w:type="paragraph" w:styleId="IndexHeading">
    <w:name w:val="index heading"/>
    <w:basedOn w:val="Normal"/>
    <w:next w:val="Index1"/>
    <w:pPr>
      <w:spacing w:before="120" w:after="120"/>
    </w:pPr>
    <w:rPr>
      <w:b/>
      <w:i/>
    </w:rPr>
  </w:style>
  <w:style w:type="paragraph" w:styleId="TOC1">
    <w:name w:val="toc 1"/>
    <w:basedOn w:val="Normal"/>
    <w:next w:val="Normal"/>
    <w:pPr>
      <w:tabs>
        <w:tab w:val="clear" w:pos="720"/>
        <w:tab w:val="right" w:pos="9016" w:leader="dot"/>
      </w:tabs>
      <w:spacing w:before="120" w:after="120"/>
    </w:pPr>
    <w:rPr>
      <w:b/>
      <w:caps/>
      <w:lang w:val="en-CA" w:eastAsia="en-CA"/>
    </w:rPr>
  </w:style>
  <w:style w:type="paragraph" w:styleId="TOC2">
    <w:name w:val="toc 2"/>
    <w:basedOn w:val="Normal"/>
    <w:next w:val="Normal"/>
    <w:pPr>
      <w:tabs>
        <w:tab w:val="clear" w:pos="720"/>
        <w:tab w:val="right" w:pos="9016" w:leader="dot"/>
      </w:tabs>
      <w:ind w:hanging="0" w:start="200" w:end="0"/>
    </w:pPr>
    <w:rPr>
      <w:smallCaps/>
      <w:lang w:val="en-CA" w:eastAsia="en-CA"/>
    </w:rPr>
  </w:style>
  <w:style w:type="paragraph" w:styleId="TOC3">
    <w:name w:val="toc 3"/>
    <w:basedOn w:val="Normal"/>
    <w:next w:val="Normal"/>
    <w:pPr>
      <w:ind w:hanging="0" w:start="400" w:end="0"/>
    </w:pPr>
    <w:rPr>
      <w:i/>
    </w:rPr>
  </w:style>
  <w:style w:type="paragraph" w:styleId="TOC4">
    <w:name w:val="toc 4"/>
    <w:basedOn w:val="Normal"/>
    <w:next w:val="Normal"/>
    <w:pPr>
      <w:ind w:hanging="0" w:start="600" w:end="0"/>
    </w:pPr>
    <w:rPr>
      <w:sz w:val="18"/>
    </w:rPr>
  </w:style>
  <w:style w:type="paragraph" w:styleId="TOC5">
    <w:name w:val="toc 5"/>
    <w:basedOn w:val="Normal"/>
    <w:next w:val="Normal"/>
    <w:pPr>
      <w:ind w:hanging="0" w:start="800" w:end="0"/>
    </w:pPr>
    <w:rPr>
      <w:sz w:val="18"/>
    </w:rPr>
  </w:style>
  <w:style w:type="paragraph" w:styleId="TOC6">
    <w:name w:val="toc 6"/>
    <w:basedOn w:val="Normal"/>
    <w:next w:val="Normal"/>
    <w:pPr>
      <w:ind w:hanging="0" w:start="1000" w:end="0"/>
    </w:pPr>
    <w:rPr>
      <w:sz w:val="18"/>
    </w:rPr>
  </w:style>
  <w:style w:type="paragraph" w:styleId="TOC7">
    <w:name w:val="toc 7"/>
    <w:basedOn w:val="Normal"/>
    <w:next w:val="Normal"/>
    <w:pPr>
      <w:ind w:hanging="0" w:start="1200" w:end="0"/>
    </w:pPr>
    <w:rPr>
      <w:sz w:val="18"/>
    </w:rPr>
  </w:style>
  <w:style w:type="paragraph" w:styleId="TOC8">
    <w:name w:val="toc 8"/>
    <w:basedOn w:val="Normal"/>
    <w:next w:val="Normal"/>
    <w:pPr>
      <w:ind w:hanging="0" w:start="1400" w:end="0"/>
    </w:pPr>
    <w:rPr>
      <w:sz w:val="18"/>
    </w:rPr>
  </w:style>
  <w:style w:type="paragraph" w:styleId="TOC9">
    <w:name w:val="toc 9"/>
    <w:basedOn w:val="Normal"/>
    <w:next w:val="Normal"/>
    <w:pPr>
      <w:ind w:hanging="0" w:start="1600" w:end="0"/>
    </w:pPr>
    <w:rPr>
      <w:sz w:val="18"/>
    </w:rPr>
  </w:style>
  <w:style w:type="paragraph" w:styleId="BodyText2">
    <w:name w:val="Body Text 2"/>
    <w:basedOn w:val="Normal"/>
    <w:qFormat/>
    <w:pPr/>
    <w:rPr>
      <w:i/>
      <w:sz w:val="24"/>
    </w:rPr>
  </w:style>
  <w:style w:type="paragraph" w:styleId="BodyText3">
    <w:name w:val="Body Text 3"/>
    <w:basedOn w:val="Normal"/>
    <w:qFormat/>
    <w:pPr/>
    <w:rPr>
      <w:i/>
    </w:rPr>
  </w:style>
  <w:style w:type="paragraph" w:styleId="BodyTextIndent">
    <w:name w:val="Body Text Indent"/>
    <w:basedOn w:val="Normal"/>
    <w:pPr>
      <w:ind w:hanging="0" w:start="432" w:end="0"/>
    </w:pPr>
    <w:rPr>
      <w:lang w:val="en-US"/>
    </w:rPr>
  </w:style>
  <w:style w:type="paragraph" w:styleId="Custom2">
    <w:name w:val="Custom 2"/>
    <w:basedOn w:val="Normal"/>
    <w:qFormat/>
    <w:pPr/>
    <w:rPr>
      <w:rFonts w:ascii="Arial" w:hAnsi="Arial" w:cs="Arial"/>
      <w:i/>
    </w:rPr>
  </w:style>
  <w:style w:type="paragraph" w:styleId="font0">
    <w:name w:val="font0"/>
    <w:basedOn w:val="Normal"/>
    <w:qFormat/>
    <w:pPr>
      <w:spacing w:before="100" w:after="100"/>
    </w:pPr>
    <w:rPr>
      <w:rFonts w:ascii="Arial" w:hAnsi="Arial" w:eastAsia="Arial Unicode MS" w:cs="Arial"/>
    </w:rPr>
  </w:style>
  <w:style w:type="paragraph" w:styleId="font5">
    <w:name w:val="font5"/>
    <w:basedOn w:val="Normal"/>
    <w:qFormat/>
    <w:pPr>
      <w:spacing w:before="100" w:after="100"/>
    </w:pPr>
    <w:rPr>
      <w:rFonts w:ascii="Arial" w:hAnsi="Arial" w:eastAsia="Arial Unicode MS" w:cs="Arial"/>
      <w:b/>
      <w:bCs/>
    </w:rPr>
  </w:style>
  <w:style w:type="paragraph" w:styleId="font6">
    <w:name w:val="font6"/>
    <w:basedOn w:val="Normal"/>
    <w:qFormat/>
    <w:pPr>
      <w:spacing w:before="100" w:after="100"/>
    </w:pPr>
    <w:rPr>
      <w:rFonts w:ascii="Arial" w:hAnsi="Arial" w:eastAsia="Arial Unicode MS" w:cs="Arial"/>
    </w:rPr>
  </w:style>
  <w:style w:type="paragraph" w:styleId="font7">
    <w:name w:val="font7"/>
    <w:basedOn w:val="Normal"/>
    <w:qFormat/>
    <w:pPr>
      <w:spacing w:before="100" w:after="100"/>
    </w:pPr>
    <w:rPr>
      <w:rFonts w:ascii="Arial" w:hAnsi="Arial" w:eastAsia="Arial Unicode MS" w:cs="Arial"/>
      <w:color w:val="3366FF"/>
    </w:rPr>
  </w:style>
  <w:style w:type="paragraph" w:styleId="xl24">
    <w:name w:val="xl24"/>
    <w:basedOn w:val="Normal"/>
    <w:qFormat/>
    <w:pPr>
      <w:spacing w:before="100" w:after="100"/>
    </w:pPr>
    <w:rPr>
      <w:rFonts w:ascii="Arial" w:hAnsi="Arial" w:eastAsia="Arial Unicode MS" w:cs="Arial"/>
      <w:color w:val="FF0000"/>
      <w:sz w:val="24"/>
      <w:szCs w:val="24"/>
    </w:rPr>
  </w:style>
  <w:style w:type="paragraph" w:styleId="xl25">
    <w:name w:val="xl25"/>
    <w:basedOn w:val="Normal"/>
    <w:qFormat/>
    <w:pPr>
      <w:spacing w:before="100" w:after="100"/>
    </w:pPr>
    <w:rPr>
      <w:rFonts w:ascii="Arial" w:hAnsi="Arial" w:eastAsia="Arial Unicode MS" w:cs="Arial"/>
      <w:sz w:val="24"/>
      <w:szCs w:val="24"/>
    </w:rPr>
  </w:style>
  <w:style w:type="paragraph" w:styleId="xl26">
    <w:name w:val="xl26"/>
    <w:basedOn w:val="Normal"/>
    <w:qFormat/>
    <w:pPr>
      <w:spacing w:before="100" w:after="100"/>
    </w:pPr>
    <w:rPr>
      <w:rFonts w:ascii="Arial" w:hAnsi="Arial" w:eastAsia="Arial Unicode MS" w:cs="Arial"/>
      <w:b/>
      <w:bCs/>
      <w:sz w:val="24"/>
      <w:szCs w:val="24"/>
    </w:rPr>
  </w:style>
  <w:style w:type="paragraph" w:styleId="xl27">
    <w:name w:val="xl27"/>
    <w:basedOn w:val="Normal"/>
    <w:qFormat/>
    <w:pPr>
      <w:spacing w:before="100" w:after="100"/>
    </w:pPr>
    <w:rPr>
      <w:rFonts w:ascii="Arial Unicode MS" w:hAnsi="Arial Unicode MS" w:eastAsia="Arial Unicode MS" w:cs="Arial Unicode MS"/>
      <w:sz w:val="24"/>
      <w:szCs w:val="24"/>
    </w:rPr>
  </w:style>
  <w:style w:type="paragraph" w:styleId="xl28">
    <w:name w:val="xl28"/>
    <w:basedOn w:val="Normal"/>
    <w:qFormat/>
    <w:pPr>
      <w:spacing w:before="100" w:after="100"/>
      <w:jc w:val="center"/>
    </w:pPr>
    <w:rPr>
      <w:rFonts w:ascii="Arial Unicode MS" w:hAnsi="Arial Unicode MS" w:eastAsia="Arial Unicode MS" w:cs="Arial Unicode MS"/>
      <w:sz w:val="24"/>
      <w:szCs w:val="24"/>
    </w:rPr>
  </w:style>
  <w:style w:type="paragraph" w:styleId="xl29">
    <w:name w:val="xl29"/>
    <w:basedOn w:val="Normal"/>
    <w:qFormat/>
    <w:pPr>
      <w:spacing w:before="100" w:after="100"/>
      <w:jc w:val="center"/>
    </w:pPr>
    <w:rPr>
      <w:rFonts w:ascii="Arial" w:hAnsi="Arial" w:eastAsia="Arial Unicode MS" w:cs="Arial"/>
      <w:sz w:val="24"/>
      <w:szCs w:val="24"/>
    </w:rPr>
  </w:style>
  <w:style w:type="paragraph" w:styleId="xl30">
    <w:name w:val="xl30"/>
    <w:basedOn w:val="Normal"/>
    <w:qFormat/>
    <w:pPr>
      <w:spacing w:before="100" w:after="100"/>
    </w:pPr>
    <w:rPr>
      <w:rFonts w:ascii="Arial" w:hAnsi="Arial" w:eastAsia="Arial Unicode MS" w:cs="Arial"/>
      <w:sz w:val="24"/>
      <w:szCs w:val="24"/>
    </w:rPr>
  </w:style>
  <w:style w:type="paragraph" w:styleId="xl31">
    <w:name w:val="xl31"/>
    <w:basedOn w:val="Normal"/>
    <w:qFormat/>
    <w:pPr>
      <w:pBdr>
        <w:top w:val="single" w:sz="4" w:space="0" w:color="000000"/>
        <w:left w:val="single" w:sz="4" w:space="0" w:color="000000"/>
        <w:bottom w:val="single" w:sz="4" w:space="0" w:color="000000"/>
      </w:pBdr>
      <w:spacing w:before="100" w:after="100"/>
      <w:jc w:val="center"/>
      <w:textAlignment w:val="center"/>
    </w:pPr>
    <w:rPr>
      <w:rFonts w:ascii="Arial" w:hAnsi="Arial" w:eastAsia="Arial Unicode MS" w:cs="Arial"/>
      <w:b/>
      <w:bCs/>
      <w:sz w:val="24"/>
      <w:szCs w:val="24"/>
    </w:rPr>
  </w:style>
  <w:style w:type="paragraph" w:styleId="xl32">
    <w:name w:val="xl32"/>
    <w:basedOn w:val="Normal"/>
    <w:qFormat/>
    <w:pPr>
      <w:pBdr>
        <w:top w:val="single" w:sz="4" w:space="0" w:color="000000"/>
        <w:bottom w:val="single" w:sz="4" w:space="0" w:color="000000"/>
      </w:pBdr>
      <w:spacing w:before="100" w:after="100"/>
      <w:jc w:val="center"/>
      <w:textAlignment w:val="center"/>
    </w:pPr>
    <w:rPr>
      <w:rFonts w:ascii="Arial" w:hAnsi="Arial" w:eastAsia="Arial Unicode MS" w:cs="Arial"/>
      <w:b/>
      <w:bCs/>
      <w:sz w:val="24"/>
      <w:szCs w:val="24"/>
    </w:rPr>
  </w:style>
  <w:style w:type="paragraph" w:styleId="xl33">
    <w:name w:val="xl33"/>
    <w:basedOn w:val="Normal"/>
    <w:qFormat/>
    <w:pPr>
      <w:pBdr>
        <w:top w:val="single" w:sz="4" w:space="0" w:color="000000"/>
        <w:bottom w:val="single" w:sz="4" w:space="0" w:color="000000"/>
      </w:pBdr>
      <w:spacing w:before="100" w:after="100"/>
      <w:textAlignment w:val="center"/>
    </w:pPr>
    <w:rPr>
      <w:rFonts w:ascii="Arial" w:hAnsi="Arial" w:eastAsia="Arial Unicode MS" w:cs="Arial"/>
      <w:sz w:val="24"/>
      <w:szCs w:val="24"/>
    </w:rPr>
  </w:style>
  <w:style w:type="paragraph" w:styleId="xl34">
    <w:name w:val="xl34"/>
    <w:basedOn w:val="Normal"/>
    <w:qFormat/>
    <w:pPr>
      <w:pBdr>
        <w:top w:val="single" w:sz="4" w:space="0" w:color="000000"/>
        <w:bottom w:val="single" w:sz="4" w:space="0" w:color="000000"/>
      </w:pBdr>
      <w:spacing w:before="100" w:after="100"/>
      <w:jc w:val="center"/>
      <w:textAlignment w:val="center"/>
    </w:pPr>
    <w:rPr>
      <w:rFonts w:ascii="Arial" w:hAnsi="Arial" w:eastAsia="Arial Unicode MS" w:cs="Arial"/>
      <w:b/>
      <w:bCs/>
      <w:sz w:val="24"/>
      <w:szCs w:val="24"/>
    </w:rPr>
  </w:style>
  <w:style w:type="paragraph" w:styleId="xl35">
    <w:name w:val="xl35"/>
    <w:basedOn w:val="Normal"/>
    <w:qFormat/>
    <w:pPr>
      <w:pBdr>
        <w:top w:val="single" w:sz="4" w:space="0" w:color="000000"/>
        <w:bottom w:val="single" w:sz="4" w:space="0" w:color="000000"/>
      </w:pBdr>
      <w:spacing w:before="100" w:after="100"/>
      <w:jc w:val="center"/>
      <w:textAlignment w:val="center"/>
    </w:pPr>
    <w:rPr>
      <w:rFonts w:ascii="Arial" w:hAnsi="Arial" w:eastAsia="Arial Unicode MS" w:cs="Arial"/>
      <w:b/>
      <w:bCs/>
      <w:sz w:val="24"/>
      <w:szCs w:val="24"/>
    </w:rPr>
  </w:style>
  <w:style w:type="paragraph" w:styleId="xl36">
    <w:name w:val="xl36"/>
    <w:basedOn w:val="Normal"/>
    <w:qFormat/>
    <w:pPr>
      <w:pBdr>
        <w:top w:val="single" w:sz="4" w:space="0" w:color="000000"/>
        <w:bottom w:val="single" w:sz="4" w:space="0" w:color="000000"/>
        <w:right w:val="single" w:sz="4" w:space="0" w:color="000000"/>
      </w:pBdr>
      <w:spacing w:before="100" w:after="100"/>
      <w:jc w:val="center"/>
      <w:textAlignment w:val="center"/>
    </w:pPr>
    <w:rPr>
      <w:rFonts w:ascii="Arial" w:hAnsi="Arial" w:eastAsia="Arial Unicode MS" w:cs="Arial"/>
      <w:b/>
      <w:bCs/>
      <w:sz w:val="24"/>
      <w:szCs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oleObject" Target="embeddings/oleObject1.bin"/><Relationship Id="rId4" Type="http://schemas.openxmlformats.org/officeDocument/2006/relationships/image" Target="media/image2.wmf"/><Relationship Id="rId5" Type="http://schemas.openxmlformats.org/officeDocument/2006/relationships/image" Target="media/image3.wmf"/><Relationship Id="rId6" Type="http://schemas.openxmlformats.org/officeDocument/2006/relationships/package" Target="embeddings/oleObject2.xlsx"/><Relationship Id="rId7" Type="http://schemas.openxmlformats.org/officeDocument/2006/relationships/image" Target="media/image4.wmf"/><Relationship Id="rId8" Type="http://schemas.openxmlformats.org/officeDocument/2006/relationships/package" Target="embeddings/oleObject3.xlsx"/><Relationship Id="rId9" Type="http://schemas.openxmlformats.org/officeDocument/2006/relationships/image" Target="media/image5.wmf"/><Relationship Id="rId10" Type="http://schemas.openxmlformats.org/officeDocument/2006/relationships/package" Target="embeddings/oleObject4.xlsx"/><Relationship Id="rId11" Type="http://schemas.openxmlformats.org/officeDocument/2006/relationships/image" Target="media/image6.wmf"/><Relationship Id="rId12" Type="http://schemas.openxmlformats.org/officeDocument/2006/relationships/package" Target="embeddings/oleObject5.xlsx"/><Relationship Id="rId13" Type="http://schemas.openxmlformats.org/officeDocument/2006/relationships/image" Target="media/image7.wmf"/><Relationship Id="rId14" Type="http://schemas.openxmlformats.org/officeDocument/2006/relationships/package" Target="embeddings/oleObject6.xlsx"/><Relationship Id="rId15" Type="http://schemas.openxmlformats.org/officeDocument/2006/relationships/image" Target="media/image8.wmf"/><Relationship Id="rId16" Type="http://schemas.openxmlformats.org/officeDocument/2006/relationships/image" Target="media/image9.png"/><Relationship Id="rId17" Type="http://schemas.openxmlformats.org/officeDocument/2006/relationships/footer" Target="footer1.xml"/><Relationship Id="rId18" Type="http://schemas.openxmlformats.org/officeDocument/2006/relationships/footer" Target="footer2.xml"/><Relationship Id="rId19" Type="http://schemas.openxmlformats.org/officeDocument/2006/relationships/footer" Target="footer3.xml"/><Relationship Id="rId20" Type="http://schemas.openxmlformats.org/officeDocument/2006/relationships/numbering" Target="numbering.xml"/><Relationship Id="rId21" Type="http://schemas.openxmlformats.org/officeDocument/2006/relationships/fontTable" Target="fontTable.xml"/><Relationship Id="rId22" Type="http://schemas.openxmlformats.org/officeDocument/2006/relationships/settings" Target="settings.xml"/><Relationship Id="rId2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2001-02-23T13:48:00Z</dcterms:created>
  <dc:creator>ABlack1</dc:creator>
  <dc:description/>
  <dc:language>en-CA</dc:language>
  <cp:lastModifiedBy>jjewell</cp:lastModifiedBy>
  <cp:lastPrinted>2000-10-30T15:43:00Z</cp:lastPrinted>
  <dcterms:modified xsi:type="dcterms:W3CDTF">2001-02-23T13:48:00Z</dcterms:modified>
  <cp:revision>2</cp:revision>
  <dc:subject/>
  <dc:title>Introduction</dc:title>
</cp:coreProperties>
</file>