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rPr>
          <w:rFonts w:ascii="Times New Roman" w:hAnsi="Times New Roman" w:cs="Times New Roman"/>
          <w:b/>
          <w:sz w:val="22"/>
          <w:u w:val="single"/>
        </w:rPr>
      </w:pPr>
      <w:r>
        <w:rPr>
          <w:rFonts w:cs="Times New Roman" w:ascii="Times New Roman" w:hAnsi="Times New Roman"/>
          <w:b/>
          <w:sz w:val="22"/>
          <w:u w:val="single"/>
        </w:rPr>
        <w:t>Financial Gas Option</w:t>
      </w:r>
    </w:p>
    <w:p>
      <w:pPr>
        <w:pStyle w:val="BodyText2"/>
        <w:rPr>
          <w:rFonts w:ascii="Times New Roman" w:hAnsi="Times New Roman" w:cs="Times New Roman"/>
          <w:b/>
          <w:sz w:val="22"/>
          <w:u w:val="single"/>
        </w:rPr>
      </w:pPr>
      <w:r>
        <w:rPr>
          <w:rFonts w:cs="Times New Roman" w:ascii="Times New Roman" w:hAnsi="Times New Roman"/>
          <w:b/>
          <w:sz w:val="22"/>
          <w:u w:val="single"/>
        </w:rPr>
      </w:r>
    </w:p>
    <w:p>
      <w:pPr>
        <w:pStyle w:val="BodyText2"/>
        <w:rPr/>
      </w:pPr>
      <w:r>
        <w:rPr>
          <w:rFonts w:cs="Times New Roman" w:ascii="Times New Roman" w:hAnsi="Times New Roman"/>
          <w:sz w:val="22"/>
        </w:rPr>
        <w:t>A Transaction under which the Option Buyer has the right, in relation to the Option Seller, in return for payment of the Total Premium by the Premium Payment Date, to receive after exercise of the Option</w:t>
      </w:r>
      <w:r>
        <w:rPr>
          <w:rFonts w:cs="Times New Roman" w:ascii="Times New Roman" w:hAnsi="Times New Roman"/>
          <w:b/>
          <w:sz w:val="22"/>
        </w:rPr>
        <w:t>, or each Option,</w:t>
      </w:r>
      <w:r>
        <w:rPr>
          <w:rFonts w:cs="Times New Roman" w:ascii="Times New Roman" w:hAnsi="Times New Roman"/>
          <w:sz w:val="22"/>
        </w:rPr>
        <w:t xml:space="preserve"> on the Exercise Period</w:t>
      </w:r>
      <w:r>
        <w:rPr>
          <w:rFonts w:cs="Times New Roman" w:ascii="Times New Roman" w:hAnsi="Times New Roman"/>
          <w:b/>
          <w:sz w:val="22"/>
        </w:rPr>
        <w:t>, or each date during the Exercise Period,</w:t>
      </w:r>
      <w:r>
        <w:rPr>
          <w:rFonts w:cs="Times New Roman" w:ascii="Times New Roman" w:hAnsi="Times New Roman"/>
          <w:sz w:val="22"/>
        </w:rPr>
        <w:t xml:space="preserve"> the Cash Settlement Amount being, for a Put Option the Strike Price minus the Floating Price, in respect of the Notional Quantity, and for a Call Option the Floating Price minus the Strike Price in respect of the Notional Quantity. </w:t>
      </w:r>
      <w:r>
        <w:rPr>
          <w:rFonts w:cs="Times New Roman" w:ascii="Times New Roman" w:hAnsi="Times New Roman"/>
          <w:b/>
          <w:sz w:val="22"/>
        </w:rPr>
        <w:t>If the Exercise Period consists of one date, the Notional Quantity shall be the volume submitted by Counterparty via EnronOnline multiplied by the number of calendar days during the term of the Transaction. If the Exercise Period consists of more than one date, the Notional Quantity shall be the volume submitted by Counterparty via EnronOnline multiplied by the number of calendar days during each month of the term of the Transaction.</w:t>
      </w:r>
      <w:r>
        <w:rPr>
          <w:rFonts w:cs="Times New Roman" w:ascii="Times New Roman" w:hAnsi="Times New Roman"/>
          <w:sz w:val="22"/>
        </w:rPr>
        <w:t xml:space="preserve"> The Total Premium shall be the price submitted by Counterparty via EnronOnline </w:t>
      </w:r>
      <w:r>
        <w:rPr>
          <w:rFonts w:cs="Times New Roman" w:ascii="Times New Roman" w:hAnsi="Times New Roman"/>
          <w:b/>
          <w:sz w:val="22"/>
        </w:rPr>
        <w:t>multiplied by the volume submitted by Counterparty multiplied by the total number of days during the term of the Transaction.</w:t>
      </w:r>
      <w:r>
        <w:rPr>
          <w:rFonts w:cs="Times New Roman" w:ascii="Times New Roman" w:hAnsi="Times New Roman"/>
          <w:sz w:val="22"/>
        </w:rPr>
        <w:t xml:space="preserve"> The Floating Price shall be the Index. The Transaction shall be arranged by Enron Europe Finance &amp; Trading Limited on behalf of Enron Capital &amp; Trade Resources International Corp. ("Enron").</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p>
      <w:pPr>
        <w:pStyle w:val="Heading1"/>
        <w:ind w:hanging="0" w:start="0"/>
        <w:rPr/>
      </w:pPr>
      <w:r>
        <w:rPr/>
        <w:t>NBP Physical Option</w:t>
      </w:r>
    </w:p>
    <w:p>
      <w:pPr>
        <w:pStyle w:val="Normal"/>
        <w:jc w:val="both"/>
        <w:rPr>
          <w:color w:val="000000"/>
          <w:sz w:val="22"/>
          <w:lang w:val="en-GB" w:eastAsia="en-US"/>
        </w:rPr>
      </w:pPr>
      <w:r>
        <w:rPr>
          <w:color w:val="000000"/>
          <w:sz w:val="22"/>
          <w:lang w:val="en-GB" w:eastAsia="en-US"/>
        </w:rPr>
      </w:r>
    </w:p>
    <w:p>
      <w:pPr>
        <w:pStyle w:val="Normal"/>
        <w:jc w:val="both"/>
        <w:rPr/>
      </w:pPr>
      <w:r>
        <w:rPr>
          <w:color w:val="000000"/>
          <w:sz w:val="22"/>
          <w:lang w:val="en-GB" w:eastAsia="en-US"/>
        </w:rPr>
        <w:t>A Transaction under which the Option Buyer has the right, in relation to the Option Seller, in return for payment of the Premium, for a Call Option to buy a quantity of natural gas from the Seller by means of an NBP Trade equal to the Daily Quantity at the Contract Price and for a Put Option to sell a quantity of natural gas to the Buyer by means of an NBP Trade equal to the Daily Quantity at the Contract Price. The Option Buyer shall pay the Premium to the Option Seller within two Business Days of the Transaction date. The Option Buyer may exercise the Option</w:t>
      </w:r>
      <w:r>
        <w:rPr>
          <w:b/>
          <w:color w:val="000000"/>
          <w:sz w:val="22"/>
          <w:lang w:val="en-GB" w:eastAsia="en-US"/>
        </w:rPr>
        <w:t>, or each Option, on the Exercise Period, or each date specified during the Exercise Period,</w:t>
      </w:r>
      <w:r>
        <w:rPr>
          <w:color w:val="000000"/>
          <w:sz w:val="22"/>
          <w:lang w:val="en-GB" w:eastAsia="en-US"/>
        </w:rPr>
        <w:t xml:space="preserve"> otherwise the Option will lapse. The Premium shall be the price submitted by Counterparty via EnronOnline multiplied by the Daily Quantity multiplied by the number of Days during the term of the Transaction. The Daily Quantity shall be the volume submitted by Counterparty via EnronOnline.</w:t>
      </w:r>
    </w:p>
    <w:p>
      <w:pPr>
        <w:pStyle w:val="Normal"/>
        <w:jc w:val="both"/>
        <w:rPr>
          <w:color w:val="000000"/>
          <w:sz w:val="22"/>
          <w:lang w:val="en-GB" w:eastAsia="en-US"/>
        </w:rPr>
      </w:pPr>
      <w:r>
        <w:rPr>
          <w:color w:val="000000"/>
          <w:sz w:val="22"/>
          <w:lang w:val="en-GB" w:eastAsia="en-US"/>
        </w:rPr>
      </w:r>
    </w:p>
    <w:p>
      <w:pPr>
        <w:pStyle w:val="Normal"/>
        <w:jc w:val="both"/>
        <w:rPr>
          <w:color w:val="000000"/>
          <w:sz w:val="22"/>
          <w:lang w:val="en-GB" w:eastAsia="en-US"/>
        </w:rPr>
      </w:pPr>
      <w:r>
        <w:rPr>
          <w:color w:val="000000"/>
          <w:sz w:val="22"/>
          <w:lang w:val="en-GB" w:eastAsia="en-US"/>
        </w:rPr>
      </w:r>
    </w:p>
    <w:p>
      <w:pPr>
        <w:pStyle w:val="Heading2"/>
        <w:ind w:hanging="0" w:start="0"/>
        <w:rPr>
          <w:rFonts w:ascii="Times New Roman" w:hAnsi="Times New Roman" w:cs="Times New Roman"/>
          <w:sz w:val="22"/>
        </w:rPr>
      </w:pPr>
      <w:r>
        <w:rPr>
          <w:rFonts w:cs="Times New Roman" w:ascii="Times New Roman" w:hAnsi="Times New Roman"/>
          <w:sz w:val="22"/>
        </w:rPr>
        <w:t>Beach Physical Option</w:t>
      </w:r>
    </w:p>
    <w:p>
      <w:pPr>
        <w:pStyle w:val="Normal"/>
        <w:jc w:val="both"/>
        <w:rPr>
          <w:rFonts w:ascii="Times New Roman" w:hAnsi="Times New Roman" w:cs="Times New Roman"/>
          <w:color w:val="000000"/>
          <w:sz w:val="22"/>
          <w:lang w:val="en-GB" w:eastAsia="en-US"/>
        </w:rPr>
      </w:pPr>
      <w:r>
        <w:rPr>
          <w:rFonts w:cs="Times New Roman"/>
          <w:color w:val="000000"/>
          <w:sz w:val="22"/>
          <w:lang w:val="en-GB" w:eastAsia="en-US"/>
        </w:rPr>
      </w:r>
    </w:p>
    <w:p>
      <w:pPr>
        <w:pStyle w:val="Normal"/>
        <w:jc w:val="both"/>
        <w:rPr>
          <w:sz w:val="22"/>
        </w:rPr>
      </w:pPr>
      <w:r>
        <w:rPr>
          <w:color w:val="000000"/>
          <w:sz w:val="22"/>
          <w:lang w:val="en-GB" w:eastAsia="en-US"/>
        </w:rPr>
        <w:t>A Transaction under which the Option Buyer has the right, in relation to the Option Seller, in return for payment of the Premium, for a Call Option to buy a quantity of natural gas from the Seller equal to the Designated Quantity at the Contract Price and for a Put Option to sell a quantity of natural gas to the Buyer equal to the Designated Quantity at the Contract Price. The Option Buyer shall pay the Premium to the Option Seller within two Business Days of the Transaction date. The Option Buyer may exercise the Option</w:t>
      </w:r>
      <w:r>
        <w:rPr>
          <w:b/>
          <w:color w:val="000000"/>
          <w:sz w:val="22"/>
          <w:lang w:val="en-GB" w:eastAsia="en-US"/>
        </w:rPr>
        <w:t xml:space="preserve">, or each Option, on the Exercise Period, or each date specified during the Exercise Period, </w:t>
      </w:r>
      <w:r>
        <w:rPr>
          <w:color w:val="000000"/>
          <w:sz w:val="22"/>
          <w:lang w:val="en-GB" w:eastAsia="en-US"/>
        </w:rPr>
        <w:t>otherwise the Option will lapse. The Premium shall be the price submitted by Counterparty via EnronOnline multiplied by the Designated Quantity multiplied by the number of Days during the term of the Transaction. The Designated Quantity shall be the volume submitted by Counterparty via EnronOnline.</w:t>
      </w:r>
    </w:p>
    <w:p>
      <w:pPr>
        <w:pStyle w:val="Normal"/>
        <w:spacing w:lineRule="auto" w:line="480"/>
        <w:jc w:val="both"/>
        <w:rPr>
          <w:sz w:val="22"/>
        </w:rPr>
      </w:pPr>
      <w:r>
        <w:rPr>
          <w:sz w:val="22"/>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/mnt/main-storage/datasets/enron-docs/doc/Gas_Option_language-b819b7378137fb048479d755f88d77f5540f438e77ea2840b482394f8fcf2e64.doc</w:t>
    </w:r>
    <w:r>
      <w:rPr>
        <w:sz w:val="14"/>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both"/>
      <w:outlineLvl w:val="1"/>
    </w:pPr>
    <w:rPr>
      <w:rFonts w:ascii="Arial" w:hAnsi="Arial" w:cs="Arial"/>
      <w:b/>
      <w:color w:val="000000"/>
      <w:u w:val="single"/>
      <w:lang w:val="en-GB"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color w:val="000000"/>
      <w:lang w:val="en-GB"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1999-09-06T15:38:00Z</dcterms:created>
  <dc:creator>Justin Boyd</dc:creator>
  <dc:description/>
  <dc:language>en-CA</dc:language>
  <cp:lastModifiedBy>Justin Boyd</cp:lastModifiedBy>
  <cp:lastPrinted>1999-09-06T19:39:00Z</cp:lastPrinted>
  <dcterms:modified xsi:type="dcterms:W3CDTF">1999-09-06T17:27:00Z</dcterms:modified>
  <cp:revision>2</cp:revision>
  <dc:subject/>
  <dc:title>Financial Gas Option</dc:title>
</cp:coreProperties>
</file>