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Argentina Gas Physical Forward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Arg Gas Phy [Buenos Aires] [Aug-00] USD m3/day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An Argentina Gas Transaction with Enron America del Sur S.A., under which Seller shall sell and deliver and Buyer shall purchase and receive a quantity of natural gas equal to the Daily Contract Quantity at the Contract Price. The Daily Contract Quantity shall be the volume submitted by Counterparty via the website. The Contract Price shall be the price submitted by Counterparty via the website. The Period of Delivery shall be from the Effective Date through the Termination Date.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term of the Transaction shall be from the Effective Date of &lt;Start Date&gt; to the Termination Date of  &lt;Termination Date&gt;.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transaction is for the Buyer’s receipt of gas via the [TGS/TGN] pipeline at any one of the Delivery Points within the [Buenos Aires] Delivery Area, as scheduled by the Buyer not less than one Business Day prior to the first Delivery Day.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price is quoted in US Dollars per unit of volume, which will be the Contractual Currency.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unit of measure against which the price is quoted shall be cubic meters (9300 kcal) and the quantity shown shall be in cubic meters per day.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Delivery point paragraph shall have the same structure for any of the City Gate Delivery Areas</w:t>
      </w:r>
    </w:p>
    <w:p>
      <w:pPr>
        <w:pStyle w:val="Normal"/>
        <w:rPr>
          <w:rFonts w:ascii="Arial" w:hAnsi="Arial" w:cs="Arial"/>
          <w:color w:val="000000"/>
        </w:rPr>
      </w:pPr>
      <w:r>
        <w:rPr>
          <w:rFonts w:cs="Arial" w:ascii="Arial" w:hAnsi="Arial"/>
          <w:color w:val="000000"/>
        </w:rPr>
      </w:r>
    </w:p>
    <w:tbl>
      <w:tblPr>
        <w:tblW w:w="5837" w:type="dxa"/>
        <w:jc w:val="start"/>
        <w:tblInd w:w="0" w:type="dxa"/>
        <w:tblLayout w:type="fixed"/>
        <w:tblCellMar>
          <w:top w:w="0" w:type="dxa"/>
          <w:start w:w="30" w:type="dxa"/>
          <w:bottom w:w="0" w:type="dxa"/>
          <w:end w:w="30" w:type="dxa"/>
        </w:tblCellMar>
      </w:tblPr>
      <w:tblGrid>
        <w:gridCol w:w="2035"/>
        <w:gridCol w:w="2571"/>
        <w:gridCol w:w="1231"/>
      </w:tblGrid>
      <w:tr>
        <w:trPr>
          <w:trHeight w:val="247" w:hRule="atLeast"/>
        </w:trPr>
        <w:tc>
          <w:tcPr>
            <w:tcW w:w="2035" w:type="dxa"/>
            <w:tcBorders/>
          </w:tcPr>
          <w:p>
            <w:pPr>
              <w:pStyle w:val="Normal"/>
              <w:rPr>
                <w:rFonts w:ascii="Arial" w:hAnsi="Arial" w:cs="Arial"/>
                <w:b/>
                <w:color w:val="000000"/>
              </w:rPr>
            </w:pPr>
            <w:r>
              <w:rPr>
                <w:rFonts w:cs="Arial" w:ascii="Arial" w:hAnsi="Arial"/>
                <w:b/>
                <w:color w:val="000000"/>
              </w:rPr>
              <w:t>City-Gate.-</w:t>
            </w:r>
          </w:p>
        </w:tc>
        <w:tc>
          <w:tcPr>
            <w:tcW w:w="2571" w:type="dxa"/>
            <w:tcBorders/>
          </w:tcPr>
          <w:p>
            <w:pPr>
              <w:pStyle w:val="Normal"/>
              <w:rPr>
                <w:rFonts w:ascii="Arial" w:hAnsi="Arial" w:cs="Arial"/>
                <w:b/>
                <w:color w:val="000000"/>
              </w:rPr>
            </w:pPr>
            <w:r>
              <w:rPr>
                <w:rFonts w:cs="Arial" w:ascii="Arial" w:hAnsi="Arial"/>
                <w:b/>
                <w:color w:val="000000"/>
              </w:rPr>
              <w:t>Delivery Areas.-</w:t>
            </w:r>
          </w:p>
        </w:tc>
        <w:tc>
          <w:tcPr>
            <w:tcW w:w="1231" w:type="dxa"/>
            <w:tcBorders/>
          </w:tcPr>
          <w:p>
            <w:pPr>
              <w:pStyle w:val="Normal"/>
              <w:snapToGrid w:val="false"/>
              <w:jc w:val="end"/>
              <w:rPr>
                <w:rFonts w:ascii="Arial" w:hAnsi="Arial" w:cs="Arial"/>
                <w:b/>
                <w:color w:val="000000"/>
              </w:rPr>
            </w:pPr>
            <w:r>
              <w:rPr>
                <w:rFonts w:cs="Arial" w:ascii="Arial" w:hAnsi="Arial"/>
                <w:b/>
                <w:color w:val="000000"/>
              </w:rPr>
            </w:r>
          </w:p>
        </w:tc>
      </w:tr>
      <w:tr>
        <w:trPr>
          <w:trHeight w:val="247" w:hRule="atLeast"/>
        </w:trPr>
        <w:tc>
          <w:tcPr>
            <w:tcW w:w="2035" w:type="dxa"/>
            <w:tcBorders>
              <w:top w:val="single" w:sz="6" w:space="0" w:color="000000"/>
            </w:tcBorders>
          </w:tcPr>
          <w:p>
            <w:pPr>
              <w:pStyle w:val="Normal"/>
              <w:rPr>
                <w:rFonts w:ascii="Arial" w:hAnsi="Arial" w:cs="Arial"/>
                <w:color w:val="000000"/>
              </w:rPr>
            </w:pPr>
            <w:r>
              <w:rPr>
                <w:rFonts w:cs="Arial" w:ascii="Arial" w:hAnsi="Arial"/>
                <w:color w:val="000000"/>
              </w:rPr>
              <w:t>GBA</w:t>
            </w:r>
          </w:p>
        </w:tc>
        <w:tc>
          <w:tcPr>
            <w:tcW w:w="2571" w:type="dxa"/>
            <w:tcBorders>
              <w:top w:val="single" w:sz="6" w:space="0" w:color="000000"/>
            </w:tcBorders>
          </w:tcPr>
          <w:p>
            <w:pPr>
              <w:pStyle w:val="Normal"/>
              <w:rPr>
                <w:rFonts w:ascii="Arial" w:hAnsi="Arial" w:cs="Arial"/>
                <w:color w:val="000000"/>
              </w:rPr>
            </w:pPr>
            <w:r>
              <w:rPr>
                <w:rFonts w:cs="Arial" w:ascii="Arial" w:hAnsi="Arial"/>
                <w:color w:val="000000"/>
              </w:rPr>
              <w:t>GBA (TGS)</w:t>
            </w:r>
          </w:p>
        </w:tc>
        <w:tc>
          <w:tcPr>
            <w:tcW w:w="1231" w:type="dxa"/>
            <w:tcBorders>
              <w:top w:val="single" w:sz="6" w:space="0" w:color="000000"/>
            </w:tcBorders>
          </w:tcPr>
          <w:p>
            <w:pPr>
              <w:pStyle w:val="Normal"/>
              <w:rPr>
                <w:rFonts w:ascii="Arial" w:hAnsi="Arial" w:cs="Arial"/>
                <w:color w:val="000000"/>
              </w:rPr>
            </w:pPr>
            <w:r>
              <w:rPr>
                <w:rFonts w:cs="Arial" w:ascii="Arial" w:hAnsi="Arial"/>
                <w:color w:val="000000"/>
              </w:rPr>
              <w:t>TGS</w:t>
            </w:r>
          </w:p>
        </w:tc>
      </w:tr>
      <w:tr>
        <w:trPr>
          <w:trHeight w:val="247" w:hRule="atLeast"/>
        </w:trPr>
        <w:tc>
          <w:tcPr>
            <w:tcW w:w="2035" w:type="dxa"/>
            <w:tcBorders>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2571" w:type="dxa"/>
            <w:tcBorders>
              <w:bottom w:val="single" w:sz="6" w:space="0" w:color="000000"/>
            </w:tcBorders>
          </w:tcPr>
          <w:p>
            <w:pPr>
              <w:pStyle w:val="Normal"/>
              <w:rPr>
                <w:rFonts w:ascii="Arial" w:hAnsi="Arial" w:cs="Arial"/>
                <w:color w:val="000000"/>
              </w:rPr>
            </w:pPr>
            <w:r>
              <w:rPr>
                <w:rFonts w:cs="Arial" w:ascii="Arial" w:hAnsi="Arial"/>
                <w:color w:val="000000"/>
              </w:rPr>
              <w:t>GBA (TGN)</w:t>
            </w:r>
          </w:p>
        </w:tc>
        <w:tc>
          <w:tcPr>
            <w:tcW w:w="1231" w:type="dxa"/>
            <w:tcBorders>
              <w:bottom w:val="single" w:sz="6" w:space="0" w:color="000000"/>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Buenos Aires</w:t>
            </w:r>
          </w:p>
        </w:tc>
        <w:tc>
          <w:tcPr>
            <w:tcW w:w="2571" w:type="dxa"/>
            <w:tcBorders/>
          </w:tcPr>
          <w:p>
            <w:pPr>
              <w:pStyle w:val="Normal"/>
              <w:rPr>
                <w:rFonts w:ascii="Arial" w:hAnsi="Arial" w:cs="Arial"/>
                <w:color w:val="000000"/>
              </w:rPr>
            </w:pPr>
            <w:r>
              <w:rPr>
                <w:rFonts w:cs="Arial" w:ascii="Arial" w:hAnsi="Arial"/>
                <w:color w:val="000000"/>
              </w:rPr>
              <w:t>Buenos Aires</w:t>
            </w:r>
          </w:p>
        </w:tc>
        <w:tc>
          <w:tcPr>
            <w:tcW w:w="1231" w:type="dxa"/>
            <w:tcBorders/>
          </w:tcPr>
          <w:p>
            <w:pPr>
              <w:pStyle w:val="Normal"/>
              <w:rPr>
                <w:rFonts w:ascii="Arial" w:hAnsi="Arial" w:cs="Arial"/>
                <w:color w:val="000000"/>
              </w:rPr>
            </w:pPr>
            <w:r>
              <w:rPr>
                <w:rFonts w:cs="Arial" w:ascii="Arial" w:hAnsi="Arial"/>
                <w:color w:val="000000"/>
              </w:rPr>
              <w:t>TGS</w:t>
            </w:r>
          </w:p>
        </w:tc>
      </w:tr>
      <w:tr>
        <w:trPr>
          <w:trHeight w:val="247" w:hRule="atLeast"/>
        </w:trPr>
        <w:tc>
          <w:tcPr>
            <w:tcW w:w="2035"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Buenos Aires Sur</w:t>
            </w:r>
          </w:p>
        </w:tc>
        <w:tc>
          <w:tcPr>
            <w:tcW w:w="2571"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Buenos Aires Sur</w:t>
            </w:r>
          </w:p>
        </w:tc>
        <w:tc>
          <w:tcPr>
            <w:tcW w:w="1231"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TGS</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Bahia Blanca</w:t>
            </w:r>
          </w:p>
        </w:tc>
        <w:tc>
          <w:tcPr>
            <w:tcW w:w="2571" w:type="dxa"/>
            <w:tcBorders/>
          </w:tcPr>
          <w:p>
            <w:pPr>
              <w:pStyle w:val="Normal"/>
              <w:rPr>
                <w:rFonts w:ascii="Arial" w:hAnsi="Arial" w:cs="Arial"/>
                <w:color w:val="000000"/>
              </w:rPr>
            </w:pPr>
            <w:r>
              <w:rPr>
                <w:rFonts w:cs="Arial" w:ascii="Arial" w:hAnsi="Arial"/>
                <w:color w:val="000000"/>
              </w:rPr>
              <w:t>Bahía Blanca</w:t>
            </w:r>
          </w:p>
        </w:tc>
        <w:tc>
          <w:tcPr>
            <w:tcW w:w="1231" w:type="dxa"/>
            <w:tcBorders/>
          </w:tcPr>
          <w:p>
            <w:pPr>
              <w:pStyle w:val="Normal"/>
              <w:rPr>
                <w:rFonts w:ascii="Arial" w:hAnsi="Arial" w:cs="Arial"/>
                <w:color w:val="000000"/>
              </w:rPr>
            </w:pPr>
            <w:r>
              <w:rPr>
                <w:rFonts w:cs="Arial" w:ascii="Arial" w:hAnsi="Arial"/>
                <w:color w:val="000000"/>
              </w:rPr>
              <w:t>TGS</w:t>
            </w:r>
          </w:p>
        </w:tc>
      </w:tr>
      <w:tr>
        <w:trPr>
          <w:trHeight w:val="247" w:hRule="atLeast"/>
        </w:trPr>
        <w:tc>
          <w:tcPr>
            <w:tcW w:w="2035" w:type="dxa"/>
            <w:tcBorders>
              <w:top w:val="single" w:sz="6" w:space="0" w:color="000000"/>
            </w:tcBorders>
          </w:tcPr>
          <w:p>
            <w:pPr>
              <w:pStyle w:val="Normal"/>
              <w:rPr>
                <w:rFonts w:ascii="Arial" w:hAnsi="Arial" w:cs="Arial"/>
                <w:color w:val="000000"/>
              </w:rPr>
            </w:pPr>
            <w:r>
              <w:rPr>
                <w:rFonts w:cs="Arial" w:ascii="Arial" w:hAnsi="Arial"/>
                <w:color w:val="000000"/>
              </w:rPr>
              <w:t>Litoral</w:t>
            </w:r>
          </w:p>
        </w:tc>
        <w:tc>
          <w:tcPr>
            <w:tcW w:w="2571" w:type="dxa"/>
            <w:tcBorders>
              <w:top w:val="single" w:sz="6" w:space="0" w:color="000000"/>
            </w:tcBorders>
          </w:tcPr>
          <w:p>
            <w:pPr>
              <w:pStyle w:val="Normal"/>
              <w:rPr>
                <w:rFonts w:ascii="Arial" w:hAnsi="Arial" w:cs="Arial"/>
                <w:color w:val="000000"/>
              </w:rPr>
            </w:pPr>
            <w:r>
              <w:rPr>
                <w:rFonts w:cs="Arial" w:ascii="Arial" w:hAnsi="Arial"/>
                <w:color w:val="000000"/>
              </w:rPr>
              <w:t>Litoral – Norte</w:t>
            </w:r>
          </w:p>
        </w:tc>
        <w:tc>
          <w:tcPr>
            <w:tcW w:w="1231" w:type="dxa"/>
            <w:tcBorders>
              <w:top w:val="single" w:sz="6" w:space="0" w:color="000000"/>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2571" w:type="dxa"/>
            <w:tcBorders>
              <w:bottom w:val="single" w:sz="6" w:space="0" w:color="000000"/>
            </w:tcBorders>
          </w:tcPr>
          <w:p>
            <w:pPr>
              <w:pStyle w:val="Normal"/>
              <w:rPr>
                <w:rFonts w:ascii="Arial" w:hAnsi="Arial" w:cs="Arial"/>
                <w:color w:val="000000"/>
              </w:rPr>
            </w:pPr>
            <w:r>
              <w:rPr>
                <w:rFonts w:cs="Arial" w:ascii="Arial" w:hAnsi="Arial"/>
                <w:color w:val="000000"/>
              </w:rPr>
              <w:t>Litoral – CentroOeste</w:t>
            </w:r>
          </w:p>
        </w:tc>
        <w:tc>
          <w:tcPr>
            <w:tcW w:w="1231" w:type="dxa"/>
            <w:tcBorders>
              <w:bottom w:val="single" w:sz="6" w:space="0" w:color="000000"/>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Cuyo</w:t>
            </w:r>
          </w:p>
        </w:tc>
        <w:tc>
          <w:tcPr>
            <w:tcW w:w="2571" w:type="dxa"/>
            <w:tcBorders/>
          </w:tcPr>
          <w:p>
            <w:pPr>
              <w:pStyle w:val="Normal"/>
              <w:rPr>
                <w:rFonts w:ascii="Arial" w:hAnsi="Arial" w:cs="Arial"/>
                <w:color w:val="000000"/>
              </w:rPr>
            </w:pPr>
            <w:r>
              <w:rPr>
                <w:rFonts w:cs="Arial" w:ascii="Arial" w:hAnsi="Arial"/>
                <w:color w:val="000000"/>
              </w:rPr>
              <w:t>Cuyo</w:t>
            </w:r>
          </w:p>
        </w:tc>
        <w:tc>
          <w:tcPr>
            <w:tcW w:w="1231" w:type="dxa"/>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top w:val="single" w:sz="6" w:space="0" w:color="000000"/>
            </w:tcBorders>
          </w:tcPr>
          <w:p>
            <w:pPr>
              <w:pStyle w:val="Normal"/>
              <w:rPr>
                <w:rFonts w:ascii="Arial" w:hAnsi="Arial" w:cs="Arial"/>
                <w:color w:val="000000"/>
              </w:rPr>
            </w:pPr>
            <w:r>
              <w:rPr>
                <w:rFonts w:cs="Arial" w:ascii="Arial" w:hAnsi="Arial"/>
                <w:color w:val="000000"/>
              </w:rPr>
              <w:t xml:space="preserve">Centro  </w:t>
            </w:r>
          </w:p>
        </w:tc>
        <w:tc>
          <w:tcPr>
            <w:tcW w:w="2571" w:type="dxa"/>
            <w:tcBorders>
              <w:top w:val="single" w:sz="6" w:space="0" w:color="000000"/>
            </w:tcBorders>
          </w:tcPr>
          <w:p>
            <w:pPr>
              <w:pStyle w:val="Normal"/>
              <w:rPr>
                <w:rFonts w:ascii="Arial" w:hAnsi="Arial" w:cs="Arial"/>
                <w:color w:val="000000"/>
              </w:rPr>
            </w:pPr>
            <w:r>
              <w:rPr>
                <w:rFonts w:cs="Arial" w:ascii="Arial" w:hAnsi="Arial"/>
                <w:color w:val="000000"/>
              </w:rPr>
              <w:t>Centro – Norte</w:t>
            </w:r>
          </w:p>
        </w:tc>
        <w:tc>
          <w:tcPr>
            <w:tcW w:w="1231" w:type="dxa"/>
            <w:tcBorders>
              <w:top w:val="single" w:sz="6" w:space="0" w:color="000000"/>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2571" w:type="dxa"/>
            <w:tcBorders>
              <w:bottom w:val="single" w:sz="6" w:space="0" w:color="000000"/>
            </w:tcBorders>
          </w:tcPr>
          <w:p>
            <w:pPr>
              <w:pStyle w:val="Normal"/>
              <w:rPr>
                <w:rFonts w:ascii="Arial" w:hAnsi="Arial" w:cs="Arial"/>
                <w:color w:val="000000"/>
              </w:rPr>
            </w:pPr>
            <w:r>
              <w:rPr>
                <w:rFonts w:cs="Arial" w:ascii="Arial" w:hAnsi="Arial"/>
                <w:color w:val="000000"/>
              </w:rPr>
              <w:t>Centro – Sur</w:t>
            </w:r>
          </w:p>
        </w:tc>
        <w:tc>
          <w:tcPr>
            <w:tcW w:w="1231" w:type="dxa"/>
            <w:tcBorders>
              <w:bottom w:val="single" w:sz="6" w:space="0" w:color="000000"/>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Aldea Brasilera</w:t>
            </w:r>
          </w:p>
        </w:tc>
        <w:tc>
          <w:tcPr>
            <w:tcW w:w="2571" w:type="dxa"/>
            <w:tcBorders/>
          </w:tcPr>
          <w:p>
            <w:pPr>
              <w:pStyle w:val="Normal"/>
              <w:rPr>
                <w:rFonts w:ascii="Arial" w:hAnsi="Arial" w:cs="Arial"/>
                <w:color w:val="000000"/>
              </w:rPr>
            </w:pPr>
            <w:r>
              <w:rPr>
                <w:rFonts w:cs="Arial" w:ascii="Arial" w:hAnsi="Arial"/>
                <w:color w:val="000000"/>
              </w:rPr>
              <w:t>Aldea Brasilera</w:t>
            </w:r>
          </w:p>
        </w:tc>
        <w:tc>
          <w:tcPr>
            <w:tcW w:w="1231" w:type="dxa"/>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top w:val="single" w:sz="6" w:space="0" w:color="000000"/>
            </w:tcBorders>
          </w:tcPr>
          <w:p>
            <w:pPr>
              <w:pStyle w:val="Normal"/>
              <w:rPr>
                <w:rFonts w:ascii="Arial" w:hAnsi="Arial" w:cs="Arial"/>
                <w:color w:val="000000"/>
              </w:rPr>
            </w:pPr>
            <w:r>
              <w:rPr>
                <w:rFonts w:cs="Arial" w:ascii="Arial" w:hAnsi="Arial"/>
                <w:color w:val="000000"/>
              </w:rPr>
              <w:t>Norte</w:t>
            </w:r>
          </w:p>
        </w:tc>
        <w:tc>
          <w:tcPr>
            <w:tcW w:w="2571" w:type="dxa"/>
            <w:tcBorders>
              <w:top w:val="single" w:sz="6" w:space="0" w:color="000000"/>
            </w:tcBorders>
          </w:tcPr>
          <w:p>
            <w:pPr>
              <w:pStyle w:val="Normal"/>
              <w:rPr>
                <w:rFonts w:ascii="Arial" w:hAnsi="Arial" w:cs="Arial"/>
                <w:color w:val="000000"/>
              </w:rPr>
            </w:pPr>
            <w:r>
              <w:rPr>
                <w:rFonts w:cs="Arial" w:ascii="Arial" w:hAnsi="Arial"/>
                <w:color w:val="000000"/>
              </w:rPr>
              <w:t>Norte – Salta</w:t>
            </w:r>
          </w:p>
        </w:tc>
        <w:tc>
          <w:tcPr>
            <w:tcW w:w="1231" w:type="dxa"/>
            <w:tcBorders>
              <w:top w:val="single" w:sz="6" w:space="0" w:color="000000"/>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2571" w:type="dxa"/>
            <w:tcBorders>
              <w:bottom w:val="single" w:sz="6" w:space="0" w:color="000000"/>
            </w:tcBorders>
          </w:tcPr>
          <w:p>
            <w:pPr>
              <w:pStyle w:val="Normal"/>
              <w:rPr>
                <w:rFonts w:ascii="Arial" w:hAnsi="Arial" w:cs="Arial"/>
                <w:color w:val="000000"/>
              </w:rPr>
            </w:pPr>
            <w:r>
              <w:rPr>
                <w:rFonts w:cs="Arial" w:ascii="Arial" w:hAnsi="Arial"/>
                <w:color w:val="000000"/>
              </w:rPr>
              <w:t>Norte – Tucuman</w:t>
            </w:r>
          </w:p>
        </w:tc>
        <w:tc>
          <w:tcPr>
            <w:tcW w:w="1231" w:type="dxa"/>
            <w:tcBorders>
              <w:bottom w:val="single" w:sz="6" w:space="0" w:color="000000"/>
            </w:tcBorders>
          </w:tcPr>
          <w:p>
            <w:pPr>
              <w:pStyle w:val="Normal"/>
              <w:rPr>
                <w:rFonts w:ascii="Arial" w:hAnsi="Arial" w:cs="Arial"/>
                <w:color w:val="000000"/>
              </w:rPr>
            </w:pPr>
            <w:r>
              <w:rPr>
                <w:rFonts w:cs="Arial" w:ascii="Arial" w:hAnsi="Arial"/>
                <w:color w:val="000000"/>
              </w:rPr>
              <w:t>TGN</w:t>
            </w:r>
          </w:p>
        </w:tc>
      </w:tr>
    </w:tbl>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In the case of basin transactions, the paragraph shall be: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transaction is for the Buyer’s receipt of gas via the [TGS/TGN] pipeline at one of the Delivery Points within the [Tierra del Fuego] Reception Area, as scheduled by the Buyer not less than one Business Day prior to the first Delivery Day.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bl>
      <w:tblPr>
        <w:tblW w:w="5837" w:type="dxa"/>
        <w:jc w:val="start"/>
        <w:tblInd w:w="0" w:type="dxa"/>
        <w:tblLayout w:type="fixed"/>
        <w:tblCellMar>
          <w:top w:w="0" w:type="dxa"/>
          <w:start w:w="30" w:type="dxa"/>
          <w:bottom w:w="0" w:type="dxa"/>
          <w:end w:w="30" w:type="dxa"/>
        </w:tblCellMar>
      </w:tblPr>
      <w:tblGrid>
        <w:gridCol w:w="2035"/>
        <w:gridCol w:w="2571"/>
        <w:gridCol w:w="1231"/>
      </w:tblGrid>
      <w:tr>
        <w:trPr>
          <w:trHeight w:val="247" w:hRule="atLeast"/>
        </w:trPr>
        <w:tc>
          <w:tcPr>
            <w:tcW w:w="2035" w:type="dxa"/>
            <w:tcBorders/>
          </w:tcPr>
          <w:p>
            <w:pPr>
              <w:pStyle w:val="Normal"/>
              <w:rPr>
                <w:rFonts w:ascii="Arial" w:hAnsi="Arial" w:cs="Arial"/>
                <w:b/>
                <w:color w:val="000000"/>
              </w:rPr>
            </w:pPr>
            <w:r>
              <w:rPr>
                <w:rFonts w:cs="Arial" w:ascii="Arial" w:hAnsi="Arial"/>
                <w:b/>
                <w:color w:val="000000"/>
              </w:rPr>
              <w:t>Basins.-</w:t>
            </w:r>
          </w:p>
        </w:tc>
        <w:tc>
          <w:tcPr>
            <w:tcW w:w="2571" w:type="dxa"/>
            <w:tcBorders/>
          </w:tcPr>
          <w:p>
            <w:pPr>
              <w:pStyle w:val="Normal"/>
              <w:rPr>
                <w:rFonts w:ascii="Arial" w:hAnsi="Arial" w:cs="Arial"/>
                <w:b/>
                <w:color w:val="000000"/>
              </w:rPr>
            </w:pPr>
            <w:r>
              <w:rPr>
                <w:rFonts w:cs="Arial" w:ascii="Arial" w:hAnsi="Arial"/>
                <w:b/>
                <w:color w:val="000000"/>
              </w:rPr>
              <w:t>Reception Areas.-</w:t>
            </w:r>
          </w:p>
        </w:tc>
        <w:tc>
          <w:tcPr>
            <w:tcW w:w="1231" w:type="dxa"/>
            <w:tcBorders/>
          </w:tcPr>
          <w:p>
            <w:pPr>
              <w:pStyle w:val="Normal"/>
              <w:snapToGrid w:val="false"/>
              <w:jc w:val="end"/>
              <w:rPr>
                <w:rFonts w:ascii="Arial" w:hAnsi="Arial" w:cs="Arial"/>
                <w:b/>
                <w:color w:val="000000"/>
              </w:rPr>
            </w:pPr>
            <w:r>
              <w:rPr>
                <w:rFonts w:cs="Arial" w:ascii="Arial" w:hAnsi="Arial"/>
                <w:b/>
                <w:color w:val="000000"/>
              </w:rPr>
            </w:r>
          </w:p>
        </w:tc>
      </w:tr>
      <w:tr>
        <w:trPr>
          <w:trHeight w:val="247" w:hRule="atLeast"/>
        </w:trPr>
        <w:tc>
          <w:tcPr>
            <w:tcW w:w="2035"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Tierra del Fuego</w:t>
            </w:r>
          </w:p>
        </w:tc>
        <w:tc>
          <w:tcPr>
            <w:tcW w:w="2571"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Tierra del Fuego</w:t>
            </w:r>
          </w:p>
        </w:tc>
        <w:tc>
          <w:tcPr>
            <w:tcW w:w="1231"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TGS</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Santa Cruz</w:t>
            </w:r>
          </w:p>
        </w:tc>
        <w:tc>
          <w:tcPr>
            <w:tcW w:w="2571" w:type="dxa"/>
            <w:tcBorders/>
          </w:tcPr>
          <w:p>
            <w:pPr>
              <w:pStyle w:val="Normal"/>
              <w:rPr>
                <w:rFonts w:ascii="Arial" w:hAnsi="Arial" w:cs="Arial"/>
                <w:color w:val="000000"/>
              </w:rPr>
            </w:pPr>
            <w:r>
              <w:rPr>
                <w:rFonts w:cs="Arial" w:ascii="Arial" w:hAnsi="Arial"/>
                <w:color w:val="000000"/>
              </w:rPr>
              <w:t>Santa Cruz</w:t>
            </w:r>
          </w:p>
        </w:tc>
        <w:tc>
          <w:tcPr>
            <w:tcW w:w="1231" w:type="dxa"/>
            <w:tcBorders/>
          </w:tcPr>
          <w:p>
            <w:pPr>
              <w:pStyle w:val="Normal"/>
              <w:rPr>
                <w:rFonts w:ascii="Arial" w:hAnsi="Arial" w:cs="Arial"/>
                <w:color w:val="000000"/>
              </w:rPr>
            </w:pPr>
            <w:r>
              <w:rPr>
                <w:rFonts w:cs="Arial" w:ascii="Arial" w:hAnsi="Arial"/>
                <w:color w:val="000000"/>
              </w:rPr>
              <w:t>TGS</w:t>
            </w:r>
          </w:p>
        </w:tc>
      </w:tr>
      <w:tr>
        <w:trPr>
          <w:trHeight w:val="247" w:hRule="atLeast"/>
        </w:trPr>
        <w:tc>
          <w:tcPr>
            <w:tcW w:w="2035"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Chubut</w:t>
            </w:r>
          </w:p>
        </w:tc>
        <w:tc>
          <w:tcPr>
            <w:tcW w:w="2571"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Chubut</w:t>
            </w:r>
          </w:p>
        </w:tc>
        <w:tc>
          <w:tcPr>
            <w:tcW w:w="1231"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TGS</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Neuquen</w:t>
            </w:r>
          </w:p>
        </w:tc>
        <w:tc>
          <w:tcPr>
            <w:tcW w:w="2571" w:type="dxa"/>
            <w:tcBorders/>
          </w:tcPr>
          <w:p>
            <w:pPr>
              <w:pStyle w:val="Normal"/>
              <w:rPr>
                <w:rFonts w:ascii="Arial" w:hAnsi="Arial" w:cs="Arial"/>
                <w:color w:val="000000"/>
              </w:rPr>
            </w:pPr>
            <w:r>
              <w:rPr>
                <w:rFonts w:cs="Arial" w:ascii="Arial" w:hAnsi="Arial"/>
                <w:color w:val="000000"/>
              </w:rPr>
              <w:t>Neuquen (TGS)</w:t>
            </w:r>
          </w:p>
        </w:tc>
        <w:tc>
          <w:tcPr>
            <w:tcW w:w="1231" w:type="dxa"/>
            <w:tcBorders/>
          </w:tcPr>
          <w:p>
            <w:pPr>
              <w:pStyle w:val="Normal"/>
              <w:rPr>
                <w:rFonts w:ascii="Arial" w:hAnsi="Arial" w:cs="Arial"/>
                <w:color w:val="000000"/>
              </w:rPr>
            </w:pPr>
            <w:r>
              <w:rPr>
                <w:rFonts w:cs="Arial" w:ascii="Arial" w:hAnsi="Arial"/>
                <w:color w:val="000000"/>
              </w:rPr>
              <w:t>TGS</w:t>
            </w:r>
          </w:p>
        </w:tc>
      </w:tr>
      <w:tr>
        <w:trPr>
          <w:trHeight w:val="247" w:hRule="atLeast"/>
        </w:trPr>
        <w:tc>
          <w:tcPr>
            <w:tcW w:w="2035" w:type="dxa"/>
            <w:tcBorders/>
          </w:tcPr>
          <w:p>
            <w:pPr>
              <w:pStyle w:val="Normal"/>
              <w:snapToGrid w:val="false"/>
              <w:jc w:val="end"/>
              <w:rPr>
                <w:rFonts w:ascii="Arial" w:hAnsi="Arial" w:cs="Arial"/>
                <w:color w:val="000000"/>
              </w:rPr>
            </w:pPr>
            <w:r>
              <w:rPr>
                <w:rFonts w:cs="Arial" w:ascii="Arial" w:hAnsi="Arial"/>
                <w:color w:val="000000"/>
              </w:rPr>
            </w:r>
          </w:p>
        </w:tc>
        <w:tc>
          <w:tcPr>
            <w:tcW w:w="2571" w:type="dxa"/>
            <w:tcBorders/>
          </w:tcPr>
          <w:p>
            <w:pPr>
              <w:pStyle w:val="Normal"/>
              <w:rPr>
                <w:rFonts w:ascii="Arial" w:hAnsi="Arial" w:cs="Arial"/>
                <w:color w:val="000000"/>
              </w:rPr>
            </w:pPr>
            <w:r>
              <w:rPr>
                <w:rFonts w:cs="Arial" w:ascii="Arial" w:hAnsi="Arial"/>
                <w:color w:val="000000"/>
              </w:rPr>
              <w:t>Neuquen (TGN)</w:t>
            </w:r>
          </w:p>
        </w:tc>
        <w:tc>
          <w:tcPr>
            <w:tcW w:w="1231" w:type="dxa"/>
            <w:tcBorders/>
          </w:tcPr>
          <w:p>
            <w:pPr>
              <w:pStyle w:val="Normal"/>
              <w:rPr>
                <w:rFonts w:ascii="Arial" w:hAnsi="Arial" w:cs="Arial"/>
                <w:color w:val="000000"/>
              </w:rPr>
            </w:pPr>
            <w:r>
              <w:rPr>
                <w:rFonts w:cs="Arial" w:ascii="Arial" w:hAnsi="Arial"/>
                <w:color w:val="000000"/>
              </w:rPr>
              <w:t>TGN</w:t>
            </w:r>
          </w:p>
        </w:tc>
      </w:tr>
      <w:tr>
        <w:trPr>
          <w:trHeight w:val="247" w:hRule="atLeast"/>
        </w:trPr>
        <w:tc>
          <w:tcPr>
            <w:tcW w:w="2035"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Noroeste</w:t>
            </w:r>
          </w:p>
        </w:tc>
        <w:tc>
          <w:tcPr>
            <w:tcW w:w="2571"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Noroeste</w:t>
            </w:r>
          </w:p>
        </w:tc>
        <w:tc>
          <w:tcPr>
            <w:tcW w:w="1231"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TGN</w:t>
            </w:r>
          </w:p>
        </w:tc>
      </w:tr>
    </w:tbl>
    <w:p>
      <w:pPr>
        <w:pStyle w:val="Normal"/>
        <w:rPr>
          <w:rFonts w:ascii="Arial" w:hAnsi="Arial" w:cs="Arial"/>
          <w:color w:val="000000"/>
        </w:rPr>
      </w:pPr>
      <w:r>
        <w:rPr>
          <w:rFonts w:cs="Arial" w:ascii="Arial" w:hAnsi="Arial"/>
          <w:color w:val="000000"/>
        </w:rPr>
      </w:r>
    </w:p>
    <w:sectPr>
      <w:type w:val="nextPage"/>
      <w:pgSz w:w="12240" w:h="15840"/>
      <w:pgMar w:left="1800" w:right="1710" w:gutter="0" w:header="0" w:top="117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color w:val="000000"/>
      <w:sz w:val="22"/>
    </w:rPr>
  </w:style>
  <w:style w:type="paragraph" w:styleId="Heading2">
    <w:name w:val="heading 2"/>
    <w:basedOn w:val="Normal"/>
    <w:next w:val="Normal"/>
    <w:qFormat/>
    <w:pPr>
      <w:keepNext w:val="true"/>
      <w:numPr>
        <w:ilvl w:val="1"/>
        <w:numId w:val="1"/>
      </w:numPr>
      <w:outlineLvl w:val="1"/>
    </w:pPr>
    <w:rPr>
      <w:rFonts w:ascii="Arial" w:hAnsi="Arial" w:cs="Arial"/>
      <w:b/>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2000-10-12T20:50:00Z</dcterms:created>
  <dc:creator>mparraca</dc:creator>
  <dc:description/>
  <dc:language>en-CA</dc:language>
  <cp:lastModifiedBy>bhendry</cp:lastModifiedBy>
  <cp:lastPrinted>2000-10-12T18:24:00Z</cp:lastPrinted>
  <dcterms:modified xsi:type="dcterms:W3CDTF">2000-10-12T20:54:00Z</dcterms:modified>
  <cp:revision>3</cp:revision>
  <dc:subject/>
  <dc:title>Argentina Gas Physical Forward Firm</dc:title>
</cp:coreProperties>
</file>