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 xml:space="preserve">Excerpt regarding business combinations accounting from the Doerr-Powell November draft of Garten Committee Report </w:t>
      </w:r>
    </w:p>
    <w:p>
      <w:pPr>
        <w:pStyle w:val="Normal"/>
        <w:rPr/>
      </w:pPr>
      <w:r>
        <w:rPr/>
      </w:r>
    </w:p>
    <w:p>
      <w:pPr>
        <w:pStyle w:val="Normal"/>
        <w:rPr/>
      </w:pPr>
      <w:r>
        <w:rPr/>
        <w:t xml:space="preserve">One clear consensus among our membership is that there clearly is a “gap” in GAAP as it relates to intangibles.  We strongly encourage </w:t>
      </w:r>
      <w:r>
        <w:rPr>
          <w:color w:val="000000"/>
        </w:rPr>
        <w:t>the SEC and the</w:t>
      </w:r>
      <w:r>
        <w:rPr>
          <w:color w:val="0000FF"/>
        </w:rPr>
        <w:t xml:space="preserve"> </w:t>
      </w:r>
      <w:r>
        <w:rPr/>
        <w:t xml:space="preserve">FASB to address this problem but at the same time we believe that both regulators should follow the admonition to “do no harm”.  Therefore, we believe the notion that all business combinations, especially ones rich in intangibles, should be forced under the current purchase method is not only wrong but will result in misleading information to investors. This is especially true for unsophisticated investors who have to rely upon a purchase system that does not adequately measure intangibles.  On the other hand the FASB’s current inclination to consider </w:t>
      </w:r>
      <w:r>
        <w:rPr>
          <w:color w:val="000000"/>
        </w:rPr>
        <w:t>practical goodwill</w:t>
      </w:r>
      <w:r>
        <w:rPr/>
        <w:t xml:space="preserve"> impairment models ought to be applauded as long as it recognizes that such a new approach should have sufficient flexibility to permit a variety of impairment models for different types of transactions</w:t>
      </w:r>
      <w:r>
        <w:rPr>
          <w:color w:val="0000FF"/>
        </w:rPr>
        <w:t>,</w:t>
      </w:r>
      <w:r>
        <w:rPr/>
        <w:t xml:space="preserve"> business mode</w:t>
      </w:r>
      <w:r>
        <w:rPr>
          <w:color w:val="000000"/>
        </w:rPr>
        <w:t>ls</w:t>
      </w:r>
      <w:r>
        <w:rPr/>
        <w:t xml:space="preserve"> and business sectors.  This improvement in purchase model will create an incentive to use the purchase method in business combinations – an approach clearly preferable to forcing all such transactions under the current broken system before it is fixed.</w:t>
      </w:r>
    </w:p>
    <w:p>
      <w:pPr>
        <w:pStyle w:val="dx-BdSingleSp5"/>
        <w:spacing w:before="0" w:after="240"/>
        <w:ind w:firstLine="720" w:start="0" w:end="0"/>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720"/>
      </w:pPr>
      <w:rPr>
        <w:rFonts w:ascii="Symbol" w:hAnsi="Symbol" w:cs="Symbol" w:hint="default"/>
      </w:rPr>
    </w:lvl>
  </w:abstractNum>
  <w:abstractNum w:abstractNumId="3">
    <w:lvl w:ilvl="0">
      <w:start w:val="1"/>
      <w:numFmt w:val="bullet"/>
      <w:lvlText w:val=""/>
      <w:lvlJc w:val="start"/>
      <w:pPr>
        <w:tabs>
          <w:tab w:val="num" w:pos="720"/>
        </w:tabs>
        <w:ind w:start="720" w:hanging="720"/>
      </w:pPr>
      <w:rPr>
        <w:rFonts w:ascii="Wingdings" w:hAnsi="Wingdings" w:cs="Wingdings" w:hint="default"/>
        <w:sz w:val="16"/>
      </w:rPr>
    </w:lvl>
  </w:abstractNum>
  <w:abstractNum w:abstractNumId="4">
    <w:lvl w:ilvl="0">
      <w:start w:val="1"/>
      <w:numFmt w:val="bullet"/>
      <w:lvlText w:val=""/>
      <w:lvlJc w:val="start"/>
      <w:pPr>
        <w:tabs>
          <w:tab w:val="num" w:pos="720"/>
        </w:tabs>
        <w:ind w:start="720" w:hanging="720"/>
      </w:pPr>
      <w:rPr>
        <w:rFonts w:ascii="Wingdings" w:hAnsi="Wingdings" w:cs="Wingdings" w:hint="default"/>
      </w:rPr>
    </w:lvl>
  </w:abstractNum>
  <w:abstractNum w:abstractNumId="5">
    <w:lvl w:ilvl="0">
      <w:start w:val="1"/>
      <w:numFmt w:val="bullet"/>
      <w:lvlText w:val=""/>
      <w:lvlJc w:val="start"/>
      <w:pPr>
        <w:tabs>
          <w:tab w:val="num" w:pos="720"/>
        </w:tabs>
        <w:ind w:start="720" w:hanging="72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zzmpLTFontsClean" w:val="Tru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numPr>
        <w:ilvl w:val="0"/>
        <w:numId w:val="1"/>
      </w:numPr>
      <w:suppressAutoHyphens w:val="true"/>
      <w:spacing w:before="0" w:after="240"/>
      <w:outlineLvl w:val="0"/>
    </w:pPr>
    <w:rPr/>
  </w:style>
  <w:style w:type="paragraph" w:styleId="Heading2">
    <w:name w:val="heading 2"/>
    <w:basedOn w:val="Normal"/>
    <w:next w:val="BodyText"/>
    <w:qFormat/>
    <w:pPr>
      <w:numPr>
        <w:ilvl w:val="1"/>
        <w:numId w:val="1"/>
      </w:numPr>
      <w:suppressAutoHyphens w:val="true"/>
      <w:spacing w:before="0" w:after="240"/>
      <w:outlineLvl w:val="1"/>
    </w:pPr>
    <w:rPr/>
  </w:style>
  <w:style w:type="paragraph" w:styleId="Heading3">
    <w:name w:val="heading 3"/>
    <w:basedOn w:val="Normal"/>
    <w:next w:val="BodyText"/>
    <w:qFormat/>
    <w:pPr>
      <w:numPr>
        <w:ilvl w:val="2"/>
        <w:numId w:val="1"/>
      </w:numPr>
      <w:suppressAutoHyphens w:val="true"/>
      <w:spacing w:before="0" w:after="240"/>
      <w:outlineLvl w:val="2"/>
    </w:pPr>
    <w:rPr/>
  </w:style>
  <w:style w:type="paragraph" w:styleId="Heading4">
    <w:name w:val="heading 4"/>
    <w:basedOn w:val="Normal"/>
    <w:next w:val="BodyText"/>
    <w:qFormat/>
    <w:pPr>
      <w:numPr>
        <w:ilvl w:val="3"/>
        <w:numId w:val="1"/>
      </w:numPr>
      <w:tabs>
        <w:tab w:val="clear" w:pos="720"/>
        <w:tab w:val="left" w:pos="1440" w:leader="none"/>
      </w:tabs>
      <w:suppressAutoHyphens w:val="true"/>
      <w:spacing w:before="0" w:after="240"/>
      <w:outlineLvl w:val="3"/>
    </w:pPr>
    <w:rPr/>
  </w:style>
  <w:style w:type="paragraph" w:styleId="Heading5">
    <w:name w:val="heading 5"/>
    <w:basedOn w:val="Normal"/>
    <w:next w:val="BodyText"/>
    <w:qFormat/>
    <w:pPr>
      <w:numPr>
        <w:ilvl w:val="4"/>
        <w:numId w:val="1"/>
      </w:numPr>
      <w:suppressAutoHyphens w:val="true"/>
      <w:spacing w:before="0" w:after="240"/>
      <w:outlineLvl w:val="4"/>
    </w:pPr>
    <w:rPr/>
  </w:style>
  <w:style w:type="paragraph" w:styleId="Heading6">
    <w:name w:val="heading 6"/>
    <w:basedOn w:val="Normal"/>
    <w:next w:val="BodyText"/>
    <w:qFormat/>
    <w:pPr>
      <w:numPr>
        <w:ilvl w:val="5"/>
        <w:numId w:val="1"/>
      </w:numPr>
      <w:suppressAutoHyphens w:val="true"/>
      <w:spacing w:before="0" w:after="240"/>
      <w:outlineLvl w:val="5"/>
    </w:pPr>
    <w:rPr/>
  </w:style>
  <w:style w:type="paragraph" w:styleId="Heading7">
    <w:name w:val="heading 7"/>
    <w:basedOn w:val="Normal"/>
    <w:next w:val="BodyText"/>
    <w:qFormat/>
    <w:pPr>
      <w:numPr>
        <w:ilvl w:val="6"/>
        <w:numId w:val="1"/>
      </w:numPr>
      <w:suppressAutoHyphens w:val="true"/>
      <w:spacing w:before="0" w:after="240"/>
      <w:outlineLvl w:val="6"/>
    </w:pPr>
    <w:rPr/>
  </w:style>
  <w:style w:type="paragraph" w:styleId="Heading8">
    <w:name w:val="heading 8"/>
    <w:basedOn w:val="Normal"/>
    <w:next w:val="BodyText"/>
    <w:qFormat/>
    <w:pPr>
      <w:numPr>
        <w:ilvl w:val="7"/>
        <w:numId w:val="1"/>
      </w:numPr>
      <w:suppressAutoHyphens w:val="true"/>
      <w:spacing w:before="0" w:after="240"/>
      <w:outlineLvl w:val="7"/>
    </w:pPr>
    <w:rPr/>
  </w:style>
  <w:style w:type="paragraph" w:styleId="Heading9">
    <w:name w:val="heading 9"/>
    <w:basedOn w:val="Normal"/>
    <w:next w:val="BodyText"/>
    <w:qFormat/>
    <w:pPr>
      <w:numPr>
        <w:ilvl w:val="8"/>
        <w:numId w:val="1"/>
      </w:numPr>
      <w:suppressAutoHyphens w:val="true"/>
      <w:spacing w:before="0" w:after="240"/>
      <w:outlineLvl w:val="8"/>
    </w:pPr>
    <w:rPr/>
  </w:style>
  <w:style w:type="character" w:styleId="WW8Num2z0">
    <w:name w:val="WW8Num2z0"/>
    <w:qFormat/>
    <w:rPr>
      <w:rFonts w:ascii="Symbol" w:hAnsi="Symbol" w:cs="Symbol"/>
    </w:rPr>
  </w:style>
  <w:style w:type="character" w:styleId="WW8Num8z0">
    <w:name w:val="WW8Num8z0"/>
    <w:qFormat/>
    <w:rPr>
      <w:rFonts w:ascii="Wingdings" w:hAnsi="Wingdings" w:cs="Wingdings"/>
      <w:sz w:val="16"/>
    </w:rPr>
  </w:style>
  <w:style w:type="character" w:styleId="WW8Num11z0">
    <w:name w:val="WW8Num11z0"/>
    <w:qFormat/>
    <w:rPr>
      <w:rFonts w:ascii="Wingdings" w:hAnsi="Wingdings" w:cs="Wingdings"/>
    </w:rPr>
  </w:style>
  <w:style w:type="character" w:styleId="WW8Num12z0">
    <w:name w:val="WW8Num12z0"/>
    <w:qFormat/>
    <w:rPr>
      <w:rFonts w:ascii="Symbol" w:hAnsi="Symbol" w:cs="Symbol"/>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ParaNum">
    <w:name w:val="ParaNum"/>
    <w:basedOn w:val="DefaultParagraphFont"/>
    <w:qFormat/>
    <w:rPr/>
  </w:style>
  <w:style w:type="paragraph" w:styleId="Heading">
    <w:name w:val="Heading"/>
    <w:basedOn w:val="Normal"/>
    <w:next w:val="BodyText"/>
    <w:qFormat/>
    <w:pPr>
      <w:spacing w:before="240" w:after="0"/>
    </w:pPr>
    <w:rPr>
      <w:szCs w:val="20"/>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rPr>
      <w:szCs w:val="20"/>
    </w:rPr>
  </w:style>
  <w:style w:type="paragraph" w:styleId="MBPNormal">
    <w:name w:val="MBP Normal"/>
    <w:qFormat/>
    <w:pPr>
      <w:widowControl/>
      <w:bidi w:val="0"/>
    </w:pPr>
    <w:rPr>
      <w:rFonts w:ascii="Times New Roman" w:hAnsi="Times New Roman" w:eastAsia="Times New Roman" w:cs="Times New Roman"/>
      <w:color w:val="auto"/>
      <w:sz w:val="24"/>
      <w:szCs w:val="20"/>
      <w:lang w:val="en-US" w:bidi="ar-SA" w:eastAsia="zh-CN"/>
    </w:rPr>
  </w:style>
  <w:style w:type="paragraph" w:styleId="MBPBodyText">
    <w:name w:val="MBP Body Text"/>
    <w:basedOn w:val="MBPNormal"/>
    <w:qFormat/>
    <w:pPr>
      <w:spacing w:before="0" w:after="240"/>
    </w:pPr>
    <w:rPr/>
  </w:style>
  <w:style w:type="paragraph" w:styleId="BlockText">
    <w:name w:val="Block Text"/>
    <w:basedOn w:val="Normal"/>
    <w:qFormat/>
    <w:pPr>
      <w:spacing w:before="0" w:after="240"/>
      <w:ind w:hanging="0" w:start="1440" w:end="1440"/>
    </w:pPr>
    <w:rPr>
      <w:szCs w:val="20"/>
    </w:rPr>
  </w:style>
  <w:style w:type="paragraph" w:styleId="DocumentMap">
    <w:name w:val="Document Map"/>
    <w:basedOn w:val="Normal"/>
    <w:qFormat/>
    <w:pPr/>
    <w:rPr>
      <w:rFonts w:ascii="Tahoma" w:hAnsi="Tahoma" w:cs="Tahoma"/>
      <w:szCs w:val="20"/>
    </w:rPr>
  </w:style>
  <w:style w:type="paragraph" w:styleId="DocX97Comment">
    <w:name w:val="DocX97Comment"/>
    <w:basedOn w:val="Normal"/>
    <w:qFormat/>
    <w:pPr/>
    <w:rPr>
      <w:b/>
      <w:i/>
      <w:color w:val="FF0000"/>
      <w:sz w:val="16"/>
    </w:rPr>
  </w:style>
  <w:style w:type="paragraph" w:styleId="EndnoteText">
    <w:name w:val="endnote text"/>
    <w:basedOn w:val="Normal"/>
    <w:pPr>
      <w:spacing w:before="0" w:after="240"/>
    </w:pPr>
    <w:rPr/>
  </w:style>
  <w:style w:type="paragraph" w:styleId="EndnoteTextMore">
    <w:name w:val="Endnote TextMore"/>
    <w:basedOn w:val="Normal"/>
    <w:qFormat/>
    <w:pPr>
      <w:spacing w:before="0" w:after="24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tyle>
  <w:style w:type="paragraph" w:styleId="FootnoteText">
    <w:name w:val="footnote text"/>
    <w:basedOn w:val="Normal"/>
    <w:pPr>
      <w:spacing w:before="0" w:after="240"/>
    </w:pPr>
    <w:rPr/>
  </w:style>
  <w:style w:type="paragraph" w:styleId="FootnoteTextMore">
    <w:name w:val="Footnote TextMore"/>
    <w:basedOn w:val="FootnoteText"/>
    <w:qFormat/>
    <w:pPr/>
    <w:rPr/>
  </w:style>
  <w:style w:type="paragraph" w:styleId="Hang55">
    <w:name w:val="Hang .5/.5"/>
    <w:basedOn w:val="Normal"/>
    <w:qFormat/>
    <w:pPr>
      <w:spacing w:before="0" w:after="240"/>
      <w:ind w:hanging="720" w:start="1440" w:end="0"/>
    </w:pPr>
    <w:rPr>
      <w:szCs w:val="20"/>
    </w:rPr>
  </w:style>
  <w:style w:type="paragraph" w:styleId="Hang05">
    <w:name w:val="Hang 0/.5"/>
    <w:basedOn w:val="Normal"/>
    <w:qFormat/>
    <w:pPr>
      <w:spacing w:before="0" w:after="240"/>
      <w:ind w:hanging="720" w:start="720" w:end="0"/>
    </w:pPr>
    <w:rPr>
      <w:szCs w:val="20"/>
    </w:rPr>
  </w:style>
  <w:style w:type="paragraph" w:styleId="Header">
    <w:name w:val="header"/>
    <w:pPr>
      <w:widowControl/>
      <w:bidi w:val="0"/>
    </w:pPr>
    <w:rPr>
      <w:rFonts w:ascii="Times New Roman" w:hAnsi="Times New Roman" w:eastAsia="Times New Roman" w:cs="Times New Roman"/>
      <w:color w:val="auto"/>
      <w:sz w:val="24"/>
      <w:szCs w:val="20"/>
      <w:lang w:val="en-US" w:bidi="ar-SA" w:eastAsia="zh-CN"/>
    </w:rPr>
  </w:style>
  <w:style w:type="paragraph" w:styleId="Index1">
    <w:name w:val="index 1"/>
    <w:basedOn w:val="Index"/>
    <w:next w:val="Normal"/>
    <w:pPr/>
    <w:rPr/>
  </w:style>
  <w:style w:type="paragraph" w:styleId="Index2">
    <w:name w:val="index 2"/>
    <w:basedOn w:val="Index1"/>
    <w:next w:val="Normal"/>
    <w:pPr>
      <w:ind w:hanging="0" w:start="360" w:end="0"/>
    </w:pPr>
    <w:rPr/>
  </w:style>
  <w:style w:type="paragraph" w:styleId="Index3">
    <w:name w:val="index 3"/>
    <w:basedOn w:val="Index2"/>
    <w:next w:val="Normal"/>
    <w:pPr>
      <w:ind w:hanging="0" w:start="720" w:end="0"/>
    </w:pPr>
    <w:rPr/>
  </w:style>
  <w:style w:type="paragraph" w:styleId="Index4">
    <w:name w:val="Index 4"/>
    <w:basedOn w:val="Index3"/>
    <w:next w:val="Normal"/>
    <w:qFormat/>
    <w:pPr>
      <w:ind w:hanging="0" w:start="1080" w:end="0"/>
    </w:pPr>
    <w:rPr/>
  </w:style>
  <w:style w:type="paragraph" w:styleId="Index5">
    <w:name w:val="Index 5"/>
    <w:basedOn w:val="Index4"/>
    <w:next w:val="Normal"/>
    <w:qFormat/>
    <w:pPr>
      <w:ind w:hanging="0" w:start="1440" w:end="0"/>
    </w:pPr>
    <w:rPr/>
  </w:style>
  <w:style w:type="paragraph" w:styleId="Index6">
    <w:name w:val="Index 6"/>
    <w:basedOn w:val="Index5"/>
    <w:next w:val="Normal"/>
    <w:qFormat/>
    <w:pPr>
      <w:ind w:hanging="0" w:start="1800" w:end="0"/>
    </w:pPr>
    <w:rPr/>
  </w:style>
  <w:style w:type="paragraph" w:styleId="Index7">
    <w:name w:val="Index 7"/>
    <w:basedOn w:val="Index6"/>
    <w:next w:val="Normal"/>
    <w:qFormat/>
    <w:pPr>
      <w:ind w:hanging="0" w:start="2160" w:end="0"/>
    </w:pPr>
    <w:rPr/>
  </w:style>
  <w:style w:type="paragraph" w:styleId="Index8">
    <w:name w:val="Index 8"/>
    <w:basedOn w:val="Index7"/>
    <w:next w:val="Normal"/>
    <w:qFormat/>
    <w:pPr>
      <w:ind w:hanging="0" w:start="2520" w:end="0"/>
    </w:pPr>
    <w:rPr/>
  </w:style>
  <w:style w:type="paragraph" w:styleId="Index9">
    <w:name w:val="Index 9"/>
    <w:basedOn w:val="Index8"/>
    <w:next w:val="Normal"/>
    <w:qFormat/>
    <w:pPr>
      <w:ind w:hanging="0" w:start="2880" w:end="0"/>
    </w:pPr>
    <w:rPr/>
  </w:style>
  <w:style w:type="paragraph" w:styleId="IndexHeading">
    <w:name w:val="index heading"/>
    <w:basedOn w:val="Normal"/>
    <w:next w:val="Index1"/>
    <w:pPr/>
    <w:rPr>
      <w:szCs w:val="20"/>
    </w:rPr>
  </w:style>
  <w:style w:type="paragraph" w:styleId="NormalIndent">
    <w:name w:val="Normal Indent"/>
    <w:basedOn w:val="Normal"/>
    <w:qFormat/>
    <w:pPr>
      <w:ind w:hanging="0" w:start="720" w:end="0"/>
    </w:pPr>
    <w:rPr>
      <w:szCs w:val="20"/>
    </w:rPr>
  </w:style>
  <w:style w:type="paragraph" w:styleId="QuoteContinued">
    <w:name w:val="Quote Continued"/>
    <w:basedOn w:val="Normal"/>
    <w:next w:val="Normal"/>
    <w:qFormat/>
    <w:pPr/>
    <w:rPr>
      <w:szCs w:val="20"/>
    </w:rPr>
  </w:style>
  <w:style w:type="paragraph" w:styleId="Quote">
    <w:name w:val="Quote"/>
    <w:basedOn w:val="Normal"/>
    <w:next w:val="QuoteContinued"/>
    <w:qFormat/>
    <w:pPr>
      <w:ind w:hanging="0" w:start="1440" w:end="1440"/>
    </w:pPr>
    <w:rPr>
      <w:szCs w:val="20"/>
    </w:rPr>
  </w:style>
  <w:style w:type="paragraph" w:styleId="QuoteDoubleSpace">
    <w:name w:val="Quote DoubleSpace"/>
    <w:basedOn w:val="Quote"/>
    <w:next w:val="QuoteContinued"/>
    <w:qFormat/>
    <w:pPr>
      <w:spacing w:lineRule="auto" w:line="480"/>
    </w:pPr>
    <w:rPr/>
  </w:style>
  <w:style w:type="paragraph" w:styleId="Subtitle">
    <w:name w:val="Subtitle"/>
    <w:basedOn w:val="Normal"/>
    <w:next w:val="BodyText"/>
    <w:qFormat/>
    <w:pPr>
      <w:spacing w:before="0" w:after="60"/>
      <w:jc w:val="center"/>
      <w:outlineLvl w:val="1"/>
    </w:pPr>
    <w:rPr>
      <w:szCs w:val="20"/>
    </w:rPr>
  </w:style>
  <w:style w:type="paragraph" w:styleId="Title">
    <w:name w:val="Title"/>
    <w:basedOn w:val="Normal"/>
    <w:next w:val="BodyText"/>
    <w:qFormat/>
    <w:pPr>
      <w:spacing w:before="240" w:after="0"/>
      <w:jc w:val="center"/>
      <w:outlineLvl w:val="0"/>
    </w:pPr>
    <w:rPr>
      <w:b/>
      <w:szCs w:val="20"/>
    </w:rPr>
  </w:style>
  <w:style w:type="paragraph" w:styleId="TOC1">
    <w:name w:val="toc 1"/>
    <w:basedOn w:val="Normal"/>
    <w:next w:val="Normal"/>
    <w:pPr>
      <w:tabs>
        <w:tab w:val="clear" w:pos="720"/>
        <w:tab w:val="right" w:pos="9360" w:leader="dot"/>
      </w:tabs>
      <w:spacing w:before="120" w:after="120"/>
      <w:ind w:hanging="0" w:start="0" w:end="720"/>
    </w:pPr>
    <w:rPr>
      <w:caps/>
    </w:rPr>
  </w:style>
  <w:style w:type="paragraph" w:styleId="TOC2">
    <w:name w:val="toc 2"/>
    <w:basedOn w:val="Normal"/>
    <w:next w:val="Normal"/>
    <w:pPr>
      <w:tabs>
        <w:tab w:val="clear" w:pos="720"/>
        <w:tab w:val="right" w:pos="9360" w:leader="dot"/>
      </w:tabs>
      <w:spacing w:before="0" w:after="120"/>
      <w:ind w:hanging="0" w:start="245" w:end="720"/>
    </w:pPr>
    <w:rPr>
      <w:smallCaps/>
    </w:rPr>
  </w:style>
  <w:style w:type="paragraph" w:styleId="TOC3">
    <w:name w:val="toc 3"/>
    <w:basedOn w:val="Normal"/>
    <w:next w:val="Normal"/>
    <w:pPr>
      <w:tabs>
        <w:tab w:val="clear" w:pos="720"/>
        <w:tab w:val="right" w:pos="9360" w:leader="dot"/>
      </w:tabs>
      <w:spacing w:before="0" w:after="120"/>
      <w:ind w:hanging="0" w:start="475" w:end="720"/>
    </w:pPr>
    <w:rPr/>
  </w:style>
  <w:style w:type="paragraph" w:styleId="TOC4">
    <w:name w:val="toc 4"/>
    <w:basedOn w:val="Normal"/>
    <w:next w:val="Normal"/>
    <w:pPr>
      <w:ind w:hanging="0" w:start="720" w:end="0"/>
    </w:pPr>
    <w:rPr>
      <w:lang w:val="en-CA" w:eastAsia="en-CA"/>
    </w:rPr>
  </w:style>
  <w:style w:type="paragraph" w:styleId="TOC5">
    <w:name w:val="toc 5"/>
    <w:basedOn w:val="Normal"/>
    <w:next w:val="Normal"/>
    <w:pPr>
      <w:ind w:hanging="0" w:start="960" w:end="0"/>
    </w:pPr>
    <w:rPr>
      <w:lang w:val="en-CA" w:eastAsia="en-CA"/>
    </w:rPr>
  </w:style>
  <w:style w:type="paragraph" w:styleId="TOC6">
    <w:name w:val="toc 6"/>
    <w:basedOn w:val="Normal"/>
    <w:next w:val="Normal"/>
    <w:pPr>
      <w:ind w:hanging="0" w:start="1200" w:end="0"/>
    </w:pPr>
    <w:rPr>
      <w:lang w:val="en-CA" w:eastAsia="en-CA"/>
    </w:rPr>
  </w:style>
  <w:style w:type="paragraph" w:styleId="TOC7">
    <w:name w:val="toc 7"/>
    <w:basedOn w:val="Normal"/>
    <w:next w:val="Normal"/>
    <w:pPr>
      <w:ind w:hanging="0" w:start="1440" w:end="0"/>
    </w:pPr>
    <w:rPr>
      <w:lang w:val="en-CA" w:eastAsia="en-CA"/>
    </w:rPr>
  </w:style>
  <w:style w:type="paragraph" w:styleId="TOC8">
    <w:name w:val="toc 8"/>
    <w:basedOn w:val="Normal"/>
    <w:next w:val="Normal"/>
    <w:pPr>
      <w:ind w:hanging="0" w:start="1680" w:end="0"/>
    </w:pPr>
    <w:rPr>
      <w:lang w:val="en-CA" w:eastAsia="en-CA"/>
    </w:rPr>
  </w:style>
  <w:style w:type="paragraph" w:styleId="TOC9">
    <w:name w:val="toc 9"/>
    <w:basedOn w:val="Normal"/>
    <w:next w:val="Normal"/>
    <w:pPr>
      <w:ind w:hanging="0" w:start="1920" w:end="0"/>
    </w:pPr>
    <w:rPr>
      <w:lang w:val="en-CA" w:eastAsia="en-CA"/>
    </w:rPr>
  </w:style>
  <w:style w:type="paragraph" w:styleId="dx-BdDblSp5J">
    <w:name w:val="dx-Bd Dbl Sp .5 J"/>
    <w:basedOn w:val="Normal"/>
    <w:qFormat/>
    <w:pPr>
      <w:spacing w:lineRule="auto" w:line="480"/>
      <w:ind w:firstLine="720" w:start="0" w:end="0"/>
      <w:jc w:val="both"/>
    </w:pPr>
    <w:rPr/>
  </w:style>
  <w:style w:type="paragraph" w:styleId="dx-BdDblSp5">
    <w:name w:val="dx-Bd Dbl Sp .5"/>
    <w:basedOn w:val="Normal"/>
    <w:qFormat/>
    <w:pPr>
      <w:spacing w:lineRule="auto" w:line="480"/>
      <w:ind w:firstLine="720" w:start="0" w:end="0"/>
    </w:pPr>
    <w:rPr/>
  </w:style>
  <w:style w:type="paragraph" w:styleId="dx-BdDblSp1J">
    <w:name w:val="dx-Bd Dbl Sp 1 J"/>
    <w:basedOn w:val="Normal"/>
    <w:qFormat/>
    <w:pPr>
      <w:spacing w:lineRule="auto" w:line="480"/>
      <w:ind w:firstLine="1440" w:start="0" w:end="0"/>
    </w:pPr>
    <w:rPr/>
  </w:style>
  <w:style w:type="paragraph" w:styleId="dx-BdDblSp1">
    <w:name w:val="dx-Bd Dbl Sp 1"/>
    <w:basedOn w:val="Normal"/>
    <w:qFormat/>
    <w:pPr>
      <w:spacing w:lineRule="auto" w:line="480"/>
      <w:ind w:firstLine="1440" w:start="0" w:end="0"/>
    </w:pPr>
    <w:rPr/>
  </w:style>
  <w:style w:type="paragraph" w:styleId="dx-BdDblSpJ">
    <w:name w:val="dx-Bd Dbl Sp J"/>
    <w:basedOn w:val="Normal"/>
    <w:qFormat/>
    <w:pPr>
      <w:spacing w:lineRule="auto" w:line="480"/>
      <w:jc w:val="both"/>
    </w:pPr>
    <w:rPr/>
  </w:style>
  <w:style w:type="paragraph" w:styleId="dx-BdDblSp">
    <w:name w:val="dx-Bd Dbl Sp"/>
    <w:basedOn w:val="Normal"/>
    <w:qFormat/>
    <w:pPr>
      <w:spacing w:lineRule="auto" w:line="480"/>
    </w:pPr>
    <w:rPr/>
  </w:style>
  <w:style w:type="paragraph" w:styleId="dx-BdQuote55FL5">
    <w:name w:val="dx-Bd Quote .5/.5 FL .5"/>
    <w:basedOn w:val="Normal"/>
    <w:qFormat/>
    <w:pPr>
      <w:spacing w:before="0" w:after="240"/>
      <w:ind w:firstLine="720" w:start="720" w:end="720"/>
    </w:pPr>
    <w:rPr/>
  </w:style>
  <w:style w:type="paragraph" w:styleId="dx-BdQuote55J">
    <w:name w:val="dx-Bd Quote .5/.5 J"/>
    <w:basedOn w:val="Normal"/>
    <w:qFormat/>
    <w:pPr>
      <w:spacing w:before="0" w:after="240"/>
      <w:ind w:hanging="0" w:start="720" w:end="720"/>
      <w:jc w:val="both"/>
    </w:pPr>
    <w:rPr/>
  </w:style>
  <w:style w:type="paragraph" w:styleId="dx-BdQuote55">
    <w:name w:val="dx-Bd Quote .5/.5"/>
    <w:basedOn w:val="Normal"/>
    <w:qFormat/>
    <w:pPr>
      <w:spacing w:before="0" w:after="240"/>
      <w:ind w:hanging="0" w:start="720" w:end="720"/>
    </w:pPr>
    <w:rPr/>
  </w:style>
  <w:style w:type="paragraph" w:styleId="dx-BdQuote11FL5">
    <w:name w:val="dx-Bd Quote 1/1 FL .5"/>
    <w:basedOn w:val="Normal"/>
    <w:qFormat/>
    <w:pPr>
      <w:spacing w:before="0" w:after="240"/>
      <w:ind w:firstLine="720" w:start="1440" w:end="1440"/>
    </w:pPr>
    <w:rPr/>
  </w:style>
  <w:style w:type="paragraph" w:styleId="dx-BdQuote11J">
    <w:name w:val="dx-Bd Quote 1/1 J"/>
    <w:basedOn w:val="Normal"/>
    <w:qFormat/>
    <w:pPr>
      <w:spacing w:before="0" w:after="240"/>
      <w:ind w:hanging="0" w:start="1440" w:end="1440"/>
      <w:jc w:val="both"/>
    </w:pPr>
    <w:rPr/>
  </w:style>
  <w:style w:type="paragraph" w:styleId="dx-BdQuote11">
    <w:name w:val="dx-Bd Quote 1/1"/>
    <w:basedOn w:val="Normal"/>
    <w:qFormat/>
    <w:pPr>
      <w:spacing w:before="0" w:after="240"/>
      <w:ind w:hanging="0" w:start="1440" w:end="1440"/>
    </w:pPr>
    <w:rPr/>
  </w:style>
  <w:style w:type="paragraph" w:styleId="dx-BdSingleSp5J">
    <w:name w:val="dx-Bd Single Sp .5 J"/>
    <w:basedOn w:val="Normal"/>
    <w:qFormat/>
    <w:pPr>
      <w:spacing w:before="0" w:after="240"/>
      <w:ind w:firstLine="720" w:start="0" w:end="0"/>
      <w:jc w:val="both"/>
    </w:pPr>
    <w:rPr/>
  </w:style>
  <w:style w:type="paragraph" w:styleId="dx-BdSingleSp5">
    <w:name w:val="dx-Bd Single Sp .5"/>
    <w:basedOn w:val="Normal"/>
    <w:qFormat/>
    <w:pPr>
      <w:spacing w:before="0" w:after="240"/>
      <w:ind w:firstLine="720" w:start="0" w:end="0"/>
    </w:pPr>
    <w:rPr/>
  </w:style>
  <w:style w:type="paragraph" w:styleId="dx-BdSingleSp1J">
    <w:name w:val="dx-Bd Single Sp 1 J"/>
    <w:basedOn w:val="Normal"/>
    <w:qFormat/>
    <w:pPr>
      <w:spacing w:before="0" w:after="240"/>
      <w:ind w:firstLine="1440" w:start="0" w:end="0"/>
      <w:jc w:val="both"/>
    </w:pPr>
    <w:rPr/>
  </w:style>
  <w:style w:type="paragraph" w:styleId="dx-BdSingleSp1">
    <w:name w:val="dx-Bd Single Sp 1"/>
    <w:basedOn w:val="Normal"/>
    <w:qFormat/>
    <w:pPr>
      <w:spacing w:before="0" w:after="240"/>
      <w:ind w:firstLine="1440" w:start="0" w:end="0"/>
    </w:pPr>
    <w:rPr/>
  </w:style>
  <w:style w:type="paragraph" w:styleId="dx-BdSingleSpJ">
    <w:name w:val="dx-Bd Single Sp J"/>
    <w:basedOn w:val="Normal"/>
    <w:qFormat/>
    <w:pPr>
      <w:spacing w:before="0" w:after="240"/>
      <w:jc w:val="both"/>
    </w:pPr>
    <w:rPr/>
  </w:style>
  <w:style w:type="paragraph" w:styleId="dx-BdSingleSp">
    <w:name w:val="dx-Bd Single Sp"/>
    <w:basedOn w:val="Normal"/>
    <w:qFormat/>
    <w:pPr>
      <w:spacing w:before="0" w:after="240"/>
    </w:pPr>
    <w:rPr/>
  </w:style>
  <w:style w:type="paragraph" w:styleId="dx-BulletDot">
    <w:name w:val="dx-Bullet Dot"/>
    <w:basedOn w:val="Normal"/>
    <w:qFormat/>
    <w:pPr>
      <w:numPr>
        <w:ilvl w:val="0"/>
        <w:numId w:val="5"/>
      </w:numPr>
      <w:tabs>
        <w:tab w:val="clear" w:pos="720"/>
      </w:tabs>
      <w:spacing w:before="0" w:after="240"/>
    </w:pPr>
    <w:rPr/>
  </w:style>
  <w:style w:type="paragraph" w:styleId="dx-BulletSquare">
    <w:name w:val="dx-Bullet Square"/>
    <w:basedOn w:val="Normal"/>
    <w:qFormat/>
    <w:pPr>
      <w:numPr>
        <w:ilvl w:val="0"/>
        <w:numId w:val="3"/>
      </w:numPr>
      <w:tabs>
        <w:tab w:val="clear" w:pos="720"/>
      </w:tabs>
      <w:spacing w:before="0" w:after="240"/>
    </w:pPr>
    <w:rPr/>
  </w:style>
  <w:style w:type="paragraph" w:styleId="dx-BulletStar">
    <w:name w:val="dx-Bullet Star"/>
    <w:basedOn w:val="Normal"/>
    <w:qFormat/>
    <w:pPr>
      <w:numPr>
        <w:ilvl w:val="0"/>
        <w:numId w:val="4"/>
      </w:numPr>
      <w:tabs>
        <w:tab w:val="clear" w:pos="720"/>
      </w:tabs>
      <w:spacing w:before="0" w:after="240"/>
    </w:pPr>
    <w:rPr/>
  </w:style>
  <w:style w:type="paragraph" w:styleId="dx-Hang55">
    <w:name w:val="dx-Hang .5/.5"/>
    <w:basedOn w:val="Normal"/>
    <w:qFormat/>
    <w:pPr>
      <w:spacing w:before="0" w:after="240"/>
      <w:ind w:hanging="720" w:start="1440" w:end="0"/>
    </w:pPr>
    <w:rPr/>
  </w:style>
  <w:style w:type="paragraph" w:styleId="dx-Hang05">
    <w:name w:val="dx-Hang 0/.5"/>
    <w:basedOn w:val="Normal"/>
    <w:qFormat/>
    <w:pPr>
      <w:spacing w:before="0" w:after="240"/>
      <w:ind w:hanging="720" w:start="720" w:end="0"/>
    </w:pPr>
    <w:rPr/>
  </w:style>
  <w:style w:type="paragraph" w:styleId="dx-Numbered155">
    <w:name w:val="dx-Numbered 1 .5/.5"/>
    <w:basedOn w:val="Normal"/>
    <w:qFormat/>
    <w:pPr>
      <w:spacing w:before="0" w:after="240"/>
      <w:ind w:hanging="720" w:start="1440" w:end="0"/>
    </w:pPr>
    <w:rPr/>
  </w:style>
  <w:style w:type="paragraph" w:styleId="dx-Numbered105">
    <w:name w:val="dx-Numbered 1 0/.5"/>
    <w:basedOn w:val="Normal"/>
    <w:qFormat/>
    <w:pPr>
      <w:spacing w:before="0" w:after="240"/>
      <w:ind w:hanging="720" w:start="720" w:end="0"/>
    </w:pPr>
    <w:rPr/>
  </w:style>
  <w:style w:type="paragraph" w:styleId="dx-Numbereda55">
    <w:name w:val="dx-Numbered a .5/.5"/>
    <w:basedOn w:val="Normal"/>
    <w:qFormat/>
    <w:pPr>
      <w:spacing w:before="0" w:after="240"/>
      <w:ind w:hanging="720" w:start="1440" w:end="0"/>
    </w:pPr>
    <w:rPr/>
  </w:style>
  <w:style w:type="paragraph" w:styleId="dx-NumberedA551">
    <w:name w:val="dx-Numbered A .5/.51"/>
    <w:basedOn w:val="Normal"/>
    <w:qFormat/>
    <w:pPr>
      <w:spacing w:before="0" w:after="240"/>
      <w:ind w:hanging="720" w:start="1440" w:end="0"/>
    </w:pPr>
    <w:rPr/>
  </w:style>
  <w:style w:type="paragraph" w:styleId="dx-Numbereda05">
    <w:name w:val="dx-Numbered a 0/.5"/>
    <w:basedOn w:val="Normal"/>
    <w:qFormat/>
    <w:pPr>
      <w:spacing w:before="0" w:after="240"/>
      <w:ind w:hanging="720" w:start="720" w:end="0"/>
    </w:pPr>
    <w:rPr/>
  </w:style>
  <w:style w:type="paragraph" w:styleId="dx-NumberedA051">
    <w:name w:val="dx-Numbered A 0/.51"/>
    <w:basedOn w:val="Normal"/>
    <w:qFormat/>
    <w:pPr>
      <w:spacing w:before="0" w:after="240"/>
      <w:ind w:hanging="720" w:start="720" w:end="0"/>
    </w:pPr>
    <w:rPr/>
  </w:style>
  <w:style w:type="paragraph" w:styleId="dx-Numberedi55">
    <w:name w:val="dx-Numbered i .5/.5"/>
    <w:basedOn w:val="Normal"/>
    <w:qFormat/>
    <w:pPr>
      <w:spacing w:before="0" w:after="240"/>
      <w:ind w:hanging="720" w:start="1440" w:end="0"/>
    </w:pPr>
    <w:rPr/>
  </w:style>
  <w:style w:type="paragraph" w:styleId="dx-NumberedI551">
    <w:name w:val="dx-Numbered I .5/.51"/>
    <w:basedOn w:val="Normal"/>
    <w:qFormat/>
    <w:pPr>
      <w:spacing w:before="0" w:after="240"/>
      <w:ind w:hanging="720" w:start="1440" w:end="0"/>
    </w:pPr>
    <w:rPr/>
  </w:style>
  <w:style w:type="paragraph" w:styleId="dx-NumberedI05">
    <w:name w:val="dx-Numbered I 0/.5"/>
    <w:basedOn w:val="Normal"/>
    <w:qFormat/>
    <w:pPr>
      <w:spacing w:before="0" w:after="240"/>
      <w:ind w:hanging="720" w:start="720" w:end="0"/>
    </w:pPr>
    <w:rPr/>
  </w:style>
  <w:style w:type="paragraph" w:styleId="dx-Numberedi051">
    <w:name w:val="dx-Numbered i 0/.51"/>
    <w:basedOn w:val="Normal"/>
    <w:qFormat/>
    <w:pPr>
      <w:spacing w:before="0" w:after="240"/>
      <w:ind w:hanging="720" w:start="720" w:end="0"/>
    </w:pPr>
    <w:rPr/>
  </w:style>
  <w:style w:type="paragraph" w:styleId="dx-ReLine">
    <w:name w:val="dx-ReLine"/>
    <w:basedOn w:val="Normal"/>
    <w:qFormat/>
    <w:pPr>
      <w:suppressAutoHyphens w:val="true"/>
      <w:spacing w:before="0" w:after="240"/>
      <w:ind w:hanging="720" w:start="1440" w:end="0"/>
    </w:pPr>
    <w:rPr/>
  </w:style>
  <w:style w:type="paragraph" w:styleId="dx-Sal">
    <w:name w:val="dx-Sal"/>
    <w:basedOn w:val="Normal"/>
    <w:qFormat/>
    <w:pPr>
      <w:suppressAutoHyphens w:val="true"/>
      <w:spacing w:before="240" w:after="240"/>
    </w:pPr>
    <w:rPr/>
  </w:style>
  <w:style w:type="paragraph" w:styleId="dx-SigIn">
    <w:name w:val="dx-SigIn"/>
    <w:basedOn w:val="Normal"/>
    <w:qFormat/>
    <w:pPr>
      <w:keepNext w:val="true"/>
      <w:suppressAutoHyphens w:val="true"/>
      <w:spacing w:before="0" w:after="240"/>
      <w:ind w:firstLine="720" w:start="0" w:end="0"/>
    </w:pPr>
    <w:rPr/>
  </w:style>
  <w:style w:type="paragraph" w:styleId="dx-SigInD">
    <w:name w:val="dx-SigInD"/>
    <w:basedOn w:val="Normal"/>
    <w:qFormat/>
    <w:pPr>
      <w:keepNext w:val="true"/>
      <w:suppressAutoHyphens w:val="true"/>
      <w:spacing w:lineRule="auto" w:line="480"/>
      <w:ind w:firstLine="720" w:start="0" w:end="0"/>
    </w:pPr>
    <w:rPr/>
  </w:style>
  <w:style w:type="paragraph" w:styleId="dx-SigLine">
    <w:name w:val="dx-SigLine"/>
    <w:basedOn w:val="Normal"/>
    <w:next w:val="Normal"/>
    <w:qFormat/>
    <w:pPr>
      <w:keepNext w:val="true"/>
      <w:tabs>
        <w:tab w:val="clear" w:pos="720"/>
        <w:tab w:val="right" w:pos="9216" w:leader="none"/>
      </w:tabs>
      <w:suppressAutoHyphens w:val="true"/>
      <w:spacing w:before="600" w:after="0"/>
      <w:ind w:hanging="0" w:start="4320" w:end="0"/>
    </w:pPr>
    <w:rPr/>
  </w:style>
  <w:style w:type="paragraph" w:styleId="dx-SigTxt">
    <w:name w:val="dx-SigTxt"/>
    <w:basedOn w:val="Normal"/>
    <w:qFormat/>
    <w:pPr>
      <w:keepNext w:val="true"/>
      <w:tabs>
        <w:tab w:val="clear" w:pos="720"/>
        <w:tab w:val="right" w:pos="9216" w:leader="none"/>
      </w:tabs>
      <w:suppressAutoHyphens w:val="true"/>
      <w:ind w:hanging="0" w:start="4320" w:end="0"/>
    </w:pPr>
    <w:rPr/>
  </w:style>
  <w:style w:type="paragraph" w:styleId="dx-SigTxtD">
    <w:name w:val="dx-SigTxtD"/>
    <w:basedOn w:val="Normal"/>
    <w:qFormat/>
    <w:pPr>
      <w:keepNext w:val="true"/>
      <w:suppressAutoHyphens w:val="true"/>
      <w:spacing w:before="0" w:after="240"/>
      <w:ind w:hanging="0" w:start="4320" w:end="0"/>
    </w:pPr>
    <w:rPr/>
  </w:style>
  <w:style w:type="paragraph" w:styleId="dx-TableBullet">
    <w:name w:val="dx-Table Bullet"/>
    <w:basedOn w:val="Normal"/>
    <w:qFormat/>
    <w:pPr>
      <w:numPr>
        <w:ilvl w:val="0"/>
        <w:numId w:val="2"/>
      </w:numPr>
      <w:tabs>
        <w:tab w:val="clear" w:pos="720"/>
      </w:tabs>
      <w:spacing w:before="60" w:after="60"/>
    </w:pPr>
    <w:rPr/>
  </w:style>
  <w:style w:type="paragraph" w:styleId="dx-Table">
    <w:name w:val="dx-Table"/>
    <w:basedOn w:val="Normal"/>
    <w:qFormat/>
    <w:pPr>
      <w:spacing w:before="60" w:after="60"/>
    </w:pPr>
    <w:rPr/>
  </w:style>
  <w:style w:type="paragraph" w:styleId="dx-TitleBC">
    <w:name w:val="dx-Title BC"/>
    <w:basedOn w:val="Normal"/>
    <w:next w:val="Normal"/>
    <w:qFormat/>
    <w:pPr>
      <w:keepNext w:val="true"/>
      <w:spacing w:before="0" w:after="240"/>
      <w:jc w:val="center"/>
    </w:pPr>
    <w:rPr>
      <w:b/>
    </w:rPr>
  </w:style>
  <w:style w:type="paragraph" w:styleId="dx-TitleBL">
    <w:name w:val="dx-Title BL"/>
    <w:basedOn w:val="Normal"/>
    <w:next w:val="Normal"/>
    <w:qFormat/>
    <w:pPr>
      <w:keepNext w:val="true"/>
      <w:spacing w:before="0" w:after="240"/>
    </w:pPr>
    <w:rPr>
      <w:b/>
    </w:rPr>
  </w:style>
  <w:style w:type="paragraph" w:styleId="dx-TitleBUAC">
    <w:name w:val="dx-Title BUAC"/>
    <w:basedOn w:val="Normal"/>
    <w:next w:val="Normal"/>
    <w:qFormat/>
    <w:pPr>
      <w:keepNext w:val="true"/>
      <w:spacing w:before="0" w:after="240"/>
      <w:jc w:val="center"/>
    </w:pPr>
    <w:rPr>
      <w:b/>
      <w:caps/>
      <w:u w:val="single"/>
    </w:rPr>
  </w:style>
  <w:style w:type="paragraph" w:styleId="dx-TitleBUAL">
    <w:name w:val="dx-Title BUAL"/>
    <w:basedOn w:val="Normal"/>
    <w:next w:val="Normal"/>
    <w:qFormat/>
    <w:pPr>
      <w:keepNext w:val="true"/>
      <w:spacing w:before="0" w:after="240"/>
    </w:pPr>
    <w:rPr>
      <w:b/>
      <w:caps/>
      <w:u w:val="single"/>
    </w:rPr>
  </w:style>
  <w:style w:type="paragraph" w:styleId="dx-TitleBUC">
    <w:name w:val="dx-Title BUC"/>
    <w:basedOn w:val="Normal"/>
    <w:next w:val="Normal"/>
    <w:qFormat/>
    <w:pPr>
      <w:keepNext w:val="true"/>
      <w:spacing w:before="0" w:after="240"/>
      <w:jc w:val="center"/>
    </w:pPr>
    <w:rPr>
      <w:b/>
      <w:u w:val="single"/>
    </w:rPr>
  </w:style>
  <w:style w:type="paragraph" w:styleId="dx-TitleBUL">
    <w:name w:val="dx-Title BUL"/>
    <w:basedOn w:val="Normal"/>
    <w:next w:val="Normal"/>
    <w:qFormat/>
    <w:pPr>
      <w:keepNext w:val="true"/>
      <w:spacing w:before="0" w:after="240"/>
    </w:pPr>
    <w:rPr>
      <w:b/>
      <w:u w:val="single"/>
    </w:rPr>
  </w:style>
  <w:style w:type="paragraph" w:styleId="dx-TitleC">
    <w:name w:val="dx-Title C"/>
    <w:basedOn w:val="Normal"/>
    <w:qFormat/>
    <w:pPr>
      <w:keepNext w:val="true"/>
      <w:spacing w:before="0" w:after="240"/>
      <w:jc w:val="center"/>
    </w:pPr>
    <w:rPr/>
  </w:style>
  <w:style w:type="paragraph" w:styleId="dx-TitleL">
    <w:name w:val="dx-Title L"/>
    <w:basedOn w:val="Normal"/>
    <w:qFormat/>
    <w:pPr>
      <w:keepNext w:val="true"/>
      <w:spacing w:before="0" w:after="240"/>
    </w:pPr>
    <w:rPr/>
  </w:style>
  <w:style w:type="paragraph" w:styleId="dx-TitleUC">
    <w:name w:val="dx-Title UC"/>
    <w:basedOn w:val="Normal"/>
    <w:next w:val="Normal"/>
    <w:qFormat/>
    <w:pPr>
      <w:keepNext w:val="true"/>
      <w:spacing w:before="0" w:after="240"/>
      <w:jc w:val="center"/>
    </w:pPr>
    <w:rPr>
      <w:caps/>
      <w:u w:val="single"/>
    </w:rPr>
  </w:style>
  <w:style w:type="paragraph" w:styleId="dx-TitleUL">
    <w:name w:val="dx-Title UL"/>
    <w:basedOn w:val="Normal"/>
    <w:next w:val="Normal"/>
    <w:qFormat/>
    <w:pPr>
      <w:keepNext w:val="true"/>
      <w:spacing w:before="0" w:after="240"/>
    </w:pPr>
    <w:rPr>
      <w:u w:val="single"/>
    </w:rPr>
  </w:style>
  <w:style w:type="paragraph" w:styleId="TableofAuthorities">
    <w:name w:val="Table of Authorities"/>
    <w:basedOn w:val="Normal"/>
    <w:next w:val="Normal"/>
    <w:qFormat/>
    <w:pPr>
      <w:suppressAutoHyphens w:val="true"/>
      <w:spacing w:before="0" w:after="240"/>
      <w:ind w:hanging="245" w:start="245" w:end="0"/>
    </w:pPr>
    <w:rPr/>
  </w:style>
  <w:style w:type="paragraph" w:styleId="MBPDocID">
    <w:name w:val="MBP DocID"/>
    <w:basedOn w:val="MBPNormal"/>
    <w:qFormat/>
    <w:pPr/>
    <w:rPr>
      <w:sz w:val="16"/>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2000-11-17T21:23:00Z</dcterms:created>
  <dc:creator>bbd</dc:creator>
  <dc:description/>
  <dc:language>en-CA</dc:language>
  <cp:lastModifiedBy>Matt Murphy</cp:lastModifiedBy>
  <dcterms:modified xsi:type="dcterms:W3CDTF">2000-11-17T21:23:00Z</dcterms:modified>
  <cp:revision>2</cp:revision>
  <dc:subject/>
  <dc:title>Excerpt regarding business combinations accounting from the Doerr-Powell November draft of Garten Committee Report </dc:title>
</cp:coreProperties>
</file>