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wmf" ContentType="image/x-wmf"/>
  <Override PartName="/word/media/image2.wmf" ContentType="image/x-wmf"/>
  <Override PartName="/word/media/image3.wmf" ContentType="image/x-wmf"/>
  <Override PartName="/word/media/image4.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TRANSWESTERN PIPELINE CO.</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DOCKET NO. CP01-</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EXHIBIT G-II</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PAGE 1 OF 4</w:t>
      </w:r>
    </w:p>
    <w:p>
      <w:pPr>
        <w:pStyle w:val="Normal"/>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u w:val="single"/>
        </w:rPr>
      </w:pPr>
      <w:r>
        <w:rPr>
          <w:rFonts w:cs="Times New Roman" w:ascii="Times New Roman" w:hAnsi="Times New Roman"/>
          <w:sz w:val="22"/>
          <w:u w:val="single"/>
        </w:rPr>
        <w:t>FLOW DIAGRAM DATA</w:t>
      </w:r>
    </w:p>
    <w:p>
      <w:pPr>
        <w:pStyle w:val="Normal"/>
        <w:jc w:val="center"/>
        <w:rPr>
          <w:rFonts w:ascii="Times New Roman" w:hAnsi="Times New Roman" w:cs="Times New Roman"/>
          <w:sz w:val="22"/>
          <w:u w:val="single"/>
        </w:rPr>
      </w:pPr>
      <w:r>
        <w:rPr>
          <w:rFonts w:cs="Times New Roman" w:ascii="Times New Roman" w:hAnsi="Times New Roman"/>
          <w:sz w:val="22"/>
          <w:u w:val="single"/>
        </w:rPr>
      </w:r>
    </w:p>
    <w:p>
      <w:pPr>
        <w:pStyle w:val="Normal"/>
        <w:rPr>
          <w:rFonts w:ascii="Times New Roman" w:hAnsi="Times New Roman" w:cs="Times New Roman"/>
          <w:sz w:val="22"/>
        </w:rPr>
      </w:pPr>
      <w:r>
        <w:rPr>
          <w:rFonts w:cs="Times New Roman" w:ascii="Times New Roman" w:hAnsi="Times New Roman"/>
          <w:sz w:val="22"/>
        </w:rPr>
        <w:t>The Transwestern system capacity is determined by the capability of the pipeline and compression facilities of each segment.  This capacity varies with the ground temperature which swings from summer to winter.  Since this temperature variation is accompanied by a minor increase in the pipeline capacity during the winter, the accompanying flow diagrams are based on summer conditions only.</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The gas accessibility for Transwestern’s system is rather widespread and considerable leeway is available to maintain a high level of capacity utilization.  Additional flexibility is provided by numerous interconnections with other pipelines which provide access to gas from non-traditional producing areas.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The flow diagrams included as Exhibit G in this application have been prepared by the Applicant utilizing a copyrighted pipeline simulation model.  The computer program simulate the operation of the Transwestern system.</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Various equations and subroutines are used by the programs to calculate pressures along the systems.  A description of the major basic equations and the variables used in these equations is set forth below:</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u w:val="single"/>
        </w:rPr>
      </w:pPr>
      <w:r>
        <w:rPr>
          <w:rFonts w:cs="Times New Roman" w:ascii="Times New Roman" w:hAnsi="Times New Roman"/>
          <w:sz w:val="22"/>
          <w:u w:val="single"/>
        </w:rPr>
        <w:t>Pipeline Flow Equation</w:t>
      </w:r>
    </w:p>
    <w:p>
      <w:pPr>
        <w:pStyle w:val="Normal"/>
        <w:ind w:start="-180" w:end="0"/>
        <w:rPr>
          <w:sz w:val="22"/>
        </w:rPr>
      </w:pPr>
      <w:bookmarkStart w:id="0" w:name="_1019374945"/>
      <w:bookmarkStart w:id="1" w:name="_1019374844"/>
      <w:bookmarkStart w:id="2" w:name="_1019374836"/>
      <w:bookmarkStart w:id="3" w:name="_1019374697"/>
      <w:bookmarkEnd w:id="0"/>
      <w:bookmarkEnd w:id="1"/>
      <w:bookmarkEnd w:id="2"/>
      <w:bookmarkEnd w:id="3"/>
      <w:r>
        <w:rPr>
          <w:sz w:val="22"/>
        </w:rPr>
        <w:object w:dxaOrig="7711" w:dyaOrig="204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85.55pt;height:102.4pt" filled="f" o:ole="">
            <v:imagedata r:id="rId3" o:title=""/>
          </v:shape>
          <o:OLEObject Type="Embed" ProgID="" ShapeID="ole_rId2" DrawAspect="Content" ObjectID="_1929701228" r:id="rId2"/>
        </w:object>
      </w:r>
    </w:p>
    <w:p>
      <w:pPr>
        <w:pStyle w:val="Normal"/>
        <w:rPr>
          <w:sz w:val="22"/>
        </w:rPr>
      </w:pPr>
      <w:r>
        <w:rPr>
          <w:sz w:val="22"/>
        </w:rPr>
      </w:r>
    </w:p>
    <w:p>
      <w:pPr>
        <w:pStyle w:val="Normal"/>
        <w:rPr>
          <w:rFonts w:ascii="Times New Roman" w:hAnsi="Times New Roman" w:cs="Times New Roman"/>
          <w:position w:val="6"/>
          <w:sz w:val="22"/>
        </w:rPr>
      </w:pPr>
      <w:r>
        <w:rPr>
          <w:rFonts w:cs="Times New Roman" w:ascii="Times New Roman" w:hAnsi="Times New Roman"/>
          <w:position w:val="6"/>
          <w:sz w:val="22"/>
        </w:rPr>
        <w:t>Where:</w:t>
      </w:r>
    </w:p>
    <w:p>
      <w:pPr>
        <w:pStyle w:val="Normal"/>
        <w:rPr>
          <w:rFonts w:ascii="Times New Roman" w:hAnsi="Times New Roman" w:cs="Times New Roman"/>
          <w:position w:val="6"/>
          <w:sz w:val="22"/>
        </w:rPr>
      </w:pPr>
      <w:r>
        <w:rPr>
          <w:rFonts w:cs="Times New Roman" w:ascii="Times New Roman" w:hAnsi="Times New Roman"/>
          <w:position w:val="6"/>
          <w:sz w:val="22"/>
        </w:rPr>
      </w:r>
    </w:p>
    <w:p>
      <w:pPr>
        <w:pStyle w:val="Normal"/>
        <w:rPr>
          <w:rFonts w:ascii="Times New Roman" w:hAnsi="Times New Roman" w:cs="Times New Roman"/>
          <w:sz w:val="22"/>
        </w:rPr>
      </w:pPr>
      <w:r>
        <w:rPr>
          <w:rFonts w:cs="Times New Roman" w:ascii="Times New Roman" w:hAnsi="Times New Roman"/>
          <w:sz w:val="22"/>
        </w:rPr>
        <w:t>Q</w:t>
        <w:tab/>
        <w:tab/>
        <w:tab/>
        <w:t>=</w:t>
        <w:tab/>
        <w:t>Volume of gas flowing in millions of standard cubic feet per day</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P</w:t>
      </w:r>
      <w:r>
        <w:rPr>
          <w:rFonts w:cs="Times New Roman" w:ascii="Times New Roman" w:hAnsi="Times New Roman"/>
          <w:position w:val="-6"/>
          <w:sz w:val="22"/>
        </w:rPr>
        <w:t>1</w:t>
        <w:tab/>
        <w:tab/>
        <w:tab/>
      </w:r>
      <w:r>
        <w:rPr>
          <w:rFonts w:cs="Times New Roman" w:ascii="Times New Roman" w:hAnsi="Times New Roman"/>
          <w:sz w:val="22"/>
        </w:rPr>
        <w:t>=</w:t>
        <w:tab/>
        <w:t>Upstream pressure, psia</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P</w:t>
      </w:r>
      <w:r>
        <w:rPr>
          <w:rFonts w:cs="Times New Roman" w:ascii="Times New Roman" w:hAnsi="Times New Roman"/>
          <w:position w:val="-6"/>
          <w:sz w:val="22"/>
        </w:rPr>
        <w:t>2</w:t>
        <w:tab/>
        <w:tab/>
        <w:tab/>
      </w:r>
      <w:r>
        <w:rPr>
          <w:rFonts w:cs="Times New Roman" w:ascii="Times New Roman" w:hAnsi="Times New Roman"/>
          <w:sz w:val="22"/>
        </w:rPr>
        <w:t>=</w:t>
        <w:tab/>
        <w:t>Downstream pressure, psia</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P</w:t>
      </w:r>
      <w:r>
        <w:rPr>
          <w:rFonts w:cs="Times New Roman" w:ascii="Times New Roman" w:hAnsi="Times New Roman"/>
          <w:position w:val="-6"/>
          <w:sz w:val="22"/>
        </w:rPr>
        <w:t>avg</w:t>
        <w:tab/>
        <w:tab/>
      </w:r>
      <w:r>
        <w:rPr>
          <w:rFonts w:cs="Times New Roman" w:ascii="Times New Roman" w:hAnsi="Times New Roman"/>
          <w:sz w:val="22"/>
        </w:rPr>
        <w:t>=</w:t>
        <w:tab/>
        <w:t>Average pressure between P</w:t>
      </w:r>
      <w:r>
        <w:rPr>
          <w:rFonts w:cs="Times New Roman" w:ascii="Times New Roman" w:hAnsi="Times New Roman"/>
          <w:position w:val="-6"/>
          <w:sz w:val="22"/>
        </w:rPr>
        <w:t>1</w:t>
      </w:r>
      <w:r>
        <w:rPr>
          <w:rFonts w:cs="Times New Roman" w:ascii="Times New Roman" w:hAnsi="Times New Roman"/>
          <w:sz w:val="22"/>
        </w:rPr>
        <w:t xml:space="preserve"> and P</w:t>
      </w:r>
      <w:r>
        <w:rPr>
          <w:rFonts w:cs="Times New Roman" w:ascii="Times New Roman" w:hAnsi="Times New Roman"/>
          <w:position w:val="-6"/>
          <w:sz w:val="22"/>
        </w:rPr>
        <w:t>2</w:t>
      </w:r>
      <w:r>
        <w:rPr>
          <w:rFonts w:cs="Times New Roman" w:ascii="Times New Roman" w:hAnsi="Times New Roman"/>
          <w:sz w:val="22"/>
        </w:rPr>
        <w:t>, psia</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D</w:t>
        <w:tab/>
        <w:tab/>
        <w:tab/>
        <w:t>=</w:t>
        <w:tab/>
        <w:t>Inside pipe diameter, inches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L</w:t>
        <w:tab/>
        <w:tab/>
        <w:tab/>
        <w:t>=</w:t>
        <w:tab/>
        <w:t>Length of pipe, miles</w:t>
      </w:r>
      <w:r>
        <w:br w:type="page"/>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TRANSWESTERN PIPELINE CO.</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DOCKET NO. CP01-</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EXHIBIT G-II</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PAGE 2 OF 4</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P</w:t>
      </w:r>
      <w:r>
        <w:rPr>
          <w:rFonts w:cs="Times New Roman" w:ascii="Times New Roman" w:hAnsi="Times New Roman"/>
          <w:position w:val="-6"/>
          <w:sz w:val="22"/>
        </w:rPr>
        <w:t>b</w:t>
      </w:r>
      <w:r>
        <w:rPr>
          <w:rFonts w:cs="Times New Roman" w:ascii="Times New Roman" w:hAnsi="Times New Roman"/>
          <w:sz w:val="22"/>
        </w:rPr>
        <w:tab/>
        <w:tab/>
        <w:tab/>
        <w:t>=</w:t>
        <w:tab/>
        <w:t>Base pressure, 14.73 psia</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T</w:t>
      </w:r>
      <w:r>
        <w:rPr>
          <w:rFonts w:cs="Times New Roman" w:ascii="Times New Roman" w:hAnsi="Times New Roman"/>
          <w:position w:val="-6"/>
          <w:sz w:val="22"/>
        </w:rPr>
        <w:t>b</w:t>
      </w:r>
      <w:r>
        <w:rPr>
          <w:rFonts w:cs="Times New Roman" w:ascii="Times New Roman" w:hAnsi="Times New Roman"/>
          <w:sz w:val="22"/>
        </w:rPr>
        <w:tab/>
        <w:tab/>
        <w:tab/>
        <w:t>=</w:t>
        <w:tab/>
        <w:t>Base temperature, 520 degrees Rankine</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T</w:t>
      </w:r>
      <w:r>
        <w:rPr>
          <w:rFonts w:cs="Times New Roman" w:ascii="Times New Roman" w:hAnsi="Times New Roman"/>
          <w:position w:val="-6"/>
          <w:sz w:val="22"/>
        </w:rPr>
        <w:t>avg</w:t>
      </w:r>
      <w:r>
        <w:rPr>
          <w:rFonts w:cs="Times New Roman" w:ascii="Times New Roman" w:hAnsi="Times New Roman"/>
          <w:sz w:val="22"/>
        </w:rPr>
        <w:tab/>
        <w:tab/>
        <w:t>=</w:t>
        <w:tab/>
        <w:t>Average flowing temperature, degrees Rankine</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G</w:t>
        <w:tab/>
        <w:tab/>
        <w:tab/>
        <w:t>=</w:t>
        <w:tab/>
        <w:t>Specific gravity of gas (Air = 1.0)</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h</w:t>
      </w:r>
      <w:r>
        <w:rPr>
          <w:rFonts w:cs="Times New Roman" w:ascii="Times New Roman" w:hAnsi="Times New Roman"/>
          <w:position w:val="-6"/>
          <w:sz w:val="22"/>
        </w:rPr>
        <w:t>1</w:t>
        <w:tab/>
        <w:tab/>
        <w:tab/>
      </w:r>
      <w:r>
        <w:rPr>
          <w:rFonts w:cs="Times New Roman" w:ascii="Times New Roman" w:hAnsi="Times New Roman"/>
          <w:sz w:val="22"/>
        </w:rPr>
        <w:t>=</w:t>
        <w:tab/>
        <w:t>Upstream elevation, feet</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h</w:t>
      </w:r>
      <w:r>
        <w:rPr>
          <w:rFonts w:cs="Times New Roman" w:ascii="Times New Roman" w:hAnsi="Times New Roman"/>
          <w:position w:val="-6"/>
          <w:sz w:val="22"/>
        </w:rPr>
        <w:t>2</w:t>
        <w:tab/>
        <w:tab/>
        <w:tab/>
      </w:r>
      <w:r>
        <w:rPr>
          <w:rFonts w:cs="Times New Roman" w:ascii="Times New Roman" w:hAnsi="Times New Roman"/>
          <w:sz w:val="22"/>
        </w:rPr>
        <w:t>=</w:t>
        <w:tab/>
        <w:t>Downstream elevation, feet</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position w:val="6"/>
          <w:sz w:val="22"/>
        </w:rPr>
        <w:t>z</w:t>
      </w:r>
      <w:r>
        <w:rPr>
          <w:rFonts w:cs="Times New Roman" w:ascii="Times New Roman" w:hAnsi="Times New Roman"/>
          <w:sz w:val="22"/>
        </w:rPr>
        <w:t>avg</w:t>
        <w:tab/>
        <w:tab/>
        <w:tab/>
        <w:t>=</w:t>
        <w:tab/>
        <w:t>Average gas compressibility in pipeline segment</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f</w:t>
        <w:tab/>
        <w:tab/>
        <w:tab/>
        <w:t>=</w:t>
        <w:tab/>
        <w:t>Friction factor from Colebrook-White equation.</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The Colebrook-White equation is given by:</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bookmarkStart w:id="4" w:name="_1019374773"/>
      <w:bookmarkEnd w:id="4"/>
      <w:r>
        <w:rPr>
          <w:sz w:val="22"/>
        </w:rPr>
        <w:object w:dxaOrig="5078" w:dyaOrig="1313">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53.9pt;height:65.65pt" filled="f" o:ole="">
            <v:imagedata r:id="rId5" o:title=""/>
          </v:shape>
          <o:OLEObject Type="Embed" ProgID="" ShapeID="ole_rId4" DrawAspect="Content" ObjectID="_388047986" r:id="rId4"/>
        </w:object>
      </w:r>
    </w:p>
    <w:p>
      <w:pPr>
        <w:pStyle w:val="Normal"/>
        <w:rPr>
          <w:rFonts w:ascii="Times New Roman" w:hAnsi="Times New Roman" w:cs="Times New Roman"/>
          <w:position w:val="-6"/>
          <w:sz w:val="22"/>
        </w:rPr>
      </w:pPr>
      <w:r>
        <w:rPr>
          <w:rFonts w:cs="Times New Roman" w:ascii="Times New Roman" w:hAnsi="Times New Roman"/>
          <w:position w:val="-6"/>
          <w:sz w:val="22"/>
        </w:rPr>
      </w:r>
    </w:p>
    <w:p>
      <w:pPr>
        <w:pStyle w:val="Normal"/>
        <w:rPr>
          <w:rFonts w:ascii="Times New Roman" w:hAnsi="Times New Roman" w:cs="Times New Roman"/>
          <w:position w:val="-6"/>
          <w:sz w:val="22"/>
          <w:u w:val="single"/>
        </w:rPr>
      </w:pPr>
      <w:r>
        <w:rPr>
          <w:rFonts w:cs="Times New Roman" w:ascii="Times New Roman" w:hAnsi="Times New Roman"/>
          <w:position w:val="-6"/>
          <w:sz w:val="22"/>
          <w:u w:val="single"/>
        </w:rPr>
        <w:t>Where:</w:t>
      </w:r>
    </w:p>
    <w:p>
      <w:pPr>
        <w:pStyle w:val="Normal"/>
        <w:rPr>
          <w:rFonts w:ascii="Times New Roman" w:hAnsi="Times New Roman" w:cs="Times New Roman"/>
          <w:position w:val="-6"/>
          <w:sz w:val="22"/>
          <w:u w:val="single"/>
        </w:rPr>
      </w:pPr>
      <w:r>
        <w:rPr>
          <w:rFonts w:cs="Times New Roman" w:ascii="Times New Roman" w:hAnsi="Times New Roman"/>
          <w:position w:val="-6"/>
          <w:sz w:val="22"/>
          <w:u w:val="single"/>
        </w:rPr>
      </w:r>
    </w:p>
    <w:p>
      <w:pPr>
        <w:pStyle w:val="Normal"/>
        <w:rPr>
          <w:rFonts w:ascii="Times New Roman" w:hAnsi="Times New Roman" w:cs="Times New Roman"/>
          <w:sz w:val="22"/>
        </w:rPr>
      </w:pPr>
      <w:r>
        <w:rPr>
          <w:rFonts w:cs="Times New Roman" w:ascii="Times New Roman" w:hAnsi="Times New Roman"/>
          <w:sz w:val="22"/>
        </w:rPr>
        <w:t>e</w:t>
        <w:tab/>
        <w:tab/>
        <w:tab/>
        <w:t>=</w:t>
        <w:tab/>
        <w:t>Pipe roughness, inches</w:t>
      </w:r>
    </w:p>
    <w:p>
      <w:pPr>
        <w:pStyle w:val="Normal"/>
        <w:rPr>
          <w:rFonts w:ascii="Times New Roman" w:hAnsi="Times New Roman" w:cs="Times New Roman"/>
          <w:sz w:val="22"/>
        </w:rPr>
      </w:pPr>
      <w:r>
        <w:rPr>
          <w:rFonts w:cs="Times New Roman" w:ascii="Times New Roman" w:hAnsi="Times New Roman"/>
          <w:sz w:val="22"/>
        </w:rPr>
      </w:r>
    </w:p>
    <w:p>
      <w:pPr>
        <w:pStyle w:val="Normal"/>
        <w:ind w:start="-180" w:end="0"/>
        <w:rPr>
          <w:sz w:val="22"/>
        </w:rPr>
      </w:pPr>
      <w:r>
        <w:rPr>
          <w:sz w:val="22"/>
        </w:rPr>
        <w:drawing>
          <wp:inline distT="0" distB="0" distL="0" distR="0">
            <wp:extent cx="3258820" cy="110680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6"/>
                    <a:srcRect l="-11" t="-33" r="-11" b="-33"/>
                    <a:stretch>
                      <a:fillRect/>
                    </a:stretch>
                  </pic:blipFill>
                  <pic:spPr bwMode="auto">
                    <a:xfrm>
                      <a:off x="0" y="0"/>
                      <a:ext cx="3258820" cy="1106805"/>
                    </a:xfrm>
                    <a:prstGeom prst="rect">
                      <a:avLst/>
                    </a:prstGeom>
                    <a:noFill/>
                  </pic:spPr>
                </pic:pic>
              </a:graphicData>
            </a:graphic>
          </wp:inline>
        </w:drawing>
      </w:r>
    </w:p>
    <w:p>
      <w:pPr>
        <w:pStyle w:val="Normal"/>
        <w:rPr/>
      </w:pPr>
      <w:r>
        <w:rPr>
          <w:rFonts w:cs="Times New Roman" w:ascii="Times New Roman" w:hAnsi="Times New Roman"/>
          <w:sz w:val="22"/>
          <w:u w:val="single"/>
        </w:rPr>
        <w:t>Compressor Horsepower Equation</w:t>
      </w:r>
      <w:r>
        <w:rPr>
          <w:rFonts w:cs="Times New Roman" w:ascii="Times New Roman" w:hAnsi="Times New Roman"/>
          <w:sz w:val="22"/>
        </w:rPr>
        <w:tab/>
        <w:tab/>
        <w:tab/>
        <w:tab/>
      </w:r>
    </w:p>
    <w:p>
      <w:pPr>
        <w:pStyle w:val="Normal"/>
        <w:ind w:start="-180" w:end="0"/>
        <w:rPr>
          <w:rFonts w:ascii="Times New Roman" w:hAnsi="Times New Roman" w:cs="Times New Roman"/>
          <w:sz w:val="22"/>
        </w:rPr>
      </w:pPr>
      <w:r>
        <w:rPr>
          <w:rFonts w:cs="Times New Roman" w:ascii="Times New Roman" w:hAnsi="Times New Roman"/>
          <w:sz w:val="22"/>
        </w:rPr>
      </w:r>
    </w:p>
    <w:p>
      <w:pPr>
        <w:pStyle w:val="Normal"/>
        <w:ind w:start="-180" w:end="0"/>
        <w:rPr>
          <w:rFonts w:ascii="Times New Roman" w:hAnsi="Times New Roman" w:cs="Times New Roman"/>
          <w:position w:val="-6"/>
          <w:sz w:val="28"/>
        </w:rPr>
      </w:pPr>
      <w:bookmarkStart w:id="5" w:name="_1019375147"/>
      <w:bookmarkEnd w:id="5"/>
      <w:r>
        <w:rPr>
          <w:sz w:val="22"/>
        </w:rPr>
        <w:object w:dxaOrig="6901" w:dyaOrig="1163">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345.05pt;height:58.15pt" filled="f" o:ole="">
            <v:imagedata r:id="rId8" o:title=""/>
          </v:shape>
          <o:OLEObject Type="Embed" ProgID="" ShapeID="ole_rId7" DrawAspect="Content" ObjectID="_1127801080" r:id="rId7"/>
        </w:object>
      </w:r>
      <w:r>
        <w:rPr>
          <w:rFonts w:cs="Times New Roman" w:ascii="Times New Roman" w:hAnsi="Times New Roman"/>
          <w:sz w:val="22"/>
        </w:rPr>
        <w:tab/>
        <w:tab/>
        <w:t xml:space="preserve"> </w:t>
        <w:tab/>
        <w:t xml:space="preserve">    </w:t>
      </w:r>
    </w:p>
    <w:p>
      <w:pPr>
        <w:pStyle w:val="Normal"/>
        <w:rPr>
          <w:rFonts w:ascii="Times New Roman" w:hAnsi="Times New Roman" w:cs="Times New Roman"/>
          <w:sz w:val="22"/>
        </w:rPr>
      </w:pPr>
      <w:r>
        <w:rPr>
          <w:rFonts w:cs="Times New Roman" w:ascii="Times New Roman" w:hAnsi="Times New Roman"/>
          <w:sz w:val="22"/>
        </w:rPr>
        <w:t>Where:</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HP</w:t>
        <w:tab/>
        <w:tab/>
        <w:t>=</w:t>
        <w:tab/>
        <w:tab/>
        <w:t>Compressor horsepower</w:t>
      </w:r>
      <w:r>
        <w:br w:type="page"/>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TRANSWESTERN PIPELINE CO.</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DOCKET NO. CP01-</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EXHIBIT G-II</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PAGE 3 OF 4</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r</w:t>
        <w:tab/>
        <w:tab/>
        <w:t>=</w:t>
        <w:tab/>
        <w:tab/>
        <w:t>Compression ratio,   P</w:t>
      </w:r>
      <w:r>
        <w:rPr>
          <w:rFonts w:cs="Times New Roman" w:ascii="Times New Roman" w:hAnsi="Times New Roman"/>
          <w:position w:val="-6"/>
          <w:sz w:val="22"/>
        </w:rPr>
        <w:t>d</w:t>
      </w:r>
    </w:p>
    <w:p>
      <w:pPr>
        <w:pStyle w:val="Normal"/>
        <w:rPr>
          <w:rFonts w:ascii="Times New Roman" w:hAnsi="Times New Roman" w:cs="Times New Roman"/>
          <w:position w:val="-6"/>
          <w:sz w:val="22"/>
        </w:rPr>
      </w:pPr>
      <w:r>
        <w:rPr>
          <w:rFonts w:cs="Times New Roman" w:ascii="Times New Roman" w:hAnsi="Times New Roman"/>
          <w:position w:val="-6"/>
          <w:sz w:val="22"/>
        </w:rPr>
        <w:tab/>
        <w:tab/>
        <w:tab/>
        <w:tab/>
        <w:tab/>
        <w:tab/>
        <w:tab/>
        <w:tab/>
      </w:r>
      <w:r>
        <w:rPr>
          <w:rFonts w:cs="Times New Roman" w:ascii="Symbol" w:hAnsi="Symbol"/>
          <w:sz w:val="22"/>
        </w:rPr>
        <w:sym w:font="Symbol" w:char="be"/>
        <w:sym w:font="Symbol" w:char="be"/>
      </w:r>
    </w:p>
    <w:p>
      <w:pPr>
        <w:pStyle w:val="Normal"/>
        <w:rPr>
          <w:rFonts w:ascii="Times New Roman" w:hAnsi="Times New Roman" w:cs="Times New Roman"/>
          <w:sz w:val="22"/>
        </w:rPr>
      </w:pPr>
      <w:r>
        <w:rPr>
          <w:rFonts w:cs="Times New Roman" w:ascii="Times New Roman" w:hAnsi="Times New Roman"/>
          <w:position w:val="-6"/>
          <w:sz w:val="22"/>
        </w:rPr>
        <w:tab/>
        <w:tab/>
        <w:tab/>
        <w:tab/>
        <w:tab/>
        <w:tab/>
        <w:tab/>
        <w:tab/>
        <w:t xml:space="preserve">  </w:t>
      </w:r>
      <w:r>
        <w:rPr>
          <w:rFonts w:cs="Times New Roman" w:ascii="Times New Roman" w:hAnsi="Times New Roman"/>
          <w:sz w:val="22"/>
        </w:rPr>
        <w:t>P</w:t>
      </w:r>
      <w:r>
        <w:rPr>
          <w:rFonts w:cs="Times New Roman" w:ascii="Times New Roman" w:hAnsi="Times New Roman"/>
          <w:position w:val="-6"/>
          <w:sz w:val="22"/>
        </w:rPr>
        <w:t>s</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P</w:t>
      </w:r>
      <w:r>
        <w:rPr>
          <w:rFonts w:cs="Times New Roman" w:ascii="Times New Roman" w:hAnsi="Times New Roman"/>
          <w:position w:val="-6"/>
          <w:sz w:val="22"/>
        </w:rPr>
        <w:t>s</w:t>
      </w:r>
      <w:r>
        <w:rPr>
          <w:rFonts w:cs="Times New Roman" w:ascii="Times New Roman" w:hAnsi="Times New Roman"/>
          <w:sz w:val="22"/>
        </w:rPr>
        <w:tab/>
        <w:tab/>
        <w:t>=</w:t>
        <w:tab/>
        <w:tab/>
        <w:t>Suction pressure, psia</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Pd</w:t>
        <w:tab/>
        <w:tab/>
        <w:t>=</w:t>
        <w:tab/>
        <w:tab/>
        <w:t>Discharge pressure, psia</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T</w:t>
      </w:r>
      <w:r>
        <w:rPr>
          <w:rFonts w:cs="Times New Roman" w:ascii="Times New Roman" w:hAnsi="Times New Roman"/>
          <w:position w:val="-6"/>
          <w:sz w:val="22"/>
        </w:rPr>
        <w:t>s</w:t>
        <w:tab/>
        <w:tab/>
        <w:t>=</w:t>
        <w:tab/>
        <w:tab/>
        <w:t>Suction temperature, degrees Rankine</w:t>
      </w:r>
    </w:p>
    <w:p>
      <w:pPr>
        <w:pStyle w:val="Normal"/>
        <w:rPr>
          <w:rFonts w:ascii="Times New Roman" w:hAnsi="Times New Roman" w:cs="Times New Roman"/>
          <w:position w:val="-6"/>
          <w:sz w:val="22"/>
        </w:rPr>
      </w:pPr>
      <w:r>
        <w:rPr>
          <w:rFonts w:cs="Times New Roman" w:ascii="Times New Roman" w:hAnsi="Times New Roman"/>
          <w:position w:val="-6"/>
          <w:sz w:val="22"/>
        </w:rPr>
      </w:r>
    </w:p>
    <w:p>
      <w:pPr>
        <w:pStyle w:val="Normal"/>
        <w:rPr>
          <w:rFonts w:ascii="Times New Roman" w:hAnsi="Times New Roman" w:cs="Times New Roman"/>
          <w:sz w:val="22"/>
        </w:rPr>
      </w:pPr>
      <w:r>
        <w:rPr>
          <w:rFonts w:cs="Times New Roman" w:ascii="Times New Roman" w:hAnsi="Times New Roman"/>
          <w:position w:val="-6"/>
          <w:sz w:val="22"/>
        </w:rPr>
        <w:t>k</w:t>
        <w:tab/>
        <w:tab/>
        <w:t>=</w:t>
        <w:tab/>
        <w:tab/>
        <w:t>Ratio of specific heat,    Cp</w:t>
      </w:r>
    </w:p>
    <w:p>
      <w:pPr>
        <w:pStyle w:val="Normal"/>
        <w:rPr/>
      </w:pPr>
      <w:r>
        <w:rPr>
          <w:rFonts w:cs="Times New Roman" w:ascii="Times New Roman" w:hAnsi="Times New Roman"/>
          <w:sz w:val="22"/>
        </w:rPr>
        <w:tab/>
        <w:tab/>
        <w:tab/>
        <w:tab/>
        <w:tab/>
        <w:tab/>
        <w:tab/>
        <w:tab/>
        <w:t xml:space="preserve">     </w:t>
      </w:r>
      <w:r>
        <w:rPr>
          <w:rFonts w:cs="Times New Roman" w:ascii="Symbol" w:hAnsi="Symbol"/>
          <w:sz w:val="22"/>
        </w:rPr>
        <w:sym w:font="Symbol" w:char="be"/>
        <w:sym w:font="Symbol" w:char="be"/>
      </w:r>
      <w:r>
        <w:rPr>
          <w:rFonts w:cs="Times New Roman" w:ascii="Times New Roman" w:hAnsi="Times New Roman"/>
          <w:sz w:val="22"/>
        </w:rPr>
        <w:t xml:space="preserve">   =</w:t>
        <w:tab/>
        <w:t>1.286</w:t>
      </w:r>
    </w:p>
    <w:p>
      <w:pPr>
        <w:pStyle w:val="Normal"/>
        <w:rPr/>
      </w:pPr>
      <w:r>
        <w:rPr>
          <w:rFonts w:cs="Times New Roman" w:ascii="Times New Roman" w:hAnsi="Times New Roman"/>
          <w:sz w:val="22"/>
        </w:rPr>
        <w:tab/>
        <w:tab/>
        <w:tab/>
        <w:tab/>
        <w:tab/>
        <w:tab/>
        <w:tab/>
        <w:tab/>
        <w:tab/>
        <w:t>C</w:t>
      </w:r>
      <w:r>
        <w:rPr>
          <w:rFonts w:cs="Times New Roman" w:ascii="Times New Roman" w:hAnsi="Times New Roman"/>
          <w:position w:val="-6"/>
          <w:sz w:val="22"/>
        </w:rPr>
        <w:t>v</w:t>
      </w:r>
    </w:p>
    <w:p>
      <w:pPr>
        <w:pStyle w:val="Normal"/>
        <w:rPr>
          <w:rFonts w:ascii="Times New Roman" w:hAnsi="Times New Roman" w:cs="Times New Roman"/>
          <w:position w:val="-6"/>
          <w:sz w:val="22"/>
        </w:rPr>
      </w:pPr>
      <w:r>
        <w:rPr>
          <w:rFonts w:cs="Times New Roman" w:ascii="Times New Roman" w:hAnsi="Times New Roman"/>
          <w:position w:val="-6"/>
          <w:sz w:val="22"/>
        </w:rPr>
      </w:r>
    </w:p>
    <w:p>
      <w:pPr>
        <w:pStyle w:val="Normal"/>
        <w:rPr>
          <w:rFonts w:ascii="Times New Roman" w:hAnsi="Times New Roman" w:cs="Times New Roman"/>
          <w:sz w:val="22"/>
        </w:rPr>
      </w:pPr>
      <w:r>
        <w:rPr>
          <w:rFonts w:cs="Times New Roman" w:ascii="Times New Roman" w:hAnsi="Times New Roman"/>
          <w:sz w:val="22"/>
        </w:rPr>
        <w:t>E</w:t>
        <w:tab/>
        <w:tab/>
        <w:t>=</w:t>
        <w:tab/>
        <w:tab/>
        <w:t>Compressor efficiency</w:t>
      </w:r>
    </w:p>
    <w:p>
      <w:pPr>
        <w:pStyle w:val="Normal"/>
        <w:rPr>
          <w:rFonts w:ascii="Times New Roman" w:hAnsi="Times New Roman" w:cs="Times New Roman"/>
          <w:sz w:val="22"/>
        </w:rPr>
      </w:pPr>
      <w:r>
        <w:rPr>
          <w:rFonts w:cs="Times New Roman" w:ascii="Times New Roman" w:hAnsi="Times New Roman"/>
          <w:sz w:val="22"/>
        </w:rPr>
      </w:r>
    </w:p>
    <w:p>
      <w:pPr>
        <w:pStyle w:val="Normal"/>
        <w:rPr/>
      </w:pPr>
      <w:r>
        <w:rPr>
          <w:rFonts w:cs="Times New Roman" w:ascii="Times New Roman" w:hAnsi="Times New Roman"/>
          <w:sz w:val="22"/>
        </w:rPr>
        <w:t>Z</w:t>
      </w:r>
      <w:r>
        <w:rPr>
          <w:rFonts w:cs="Times New Roman" w:ascii="Times New Roman" w:hAnsi="Times New Roman"/>
          <w:position w:val="-6"/>
          <w:sz w:val="22"/>
        </w:rPr>
        <w:t>s</w:t>
        <w:tab/>
        <w:tab/>
      </w:r>
      <w:r>
        <w:rPr>
          <w:rFonts w:cs="Times New Roman" w:ascii="Times New Roman" w:hAnsi="Times New Roman"/>
          <w:sz w:val="22"/>
        </w:rPr>
        <w:t>=</w:t>
        <w:tab/>
        <w:tab/>
        <w:t>Compressibility factor at compressor suction pressure and temperature</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In addition to these two equations, the program determines the flowing temperature by calculating the temperature drop along the pipeline based on ground temperature and the thermal conductivity of the pipe.  The compressibility is also calculated using the average pressure and the flowing temperature in the segment.  Compressor discharge temperature is calculated based on the compression ratio and gas properties.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The pressure loss in the piping at the suction and discharge of each compressor station is estimated at a maximum of 5 psi.</w:t>
      </w:r>
    </w:p>
    <w:p>
      <w:pPr>
        <w:pStyle w:val="Normal"/>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ASSUMPTIONS</w:t>
      </w:r>
    </w:p>
    <w:p>
      <w:pPr>
        <w:pStyle w:val="Normal"/>
        <w:jc w:val="center"/>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The use of the preceding equations requires the evaluation of certain physical characteristics such as pipe roughness, gas properties, ground temperature, thermal conductivity and elevation changes.  Each of these will now be discussed.</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u w:val="single"/>
        </w:rPr>
        <w:t>Pipe Roughness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The pipeline roughness will remain fairly constant when the gas stream does not include any free liquid; however, due to the changes in temperature and pressure which occur along the various systems coupled with the nature of the gas, the "effective" pipe roughness does change with time due to condensation of the liquid hydrocarbons.  The average pipeline roughness for Transwestern’s mainline system is 400 micro-inches.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r>
        <w:br w:type="page"/>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TRANSWESTERN PIPELINE CO.</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DOCKET NO. CP01-</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EXHIBIT G-II</w:t>
      </w:r>
    </w:p>
    <w:p>
      <w:pPr>
        <w:pStyle w:val="Normal"/>
        <w:rPr>
          <w:rFonts w:ascii="Times New Roman" w:hAnsi="Times New Roman" w:cs="Times New Roman"/>
          <w:sz w:val="22"/>
        </w:rPr>
      </w:pPr>
      <w:r>
        <w:rPr>
          <w:rFonts w:cs="Times New Roman" w:ascii="Times New Roman" w:hAnsi="Times New Roman"/>
          <w:sz w:val="22"/>
        </w:rPr>
        <w:tab/>
        <w:tab/>
        <w:tab/>
        <w:tab/>
        <w:tab/>
        <w:tab/>
        <w:tab/>
        <w:tab/>
        <w:tab/>
        <w:tab/>
        <w:tab/>
        <w:tab/>
        <w:t>PAGE 4 OF 4</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u w:val="single"/>
        </w:rPr>
      </w:pPr>
      <w:r>
        <w:rPr>
          <w:rFonts w:cs="Times New Roman" w:ascii="Times New Roman" w:hAnsi="Times New Roman"/>
          <w:sz w:val="22"/>
          <w:u w:val="single"/>
        </w:rPr>
        <w:t>Gas Properties</w:t>
      </w:r>
    </w:p>
    <w:p>
      <w:pPr>
        <w:pStyle w:val="Normal"/>
        <w:rPr>
          <w:rFonts w:ascii="Times New Roman" w:hAnsi="Times New Roman" w:cs="Times New Roman"/>
          <w:sz w:val="22"/>
        </w:rPr>
      </w:pPr>
      <w:r>
        <w:rPr>
          <w:rFonts w:cs="Times New Roman" w:ascii="Times New Roman" w:hAnsi="Times New Roman"/>
          <w:sz w:val="22"/>
        </w:rPr>
        <w:t>The gas properties of the existing system are well documented; however, the gas supply to meet the needs of the existing facilities vary daily.  Therefore, the following values, which are judged to be representative, have been used for both the existing and proposed system flow diagrams.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ab/>
      </w:r>
      <w:r>
        <w:rPr>
          <w:rFonts w:cs="Times New Roman" w:ascii="Times New Roman" w:hAnsi="Times New Roman"/>
          <w:sz w:val="22"/>
          <w:u w:val="single"/>
        </w:rPr>
        <w:t>Gas Property</w:t>
      </w:r>
      <w:r>
        <w:rPr>
          <w:rFonts w:cs="Times New Roman" w:ascii="Times New Roman" w:hAnsi="Times New Roman"/>
          <w:sz w:val="22"/>
        </w:rPr>
        <w:tab/>
        <w:tab/>
        <w:tab/>
        <w:tab/>
        <w:tab/>
        <w:tab/>
        <w:tab/>
        <w:tab/>
        <w:tab/>
      </w:r>
      <w:r>
        <w:rPr>
          <w:rFonts w:cs="Times New Roman" w:ascii="Times New Roman" w:hAnsi="Times New Roman"/>
          <w:sz w:val="22"/>
          <w:u w:val="single"/>
        </w:rPr>
        <w:t>Value</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Gravity</w:t>
        <w:tab/>
        <w:tab/>
        <w:tab/>
        <w:tab/>
        <w:tab/>
        <w:tab/>
        <w:tab/>
        <w:tab/>
        <w:tab/>
        <w:tab/>
        <w:t>.581 (Air = 1)</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Ratio of specific heat</w:t>
        <w:tab/>
        <w:tab/>
        <w:tab/>
        <w:tab/>
        <w:tab/>
        <w:tab/>
        <w:tab/>
        <w:t>Calculated as needed by the model</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ab/>
        <w:t>Compressibility factor</w:t>
        <w:tab/>
        <w:tab/>
        <w:tab/>
        <w:tab/>
        <w:tab/>
        <w:tab/>
        <w:tab/>
        <w:t>Calculated as needed by the model</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u w:val="single"/>
        </w:rPr>
      </w:pPr>
      <w:r>
        <w:rPr>
          <w:rFonts w:cs="Times New Roman" w:ascii="Times New Roman" w:hAnsi="Times New Roman"/>
          <w:sz w:val="22"/>
          <w:u w:val="single"/>
        </w:rPr>
        <w:t>Temperature</w:t>
      </w:r>
    </w:p>
    <w:p>
      <w:pPr>
        <w:pStyle w:val="Normal"/>
        <w:rPr>
          <w:rFonts w:ascii="Times New Roman" w:hAnsi="Times New Roman" w:cs="Times New Roman"/>
          <w:sz w:val="22"/>
        </w:rPr>
      </w:pPr>
      <w:r>
        <w:rPr>
          <w:rFonts w:cs="Times New Roman" w:ascii="Times New Roman" w:hAnsi="Times New Roman"/>
          <w:sz w:val="22"/>
        </w:rPr>
        <w:t>Transwestern’s system is designed to meet all firm transportation contract obligations at any time.  Since the pipeline capacity is reduced when the flowing temperature is increased, calculations were based on summer ground temperatures.  The average flowing gas temperature was calculated within the flow model using ground temperature and thermal conductivity.</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u w:val="single"/>
        </w:rPr>
      </w:pPr>
      <w:r>
        <w:rPr>
          <w:rFonts w:cs="Times New Roman" w:ascii="Times New Roman" w:hAnsi="Times New Roman"/>
          <w:sz w:val="22"/>
          <w:u w:val="single"/>
        </w:rPr>
        <w:t>Materials</w:t>
      </w:r>
    </w:p>
    <w:p>
      <w:pPr>
        <w:pStyle w:val="Normal"/>
        <w:rPr>
          <w:rFonts w:ascii="Times New Roman" w:hAnsi="Times New Roman" w:cs="Times New Roman"/>
          <w:sz w:val="22"/>
        </w:rPr>
      </w:pPr>
      <w:r>
        <w:rPr>
          <w:rFonts w:cs="Times New Roman" w:ascii="Times New Roman" w:hAnsi="Times New Roman"/>
          <w:sz w:val="22"/>
        </w:rPr>
        <w:t>All materials used in the construction will conform to the regulations set forth in 49 CFR Part 192.  Applicant certifies that it will design, install, test, and operate the facilities in accordance with these regulations.</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u w:val="single"/>
        </w:rPr>
      </w:pPr>
      <w:r>
        <w:rPr>
          <w:rFonts w:cs="Times New Roman" w:ascii="Times New Roman" w:hAnsi="Times New Roman"/>
          <w:sz w:val="22"/>
          <w:u w:val="single"/>
        </w:rPr>
        <w:t>Pipe</w:t>
      </w:r>
    </w:p>
    <w:p>
      <w:pPr>
        <w:pStyle w:val="Normal"/>
        <w:rPr>
          <w:rFonts w:ascii="Times New Roman" w:hAnsi="Times New Roman" w:cs="Times New Roman"/>
          <w:sz w:val="22"/>
        </w:rPr>
      </w:pPr>
      <w:r>
        <w:rPr>
          <w:rFonts w:cs="Times New Roman" w:ascii="Times New Roman" w:hAnsi="Times New Roman"/>
          <w:sz w:val="22"/>
        </w:rPr>
        <w:t>No piping will be installed as a result of the application other than piping with in the yard.</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u w:val="single"/>
        </w:rPr>
        <w:t>Coating</w:t>
      </w:r>
    </w:p>
    <w:p>
      <w:pPr>
        <w:pStyle w:val="Normal"/>
        <w:rPr>
          <w:rFonts w:ascii="Times New Roman" w:hAnsi="Times New Roman" w:cs="Times New Roman"/>
          <w:sz w:val="22"/>
        </w:rPr>
      </w:pPr>
      <w:r>
        <w:rPr>
          <w:rFonts w:cs="Times New Roman" w:ascii="Times New Roman" w:hAnsi="Times New Roman"/>
          <w:sz w:val="22"/>
        </w:rPr>
        <w:t>No pipe coating will be installed as a result of the application.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Symbol">
    <w:charset w:val="02"/>
    <w:family w:val="auto"/>
    <w:pitch w:val="default"/>
  </w:font>
</w:fonts>
</file>

<file path=word/settings.xml><?xml version="1.0" encoding="utf-8"?>
<w:settings xmlns:w="http://schemas.openxmlformats.org/wordprocessingml/2006/main">
  <w:zoom w:percent="100"/>
  <w:defaultTabStop w:val="432"/>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w:hAnsi="Courier" w:eastAsia="Times New Roman" w:cs="Courier"/>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oleObject" Target="embeddings/oleObject3.bin"/><Relationship Id="rId8" Type="http://schemas.openxmlformats.org/officeDocument/2006/relationships/image" Target="media/image4.wmf"/><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2000-05-09T14:01:00Z</dcterms:created>
  <dc:creator>Ronald L Matthews</dc:creator>
  <dc:description/>
  <dc:language>en-CA</dc:language>
  <cp:lastModifiedBy>rmatt</cp:lastModifiedBy>
  <cp:lastPrinted>2000-05-09T11:00:00Z</cp:lastPrinted>
  <dcterms:modified xsi:type="dcterms:W3CDTF">2000-12-14T15:50:00Z</dcterms:modified>
  <cp:revision>4</cp:revision>
  <dc:subject>Bloomfield Hp Increase</dc:subject>
  <dc:title>Docket No. CP97   Exhibit G-II</dc:title>
</cp:coreProperties>
</file>