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rPr/>
      </w:pPr>
      <w:r>
        <w:rPr/>
        <w:drawing>
          <wp:inline distT="0" distB="0" distL="0" distR="0">
            <wp:extent cx="7679055" cy="1356360"/>
            <wp:effectExtent l="0" t="0" r="0" b="0"/>
            <wp:docPr id="1" name="ESI%20Ltrh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20Ltrhd" descr="" title=""/>
                    <pic:cNvPicPr>
                      <a:picLocks noChangeAspect="1" noChangeArrowheads="1"/>
                    </pic:cNvPicPr>
                  </pic:nvPicPr>
                  <pic:blipFill>
                    <a:blip r:embed="rId2"/>
                    <a:srcRect l="-5" t="-26" r="-5" b="-26"/>
                    <a:stretch>
                      <a:fillRect/>
                    </a:stretch>
                  </pic:blipFill>
                  <pic:spPr bwMode="auto">
                    <a:xfrm>
                      <a:off x="0" y="0"/>
                      <a:ext cx="7679055" cy="1356360"/>
                    </a:xfrm>
                    <a:prstGeom prst="rect">
                      <a:avLst/>
                    </a:prstGeom>
                    <a:noFill/>
                  </pic:spPr>
                </pic:pic>
              </a:graphicData>
            </a:graphic>
          </wp:inline>
        </w:drawing>
      </w:r>
    </w:p>
    <w:p>
      <w:pPr>
        <w:pStyle w:val="Normal"/>
        <w:ind w:start="-720" w:end="0"/>
        <w:rPr/>
      </w:pPr>
      <w:r>
        <w:rPr/>
      </w:r>
    </w:p>
    <w:p>
      <w:pPr>
        <w:pStyle w:val="Normal"/>
        <w:ind w:firstLine="720" w:start="720" w:end="0"/>
        <w:jc w:val="both"/>
        <w:rPr/>
      </w:pPr>
      <w:r>
        <w:rPr>
          <w:sz w:val="18"/>
        </w:rPr>
        <w:tab/>
        <w:tab/>
        <w:tab/>
        <w:tab/>
        <w:tab/>
        <w:tab/>
        <w:tab/>
      </w:r>
      <w:r>
        <w:rPr>
          <w:b/>
          <w:sz w:val="18"/>
        </w:rPr>
        <w:t>One Sutherland Court.</w:t>
      </w:r>
    </w:p>
    <w:p>
      <w:pPr>
        <w:pStyle w:val="Normal"/>
        <w:jc w:val="both"/>
        <w:rPr>
          <w:b/>
          <w:sz w:val="18"/>
        </w:rPr>
      </w:pPr>
      <w:r>
        <w:rPr>
          <w:b/>
          <w:sz w:val="18"/>
        </w:rPr>
        <w:tab/>
        <w:tab/>
        <w:tab/>
        <w:tab/>
        <w:tab/>
        <w:tab/>
        <w:tab/>
        <w:tab/>
        <w:tab/>
        <w:t>Palm Beach Gardens</w:t>
      </w:r>
    </w:p>
    <w:p>
      <w:pPr>
        <w:pStyle w:val="Normal"/>
        <w:jc w:val="both"/>
        <w:rPr>
          <w:b/>
          <w:sz w:val="18"/>
        </w:rPr>
      </w:pPr>
      <w:r>
        <w:rPr>
          <w:b/>
          <w:sz w:val="18"/>
        </w:rPr>
        <w:tab/>
        <w:tab/>
        <w:tab/>
        <w:tab/>
        <w:tab/>
        <w:tab/>
        <w:tab/>
        <w:tab/>
        <w:tab/>
        <w:t>FL 33418 -7061</w:t>
      </w:r>
    </w:p>
    <w:p>
      <w:pPr>
        <w:pStyle w:val="Normal"/>
        <w:jc w:val="both"/>
        <w:rPr>
          <w:sz w:val="18"/>
        </w:rPr>
      </w:pPr>
      <w:r>
        <w:rPr>
          <w:b/>
          <w:sz w:val="18"/>
        </w:rPr>
        <w:tab/>
        <w:tab/>
        <w:tab/>
        <w:tab/>
        <w:tab/>
        <w:tab/>
        <w:tab/>
        <w:tab/>
        <w:tab/>
        <w:t>(561) 627 0662</w:t>
      </w:r>
    </w:p>
    <w:p>
      <w:pPr>
        <w:pStyle w:val="Normal"/>
        <w:ind w:end="-3"/>
        <w:jc w:val="both"/>
        <w:rPr>
          <w:sz w:val="24"/>
        </w:rPr>
      </w:pPr>
      <w:r>
        <w:rPr>
          <w:sz w:val="24"/>
        </w:rPr>
      </w:r>
    </w:p>
    <w:p>
      <w:pPr>
        <w:pStyle w:val="Normal"/>
        <w:ind w:end="-3"/>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ind w:end="-3"/>
        <w:jc w:val="both"/>
        <w:rPr>
          <w:sz w:val="24"/>
        </w:rPr>
      </w:pPr>
      <w:r>
        <w:rPr>
          <w:sz w:val="24"/>
        </w:rPr>
      </w:r>
    </w:p>
    <w:p>
      <w:pPr>
        <w:pStyle w:val="Normal"/>
        <w:ind w:end="-3"/>
        <w:jc w:val="both"/>
        <w:rPr>
          <w:sz w:val="24"/>
        </w:rPr>
      </w:pPr>
      <w:r>
        <w:rPr>
          <w:sz w:val="24"/>
        </w:rPr>
      </w:r>
    </w:p>
    <w:p>
      <w:pPr>
        <w:pStyle w:val="Normal"/>
        <w:ind w:end="-3"/>
        <w:jc w:val="both"/>
        <w:rPr>
          <w:sz w:val="24"/>
        </w:rPr>
      </w:pPr>
      <w:r>
        <w:rPr>
          <w:sz w:val="24"/>
        </w:rPr>
      </w:r>
    </w:p>
    <w:p>
      <w:pPr>
        <w:pStyle w:val="Normal"/>
        <w:ind w:end="-3"/>
        <w:jc w:val="both"/>
        <w:rPr>
          <w:sz w:val="24"/>
          <w:lang w:val="en-CA"/>
        </w:rPr>
      </w:pPr>
      <w:r>
        <w:rPr>
          <w:sz w:val="24"/>
          <w:lang w:val="en-CA"/>
        </w:rPr>
        <w:t>Mr. Jeffrey Skilling</w:t>
      </w:r>
    </w:p>
    <w:p>
      <w:pPr>
        <w:pStyle w:val="Normal"/>
        <w:ind w:end="-3"/>
        <w:jc w:val="both"/>
        <w:rPr>
          <w:sz w:val="24"/>
          <w:lang w:val="en-CA"/>
        </w:rPr>
      </w:pPr>
      <w:r>
        <w:rPr>
          <w:sz w:val="24"/>
          <w:lang w:val="en-CA"/>
        </w:rPr>
        <w:t>Enron North America</w:t>
      </w:r>
    </w:p>
    <w:p>
      <w:pPr>
        <w:pStyle w:val="Normal"/>
        <w:ind w:end="-3"/>
        <w:jc w:val="both"/>
        <w:rPr>
          <w:sz w:val="24"/>
          <w:lang w:val="en-CA"/>
        </w:rPr>
      </w:pPr>
      <w:r>
        <w:rPr>
          <w:sz w:val="24"/>
          <w:lang w:val="en-CA"/>
        </w:rPr>
        <w:t>333 Clay Street</w:t>
      </w:r>
    </w:p>
    <w:p>
      <w:pPr>
        <w:pStyle w:val="Normal"/>
        <w:ind w:end="-3"/>
        <w:jc w:val="both"/>
        <w:rPr>
          <w:sz w:val="24"/>
          <w:lang w:val="en-CA"/>
        </w:rPr>
      </w:pPr>
      <w:r>
        <w:rPr>
          <w:sz w:val="24"/>
          <w:lang w:val="en-CA"/>
        </w:rPr>
        <w:t>Suite 1800</w:t>
      </w:r>
    </w:p>
    <w:p>
      <w:pPr>
        <w:pStyle w:val="Normal"/>
        <w:ind w:end="-3"/>
        <w:jc w:val="both"/>
        <w:rPr>
          <w:sz w:val="24"/>
        </w:rPr>
      </w:pPr>
      <w:r>
        <w:rPr>
          <w:sz w:val="24"/>
          <w:lang w:val="en-CA"/>
        </w:rPr>
        <w:t>Houston, TX 77002</w:t>
      </w:r>
    </w:p>
    <w:p>
      <w:pPr>
        <w:pStyle w:val="Normal"/>
        <w:rPr>
          <w:sz w:val="24"/>
        </w:rPr>
      </w:pPr>
      <w:r>
        <w:rPr>
          <w:sz w:val="24"/>
        </w:rPr>
      </w:r>
    </w:p>
    <w:p>
      <w:pPr>
        <w:pStyle w:val="Normal"/>
        <w:jc w:val="both"/>
        <w:rPr/>
      </w:pPr>
      <w:r>
        <w:rPr/>
        <w:t xml:space="preserve">Dear Mr. </w:t>
      </w:r>
      <w:r>
        <w:rPr>
          <w:sz w:val="24"/>
          <w:lang w:val="en-CA"/>
        </w:rPr>
        <w:t>Skilling</w:t>
      </w:r>
      <w:r>
        <w:rPr/>
        <w:t>,</w:t>
      </w:r>
    </w:p>
    <w:p>
      <w:pPr>
        <w:pStyle w:val="Normal"/>
        <w:jc w:val="both"/>
        <w:rPr/>
      </w:pPr>
      <w:r>
        <w:rPr/>
      </w:r>
    </w:p>
    <w:p>
      <w:pPr>
        <w:pStyle w:val="Normal"/>
        <w:jc w:val="both"/>
        <w:rPr/>
      </w:pPr>
      <w:r>
        <w:rPr/>
        <w:t>I would like to inform you of the availability of some gas turbine power plants we can offer for short term delivery. Energy Services, Inc. is totally dedicated to all phases of the gas turbine business and can provide equipment, installation, maintenance, training, and spare parts</w:t>
      </w:r>
    </w:p>
    <w:p>
      <w:pPr>
        <w:pStyle w:val="Normal"/>
        <w:jc w:val="both"/>
        <w:rPr/>
      </w:pPr>
      <w:r>
        <w:rPr/>
      </w:r>
    </w:p>
    <w:p>
      <w:pPr>
        <w:pStyle w:val="Normal"/>
        <w:jc w:val="both"/>
        <w:rPr/>
      </w:pPr>
      <w:r>
        <w:rPr/>
        <w:t xml:space="preserve">At the present time we can supply remanufactured gas turbines which have been zero timed and will have </w:t>
      </w:r>
      <w:r>
        <w:rPr>
          <w:b/>
        </w:rPr>
        <w:t>an 18 month new engine warranty</w:t>
      </w:r>
      <w:r>
        <w:rPr/>
        <w:t xml:space="preserve">. For </w:t>
      </w:r>
      <w:r>
        <w:rPr>
          <w:b/>
        </w:rPr>
        <w:t>next summer operation</w:t>
      </w:r>
      <w:r>
        <w:rPr/>
        <w:t xml:space="preserve"> we can offer two HC4-2 40 MW units and one HC4-6 120 MW unit. These consist of double expander power turbines originally manufactured by Worthington (now Dresser-Rand) which are powered by gas generators originally supplied by Turbo Power &amp; Marine (a subsidiary of United Technologies). Should maintenance be required for the gas generators, we can supply a spare unit which can be exchanged in 8 hours and perform the necessary repairs on your unit at one of our two overhaul shops. </w:t>
      </w:r>
    </w:p>
    <w:p>
      <w:pPr>
        <w:pStyle w:val="Normal"/>
        <w:jc w:val="both"/>
        <w:rPr/>
      </w:pPr>
      <w:r>
        <w:rPr/>
      </w:r>
    </w:p>
    <w:p>
      <w:pPr>
        <w:pStyle w:val="Normal"/>
        <w:widowControl w:val="false"/>
        <w:jc w:val="both"/>
        <w:rPr/>
      </w:pPr>
      <w:r>
        <w:rPr/>
        <w:t>Many of the components in the package will be new such as:</w:t>
      </w:r>
    </w:p>
    <w:p>
      <w:pPr>
        <w:pStyle w:val="Normal"/>
        <w:widowControl w:val="false"/>
        <w:jc w:val="both"/>
        <w:rPr/>
      </w:pPr>
      <w:r>
        <w:rPr/>
      </w:r>
    </w:p>
    <w:p>
      <w:pPr>
        <w:pStyle w:val="Normal"/>
        <w:widowControl w:val="false"/>
        <w:numPr>
          <w:ilvl w:val="0"/>
          <w:numId w:val="3"/>
        </w:numPr>
        <w:jc w:val="both"/>
        <w:rPr/>
      </w:pPr>
      <w:r>
        <w:rPr/>
        <w:t>Woodward NetCon 5000 Fuel Control</w:t>
      </w:r>
    </w:p>
    <w:p>
      <w:pPr>
        <w:pStyle w:val="Normal"/>
        <w:widowControl w:val="false"/>
        <w:numPr>
          <w:ilvl w:val="0"/>
          <w:numId w:val="2"/>
        </w:numPr>
        <w:jc w:val="both"/>
        <w:rPr/>
      </w:pPr>
      <w:r>
        <w:rPr/>
        <w:t>Inlet and exhaust silencers</w:t>
      </w:r>
    </w:p>
    <w:p>
      <w:pPr>
        <w:pStyle w:val="Normal"/>
        <w:widowControl w:val="false"/>
        <w:numPr>
          <w:ilvl w:val="0"/>
          <w:numId w:val="1"/>
        </w:numPr>
        <w:jc w:val="both"/>
        <w:rPr/>
      </w:pPr>
      <w:r>
        <w:rPr/>
        <w:t>All accessories and interconnecting pipe and wiring</w:t>
      </w:r>
    </w:p>
    <w:p>
      <w:pPr>
        <w:pStyle w:val="Normal"/>
        <w:widowControl w:val="false"/>
        <w:jc w:val="both"/>
        <w:rPr/>
      </w:pPr>
      <w:r>
        <w:rPr/>
      </w:r>
      <w:r>
        <w:br w:type="page"/>
      </w:r>
    </w:p>
    <w:p>
      <w:pPr>
        <w:pStyle w:val="Normal"/>
        <w:widowControl w:val="false"/>
        <w:jc w:val="both"/>
        <w:rPr/>
      </w:pPr>
      <w:r>
        <w:rPr/>
        <w:t>The approximate installed cost for one HC4-2 40 MW unit is $13 million and $36 million for the HC4-6 120 MW plant. This includes water injection for NOx control. I can provide you with a complete detailed specification if you desire.</w:t>
      </w:r>
    </w:p>
    <w:p>
      <w:pPr>
        <w:pStyle w:val="Normal"/>
        <w:widowControl w:val="false"/>
        <w:jc w:val="both"/>
        <w:rPr/>
      </w:pPr>
      <w:r>
        <w:rPr/>
      </w:r>
    </w:p>
    <w:p>
      <w:pPr>
        <w:pStyle w:val="Normal"/>
        <w:widowControl w:val="false"/>
        <w:jc w:val="both"/>
        <w:rPr/>
      </w:pPr>
      <w:r>
        <w:rPr/>
        <w:t>These gas turbines have a history of very high reliability. It should be noted that their heat rate is approximately 13500 BTU/KWH LHV and would therefor be better suited for peaking or standby service rather than base load.</w:t>
      </w:r>
    </w:p>
    <w:p>
      <w:pPr>
        <w:pStyle w:val="Normal"/>
        <w:widowControl w:val="false"/>
        <w:jc w:val="both"/>
        <w:rPr/>
      </w:pPr>
      <w:r>
        <w:rPr/>
      </w:r>
    </w:p>
    <w:p>
      <w:pPr>
        <w:pStyle w:val="Normal"/>
        <w:jc w:val="both"/>
        <w:rPr/>
      </w:pPr>
      <w:r>
        <w:rPr/>
        <w:t xml:space="preserve">Last year we installed four HC4-2 power plants for CMS Energy in Gaylord, MI which are identical to the above units. We have also installed other recent units for Morgan Stanley in Smiths, Alabama and Bainbridge, Georgia. Should you wish to visit these sites we would be happy to make arrangements for you. </w:t>
      </w:r>
    </w:p>
    <w:p>
      <w:pPr>
        <w:pStyle w:val="Normal"/>
        <w:widowControl w:val="false"/>
        <w:jc w:val="both"/>
        <w:rPr/>
      </w:pPr>
      <w:r>
        <w:rPr/>
      </w:r>
    </w:p>
    <w:p>
      <w:pPr>
        <w:pStyle w:val="Normal"/>
        <w:jc w:val="both"/>
        <w:rPr/>
      </w:pPr>
      <w:r>
        <w:rPr/>
        <w:t>Since most of the key people at ESI had worked at Turbo Power &amp; Marine Systems who originally developed the industrialized version of the Pratt &amp; Whitney JT4/J75 jet engine, they are intimately familiar with this equipment and can analyze problems and provide training. ESI has also been designated the OEM for the Dresser Rand double expander power turbine. ESI established itself in the gas turbine business 25 years ago and has an impressive record of on time delivery and expertise on various gas turbines. We also have one of the largest inventories of spare parts for these turbines which are available for immediate shipment.</w:t>
      </w:r>
    </w:p>
    <w:p>
      <w:pPr>
        <w:pStyle w:val="Normal"/>
        <w:jc w:val="both"/>
        <w:rPr/>
      </w:pPr>
      <w:r>
        <w:rPr/>
      </w:r>
    </w:p>
    <w:p>
      <w:pPr>
        <w:pStyle w:val="Normal"/>
        <w:jc w:val="both"/>
        <w:rPr/>
      </w:pPr>
      <w:r>
        <w:rPr/>
        <w:t xml:space="preserve">At this time we also have a GE LM2500-30 available which is nominally rated at 20 MW and has a heat rate of 9800 BTU/KWH. </w:t>
      </w:r>
    </w:p>
    <w:p>
      <w:pPr>
        <w:pStyle w:val="Normal"/>
        <w:jc w:val="both"/>
        <w:rPr/>
      </w:pPr>
      <w:r>
        <w:rPr/>
      </w:r>
    </w:p>
    <w:p>
      <w:pPr>
        <w:pStyle w:val="Normal"/>
        <w:jc w:val="both"/>
        <w:rPr/>
      </w:pPr>
      <w:r>
        <w:rPr/>
        <w:t>Please keep us in mind for any future projects which require gas turbines. We do acquire various power plants from time to time and may be able to locate a specific model or size to fit your requirements.</w:t>
      </w:r>
    </w:p>
    <w:p>
      <w:pPr>
        <w:pStyle w:val="Normal"/>
        <w:jc w:val="both"/>
        <w:rPr/>
      </w:pPr>
      <w:r>
        <w:rPr/>
      </w:r>
    </w:p>
    <w:p>
      <w:pPr>
        <w:pStyle w:val="Normal"/>
        <w:jc w:val="both"/>
        <w:rPr/>
      </w:pPr>
      <w:r>
        <w:rPr/>
        <w:t>You may contact me at (561) 627 0662 or E-Mail at jmisteli@aol.com</w:t>
      </w:r>
    </w:p>
    <w:p>
      <w:pPr>
        <w:pStyle w:val="Normal"/>
        <w:jc w:val="both"/>
        <w:rPr/>
      </w:pPr>
      <w:r>
        <w:rPr/>
      </w:r>
    </w:p>
    <w:p>
      <w:pPr>
        <w:pStyle w:val="Normal"/>
        <w:jc w:val="both"/>
        <w:rPr/>
      </w:pPr>
      <w:r>
        <w:rPr/>
        <w:t>Sincerely yours,</w:t>
      </w:r>
    </w:p>
    <w:p>
      <w:pPr>
        <w:pStyle w:val="Normal"/>
        <w:jc w:val="both"/>
        <w:rPr/>
      </w:pPr>
      <w:r>
        <w:rPr/>
      </w:r>
    </w:p>
    <w:p>
      <w:pPr>
        <w:pStyle w:val="Normal"/>
        <w:jc w:val="both"/>
        <w:rPr/>
      </w:pPr>
      <w:r>
        <w:rPr/>
      </w:r>
    </w:p>
    <w:p>
      <w:pPr>
        <w:pStyle w:val="Normal"/>
        <w:rPr/>
      </w:pPr>
      <w:r>
        <w:rPr/>
        <w:t xml:space="preserve">John A. Misteli </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2000-12-04T13:22:00Z</dcterms:created>
  <dc:creator>John A. Misteli</dc:creator>
  <dc:description/>
  <dc:language>en-CA</dc:language>
  <cp:lastModifiedBy>John A. Misteli</cp:lastModifiedBy>
  <dcterms:modified xsi:type="dcterms:W3CDTF">2000-12-04T13:48:00Z</dcterms:modified>
  <cp:revision>4</cp:revision>
  <dc:subject/>
  <dc:title/>
</cp:coreProperties>
</file>