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15" w:type="dxa"/>
        <w:tblLayout w:type="fixed"/>
        <w:tblCellMar>
          <w:top w:w="75" w:type="dxa"/>
          <w:start w:w="75" w:type="dxa"/>
          <w:bottom w:w="75" w:type="dxa"/>
          <w:end w:w="75" w:type="dxa"/>
        </w:tblCellMar>
      </w:tblPr>
      <w:tblGrid>
        <w:gridCol w:w="8640"/>
      </w:tblGrid>
      <w:tr>
        <w:trPr/>
        <w:tc>
          <w:tcPr>
            <w:tcW w:w="8640" w:type="dxa"/>
            <w:tcBorders/>
            <w:shd w:fill="FFFFFF" w:val="clear"/>
            <w:vAlign w:val="center"/>
          </w:tcPr>
          <w:p>
            <w:pPr>
              <w:pStyle w:val="NormalWeb"/>
              <w:spacing w:before="100" w:after="100"/>
              <w:jc w:val="center"/>
              <w:rPr/>
            </w:pPr>
            <w:r>
              <w:rPr>
                <w:b/>
                <w:bCs/>
                <w:color w:val="000000"/>
              </w:rPr>
              <w:t>ENRON NORTH AMERICA CORP.</w:t>
            </w:r>
            <w:r>
              <w:rPr>
                <w:color w:val="000000"/>
              </w:rPr>
              <w:t xml:space="preserve"> </w:t>
            </w:r>
          </w:p>
          <w:p>
            <w:pPr>
              <w:pStyle w:val="NormalWeb"/>
              <w:jc w:val="center"/>
              <w:rPr/>
            </w:pPr>
            <w:r>
              <w:rPr>
                <w:b/>
                <w:bCs/>
                <w:color w:val="000000"/>
              </w:rPr>
              <w:t>ON-LINE GENERAL TERMS AND CONDITIONS FOR PULP, PAPER AND WOOD PRODUCTS TRANSACTIONS</w:t>
            </w:r>
            <w:r>
              <w:rPr>
                <w:color w:val="000000"/>
              </w:rPr>
              <w:t xml:space="preserve"> </w:t>
              <w:br/>
              <w:t xml:space="preserve">(dated May 30, 2001) </w:t>
            </w:r>
          </w:p>
          <w:p>
            <w:pPr>
              <w:pStyle w:val="NormalWeb"/>
              <w:jc w:val="center"/>
              <w:rPr>
                <w:color w:val="000000"/>
              </w:rPr>
            </w:pPr>
            <w:r>
              <w:rPr>
                <w:b/>
                <w:bCs/>
                <w:color w:val="000000"/>
              </w:rPr>
              <w:t>SECTION 1. AGREEMENT AND CONTRACT FORMATION</w:t>
            </w:r>
          </w:p>
          <w:p>
            <w:pPr>
              <w:pStyle w:val="NormalWeb"/>
              <w:rPr/>
            </w:pPr>
            <w:r>
              <w:rPr>
                <w:b/>
                <w:bCs/>
                <w:color w:val="000000"/>
              </w:rPr>
              <w:t xml:space="preserve">1.1 </w:t>
            </w:r>
            <w:r>
              <w:rPr>
                <w:b/>
                <w:bCs/>
                <w:color w:val="000000"/>
                <w:u w:val="single"/>
              </w:rPr>
              <w:t>Scope of Agreement</w:t>
            </w:r>
            <w:r>
              <w:rPr>
                <w:b/>
                <w:bCs/>
                <w:color w:val="000000"/>
              </w:rPr>
              <w:t xml:space="preserve">. </w:t>
            </w:r>
            <w:r>
              <w:rPr>
                <w:color w:val="000000"/>
              </w:rPr>
              <w:t xml:space="preserve">The term "Transaction" refers to any agreement for the purchase, sale or exchange of Pulp, Paper and Wood Products ("Commodity") or Options on the Commodity between Enron North America Corp. ("ENA") and another party (the "Counterparty"). ENA and Counterparty shall be referred to as a "Party" herein. The special terms and conditions of a particular Transaction for the purchase, sale or exchange of the Commodity or Options on the Commodity including but not limited to, payment terms, price and delivery terms shall be as set forth on this website ("Special Terms and Conditions"). Such Special Terms and Conditions, together with these General Terms and Conditions ("Terms") constitute the Parties' entire agreement ("Agreement") as to a particular Transaction and override and take the place of any terms or conditions emanating from or referred to by Counterparty. </w:t>
            </w:r>
          </w:p>
          <w:p>
            <w:pPr>
              <w:pStyle w:val="NormalWeb"/>
              <w:rPr/>
            </w:pPr>
            <w:r>
              <w:rPr>
                <w:b/>
                <w:bCs/>
                <w:color w:val="000000"/>
              </w:rPr>
              <w:t xml:space="preserve">1.2 </w:t>
            </w:r>
            <w:r>
              <w:rPr>
                <w:b/>
                <w:bCs/>
                <w:color w:val="000000"/>
                <w:u w:val="single"/>
              </w:rPr>
              <w:t>Transaction Procedures</w:t>
            </w:r>
            <w:r>
              <w:rPr>
                <w:b/>
                <w:bCs/>
                <w:color w:val="000000"/>
              </w:rPr>
              <w:t xml:space="preserve">. </w:t>
            </w:r>
            <w:r>
              <w:rPr>
                <w:color w:val="000000"/>
              </w:rPr>
              <w:t xml:space="preserve">A Transaction will be initiated by Counterparty offering to buy or sell the Commodity or Options on the Commodity by clicking on the designated boxes on this website. This website is not, and shall not be construed as, an offer to buy or sell by ENA. ENA may accept or reject Counterparty's offer at its sole discretion. A Transaction shall be deemed executed and entered into at the time on a particular date ("Trade Date") that ENA first signifies its acceptance of Counterparty's offer, accessible on this website. </w:t>
            </w:r>
          </w:p>
          <w:p>
            <w:pPr>
              <w:pStyle w:val="NormalWeb"/>
              <w:rPr/>
            </w:pPr>
            <w:r>
              <w:rPr>
                <w:color w:val="000000"/>
              </w:rPr>
              <w:t>The Parties agree that ENA may confirm a Transaction by giving (via facsimile or other means including but not limited to retrievable electronic communications) to Counterparty, within three (3) Business Days of the Transaction’s Trade Date, a written notice ("</w:t>
            </w:r>
            <w:r>
              <w:rPr>
                <w:color w:val="000000"/>
                <w:u w:val="single"/>
              </w:rPr>
              <w:t>Confirmation</w:t>
            </w:r>
            <w:r>
              <w:rPr>
                <w:color w:val="000000"/>
              </w:rPr>
              <w:t xml:space="preserve">") confirming the Special Terms and Conditions of a Transaction, which Confirmation may be in any form adequate under applicable law; provided, however, ENA’s failure to do so shall not invalidate any Transaction previously entered into in accordance with the procedures of Section 1.2. Once a Confirmation is given, if it is not executed by Counterparty (with any objections to the accuracy of the contents noted thereon) and returned to ENA or is not otherwise objected to by written notice to ENA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NormalWeb"/>
              <w:rPr>
                <w:color w:val="000000"/>
              </w:rPr>
            </w:pPr>
            <w:r>
              <w:rPr>
                <w:color w:val="000000"/>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NormalWeb"/>
              <w:rPr>
                <w:color w:val="000000"/>
              </w:rPr>
            </w:pPr>
            <w:r>
              <w:rPr>
                <w:color w:val="000000"/>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NormalWeb"/>
              <w:rPr>
                <w:color w:val="000000"/>
              </w:rPr>
            </w:pPr>
            <w:r>
              <w:rPr>
                <w:color w:val="000000"/>
              </w:rPr>
              <w:t xml:space="preserve">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 </w:t>
            </w:r>
          </w:p>
          <w:p>
            <w:pPr>
              <w:pStyle w:val="NormalWeb"/>
              <w:rPr/>
            </w:pPr>
            <w:r>
              <w:rPr>
                <w:b/>
                <w:bCs/>
                <w:color w:val="000000"/>
              </w:rPr>
              <w:t>SECTION 2. REPRESENTATIONS AND WARRANTIES</w:t>
            </w:r>
            <w:r>
              <w:rPr>
                <w:color w:val="000000"/>
              </w:rPr>
              <w:t xml:space="preserve"> </w:t>
            </w:r>
          </w:p>
          <w:p>
            <w:pPr>
              <w:pStyle w:val="NormalWeb"/>
              <w:rPr>
                <w:color w:val="000000"/>
              </w:rPr>
            </w:pPr>
            <w:r>
              <w:rPr>
                <w:color w:val="000000"/>
              </w:rPr>
              <w:t xml:space="preserve">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 </w:t>
            </w:r>
          </w:p>
          <w:p>
            <w:pPr>
              <w:pStyle w:val="NormalWeb"/>
              <w:jc w:val="center"/>
              <w:rPr>
                <w:color w:val="000000"/>
              </w:rPr>
            </w:pPr>
            <w:r>
              <w:rPr>
                <w:b/>
                <w:bCs/>
                <w:color w:val="000000"/>
              </w:rPr>
              <w:t>SECTION 3. OBLIGATIONS AND DELIVERIES</w:t>
            </w:r>
          </w:p>
          <w:p>
            <w:pPr>
              <w:pStyle w:val="NormalWeb"/>
              <w:rPr/>
            </w:pPr>
            <w:r>
              <w:rPr>
                <w:b/>
                <w:bCs/>
                <w:color w:val="000000"/>
              </w:rPr>
              <w:t xml:space="preserve">3.1 </w:t>
            </w:r>
            <w:r>
              <w:rPr>
                <w:b/>
                <w:bCs/>
                <w:color w:val="000000"/>
                <w:u w:val="single"/>
              </w:rPr>
              <w:t>Seller’s and Buyer’s Obligations</w:t>
            </w:r>
            <w:r>
              <w:rPr>
                <w:b/>
                <w:bCs/>
                <w:color w:val="000000"/>
              </w:rPr>
              <w:t xml:space="preserve">. </w:t>
            </w:r>
            <w:r>
              <w:rPr>
                <w:color w:val="000000"/>
              </w:rPr>
              <w:t xml:space="preserve">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 </w:t>
            </w:r>
          </w:p>
          <w:p>
            <w:pPr>
              <w:pStyle w:val="NormalWeb"/>
              <w:rPr/>
            </w:pPr>
            <w:r>
              <w:rPr>
                <w:b/>
                <w:bCs/>
                <w:color w:val="000000"/>
              </w:rPr>
              <w:t xml:space="preserve">3.2 </w:t>
            </w:r>
            <w:r>
              <w:rPr>
                <w:b/>
                <w:bCs/>
                <w:color w:val="000000"/>
                <w:u w:val="single"/>
              </w:rPr>
              <w:t>Delivery</w:t>
            </w:r>
            <w:r>
              <w:rPr>
                <w:b/>
                <w:bCs/>
                <w:color w:val="000000"/>
              </w:rPr>
              <w:t>.</w:t>
            </w:r>
            <w:r>
              <w:rPr>
                <w:color w:val="000000"/>
              </w:rPr>
              <w:t xml:space="preserve"> </w:t>
            </w:r>
          </w:p>
          <w:p>
            <w:pPr>
              <w:pStyle w:val="NormalWeb"/>
              <w:rPr>
                <w:color w:val="000000"/>
              </w:rPr>
            </w:pPr>
            <w:r>
              <w:rPr>
                <w:color w:val="000000"/>
              </w:rPr>
              <w:t xml:space="preserve">(a) The Commodity shall be delivered by the delivery method (FOB, C&amp;F, CIF, Delivered) or as otherwise specified in the Special Terms and Conditions for the Transaction. </w:t>
            </w:r>
          </w:p>
          <w:p>
            <w:pPr>
              <w:pStyle w:val="NormalWeb"/>
              <w:rPr>
                <w:color w:val="000000"/>
              </w:rPr>
            </w:pPr>
            <w:r>
              <w:rPr>
                <w:color w:val="000000"/>
              </w:rPr>
              <w:t xml:space="preserve">(b) Notwithstanding anything to the contrary contained in this Agreement, if Buyer fails to take delivery of any quantity of the Commodity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the Commodity, without prejudice to any other rights or remedies that Seller may have against Buyer, and Seller may sell or otherwise dispose of such undelivered quantity of the Commodity at its sole and absolute discretion. The provisions of this Section shall apply whether Buyer is to receive a single delivery or more than one delivery. </w:t>
            </w:r>
          </w:p>
          <w:p>
            <w:pPr>
              <w:pStyle w:val="NormalWeb"/>
              <w:rPr/>
            </w:pPr>
            <w:r>
              <w:rPr>
                <w:b/>
                <w:bCs/>
                <w:color w:val="000000"/>
              </w:rPr>
              <w:t xml:space="preserve">3.3 </w:t>
            </w:r>
            <w:r>
              <w:rPr>
                <w:b/>
                <w:bCs/>
                <w:color w:val="000000"/>
                <w:u w:val="single"/>
              </w:rPr>
              <w:t>Payment</w:t>
            </w:r>
            <w:r>
              <w:rPr>
                <w:b/>
                <w:bCs/>
                <w:color w:val="000000"/>
              </w:rPr>
              <w:t xml:space="preserve">. </w:t>
            </w:r>
            <w:r>
              <w:rPr>
                <w:color w:val="000000"/>
              </w:rPr>
              <w:t xml:space="preserve">Unless otherwise specified in the Confirmation or agreed to by the Parties, Buyer shall pay the Purchase Price for the Commodity within thirty (30) Business Days of Delivery of the Commodity. All funds to be paid to Seller shall be rendered in the form of immediately available funds (U.S. Dollars) by wire transfer or in such other form as agreed to by the Parties. Payment shall be made to the payment address provided by the Seller. </w:t>
            </w:r>
          </w:p>
          <w:p>
            <w:pPr>
              <w:pStyle w:val="NormalWeb"/>
              <w:spacing w:lineRule="atLeast" w:line="240"/>
              <w:rPr/>
            </w:pPr>
            <w:r>
              <w:rPr>
                <w:b/>
                <w:bCs/>
                <w:color w:val="000000"/>
              </w:rPr>
              <w:t>3.4</w:t>
            </w:r>
            <w:r>
              <w:rPr>
                <w:color w:val="000000"/>
              </w:rPr>
              <w:t xml:space="preserve"> </w:t>
            </w:r>
            <w:r>
              <w:rPr>
                <w:b/>
                <w:bCs/>
                <w:color w:val="000000"/>
                <w:u w:val="single"/>
              </w:rPr>
              <w:t>Taxes</w:t>
            </w:r>
            <w:r>
              <w:rPr>
                <w:color w:val="00000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Notwithstanding the foregoing, a Party is not liable for any applicable Taxes that are legally imposed on the other Party and that are refundable to the other Party, including without limitation the Canadian Goods and Services Tax.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"Taxes" or “Tax”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"Claims" means all third party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 </w:t>
            </w:r>
          </w:p>
          <w:p>
            <w:pPr>
              <w:pStyle w:val="NormalWeb"/>
              <w:rPr/>
            </w:pPr>
            <w:r>
              <w:rPr>
                <w:b/>
                <w:bCs/>
                <w:color w:val="000000"/>
              </w:rPr>
              <w:t xml:space="preserve">3.5 </w:t>
            </w:r>
            <w:r>
              <w:rPr>
                <w:b/>
                <w:bCs/>
                <w:color w:val="000000"/>
                <w:u w:val="single"/>
              </w:rPr>
              <w:t>Title/Risk of Loss</w:t>
            </w:r>
            <w:r>
              <w:rPr>
                <w:color w:val="000000"/>
              </w:rPr>
              <w:t xml:space="preserve">. Title and risk of loss shall pass to Buyer upon delivery at the Delivery Point. </w:t>
            </w:r>
          </w:p>
          <w:p>
            <w:pPr>
              <w:pStyle w:val="NormalWeb"/>
              <w:jc w:val="center"/>
              <w:rPr>
                <w:color w:val="000000"/>
              </w:rPr>
            </w:pPr>
            <w:r>
              <w:rPr>
                <w:b/>
                <w:bCs/>
                <w:color w:val="000000"/>
              </w:rPr>
              <w:t>SECTION 4. DEFAULTS AND REMEDIES</w:t>
            </w:r>
          </w:p>
          <w:p>
            <w:pPr>
              <w:pStyle w:val="NormalWeb"/>
              <w:rPr/>
            </w:pPr>
            <w:r>
              <w:rPr>
                <w:b/>
                <w:bCs/>
                <w:color w:val="000000"/>
              </w:rPr>
              <w:t>4.1</w:t>
            </w:r>
            <w:r>
              <w:rPr>
                <w:color w:val="000000"/>
              </w:rPr>
              <w:t xml:space="preserve"> </w:t>
            </w:r>
            <w:r>
              <w:rPr>
                <w:b/>
                <w:bCs/>
                <w:color w:val="000000"/>
                <w:u w:val="single"/>
              </w:rPr>
              <w:t>Events of Default</w:t>
            </w:r>
            <w:r>
              <w:rPr>
                <w:color w:val="000000"/>
              </w:rPr>
              <w:t xml:space="preserve">. An "Event of Default" shall mean with respect to a Party or its credit support provider, if any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w:t>
            </w:r>
            <w:r>
              <w:rPr>
                <w:color w:val="000000"/>
                <w:u w:val="single"/>
              </w:rPr>
              <w:t>Section 4.1</w:t>
            </w:r>
            <w:r>
              <w:rPr>
                <w:color w:val="000000"/>
              </w:rPr>
              <w:t xml:space="preserve"> as a separate Event of Default), and such failure is not cured within [five (5)] Business Days after written notice thereof to the Defaulting Party, or (iv) the Defaulting Party shall be subject to a Bankruptcy Proceeding. </w:t>
            </w:r>
          </w:p>
          <w:p>
            <w:pPr>
              <w:pStyle w:val="NormalWeb"/>
              <w:rPr/>
            </w:pPr>
            <w:r>
              <w:rPr>
                <w:b/>
                <w:bCs/>
                <w:color w:val="000000"/>
              </w:rPr>
              <w:t>4.2</w:t>
            </w:r>
            <w:r>
              <w:rPr>
                <w:color w:val="000000"/>
              </w:rPr>
              <w:t xml:space="preserve"> </w:t>
            </w:r>
            <w:r>
              <w:rPr>
                <w:b/>
                <w:bCs/>
                <w:color w:val="000000"/>
                <w:u w:val="single"/>
              </w:rPr>
              <w:t>Remedies</w:t>
            </w:r>
            <w:r>
              <w:rPr>
                <w:color w:val="000000"/>
              </w:rPr>
              <w:t xml:space="preserve">. </w:t>
            </w:r>
          </w:p>
          <w:p>
            <w:pPr>
              <w:pStyle w:val="NormalWeb"/>
              <w:rPr>
                <w:color w:val="000000"/>
              </w:rPr>
            </w:pPr>
            <w:r>
              <w:rPr>
                <w:color w:val="000000"/>
              </w:rPr>
              <w:t xml:space="preserve">(a) 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NormalWeb"/>
              <w:rPr>
                <w:color w:val="000000"/>
              </w:rPr>
            </w:pPr>
            <w:r>
              <w:rPr>
                <w:color w:val="000000"/>
              </w:rPr>
              <w:t xml:space="preserve">(b) 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The Non-Defaulting Party will calculate its Gains, Losses and Costs as of the Early Termination Date, or, if that is not reasonably practicable, as of the earliest date thereafter that is reasonably practicable.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 </w:t>
            </w:r>
          </w:p>
          <w:p>
            <w:pPr>
              <w:pStyle w:val="NormalWeb"/>
              <w:rPr>
                <w:color w:val="000000"/>
              </w:rPr>
            </w:pPr>
            <w:r>
              <w:rPr>
                <w:color w:val="000000"/>
              </w:rPr>
              <w:t xml:space="preserve">(c) 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 </w:t>
            </w:r>
          </w:p>
          <w:p>
            <w:pPr>
              <w:pStyle w:val="NormalWeb"/>
              <w:rPr>
                <w:color w:val="000000"/>
              </w:rPr>
            </w:pPr>
            <w:r>
              <w:rPr>
                <w:color w:val="000000"/>
              </w:rPr>
              <w:t xml:space="preserve">(1) 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which is not required to) be based upon the average of prices quoted by three dealers, brokers or industry participants, reasonably selected by Option Holder. </w:t>
            </w:r>
          </w:p>
          <w:p>
            <w:pPr>
              <w:pStyle w:val="NormalWeb"/>
              <w:rPr>
                <w:color w:val="000000"/>
              </w:rPr>
            </w:pPr>
            <w:r>
              <w:rPr>
                <w:color w:val="000000"/>
              </w:rPr>
              <w:t xml:space="preserve">(2) 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 </w:t>
            </w:r>
          </w:p>
          <w:p>
            <w:pPr>
              <w:pStyle w:val="NormalWeb"/>
              <w:rPr>
                <w:color w:val="000000"/>
              </w:rPr>
            </w:pPr>
            <w:r>
              <w:rPr>
                <w:color w:val="000000"/>
              </w:rPr>
              <w:t>(3) 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NormalWeb"/>
              <w:rPr>
                <w:color w:val="000000"/>
              </w:rPr>
            </w:pPr>
            <w:r>
              <w:rPr>
                <w:color w:val="000000"/>
              </w:rPr>
              <w:t xml:space="preserve">(d) 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 </w:t>
            </w:r>
          </w:p>
          <w:p>
            <w:pPr>
              <w:pStyle w:val="NormalWeb"/>
              <w:rPr>
                <w:color w:val="000000"/>
              </w:rPr>
            </w:pPr>
            <w:r>
              <w:rPr>
                <w:color w:val="000000"/>
              </w:rPr>
              <w:t xml:space="preserve">(1) If the Defaulting Party is the Option Seller, the Option Holder, as its Loss, is entitled to the remedies as provided in Section 4.2(a) and (b) hereof for the Quantity subject to the Option that has been exercised. </w:t>
            </w:r>
          </w:p>
          <w:p>
            <w:pPr>
              <w:pStyle w:val="NormalWeb"/>
              <w:rPr/>
            </w:pPr>
            <w:r>
              <w:rPr>
                <w:color w:val="000000"/>
              </w:rPr>
              <w:t xml:space="preserve">(2) If the Defaulting Party is the Option Holder, the Option Seller is entitled to the remedies as provided in Section </w:t>
            </w:r>
            <w:r>
              <w:rPr>
                <w:b/>
                <w:bCs/>
                <w:color w:val="000000"/>
              </w:rPr>
              <w:t>4.2</w:t>
            </w:r>
            <w:r>
              <w:rPr>
                <w:color w:val="000000"/>
              </w:rPr>
              <w:t>(a) and (b) hereof for the Quantity subject to the Option that has been exercised.</w:t>
            </w:r>
          </w:p>
          <w:p>
            <w:pPr>
              <w:pStyle w:val="NormalWeb"/>
              <w:jc w:val="center"/>
              <w:rPr>
                <w:color w:val="000000"/>
              </w:rPr>
            </w:pPr>
            <w:r>
              <w:rPr>
                <w:b/>
                <w:bCs/>
                <w:color w:val="000000"/>
              </w:rPr>
              <w:t>SECTION 5. Limitation of Remedies, Liability and Damages</w:t>
            </w:r>
          </w:p>
          <w:p>
            <w:pPr>
              <w:pStyle w:val="NormalWeb"/>
              <w:rPr>
                <w:color w:val="000000"/>
              </w:rPr>
            </w:pPr>
            <w:r>
              <w:rPr>
                <w:color w:val="000000"/>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 </w:t>
            </w:r>
          </w:p>
          <w:p>
            <w:pPr>
              <w:pStyle w:val="NormalWeb"/>
              <w:jc w:val="center"/>
              <w:rPr>
                <w:color w:val="000000"/>
              </w:rPr>
            </w:pPr>
            <w:r>
              <w:rPr>
                <w:b/>
                <w:bCs/>
                <w:color w:val="000000"/>
              </w:rPr>
              <w:t>SECTION 6. FORCE MAJEURE</w:t>
            </w:r>
          </w:p>
          <w:p>
            <w:pPr>
              <w:pStyle w:val="NormalWeb"/>
              <w:rPr>
                <w:color w:val="000000"/>
              </w:rPr>
            </w:pPr>
            <w:r>
              <w:rPr>
                <w:color w:val="000000"/>
              </w:rPr>
              <w:t xml:space="preserve">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 </w:t>
            </w:r>
          </w:p>
          <w:p>
            <w:pPr>
              <w:pStyle w:val="NormalWeb"/>
              <w:jc w:val="center"/>
              <w:rPr>
                <w:color w:val="000000"/>
              </w:rPr>
            </w:pPr>
            <w:r>
              <w:rPr>
                <w:b/>
                <w:bCs/>
                <w:color w:val="000000"/>
              </w:rPr>
              <w:t>SECTION 7. MISCELLANEOUS</w:t>
            </w:r>
          </w:p>
          <w:p>
            <w:pPr>
              <w:pStyle w:val="NormalWeb"/>
              <w:rPr/>
            </w:pPr>
            <w:r>
              <w:rPr>
                <w:b/>
                <w:bCs/>
                <w:color w:val="000000"/>
              </w:rPr>
              <w:t>7.1</w:t>
            </w:r>
            <w:r>
              <w:rPr>
                <w:color w:val="000000"/>
              </w:rPr>
              <w:t xml:space="preserve"> </w:t>
            </w:r>
            <w:r>
              <w:rPr>
                <w:b/>
                <w:bCs/>
                <w:color w:val="000000"/>
                <w:u w:val="single"/>
              </w:rPr>
              <w:t>Successors and Assigns; Assignment</w:t>
            </w:r>
            <w:r>
              <w:rPr>
                <w:b/>
                <w:bCs/>
                <w:color w:val="000000"/>
              </w:rPr>
              <w:t>.</w:t>
            </w:r>
            <w:r>
              <w:rPr>
                <w:color w:val="000000"/>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color w:val="000000"/>
                <w:u w:val="single"/>
              </w:rPr>
              <w:t>provided, however</w:t>
            </w:r>
            <w:r>
              <w:rPr>
                <w:color w:val="000000"/>
              </w:rPr>
              <w:t xml:space="preserve">, that no such assignment shall in any way relieve the assignor from liability for full performance under these Terms and the Transactions and that any such assignee agrees to be bound by the terms and conditions of these Terms and such Transactions. </w:t>
            </w:r>
          </w:p>
          <w:p>
            <w:pPr>
              <w:pStyle w:val="NormalWeb"/>
              <w:rPr/>
            </w:pPr>
            <w:r>
              <w:rPr>
                <w:b/>
                <w:bCs/>
                <w:color w:val="000000"/>
              </w:rPr>
              <w:t>7.2</w:t>
            </w:r>
            <w:r>
              <w:rPr>
                <w:color w:val="000000"/>
              </w:rPr>
              <w:t xml:space="preserve"> </w:t>
            </w:r>
            <w:r>
              <w:rPr>
                <w:b/>
                <w:bCs/>
                <w:color w:val="000000"/>
                <w:u w:val="single"/>
              </w:rPr>
              <w:t>Non-Disclosure</w:t>
            </w:r>
            <w:r>
              <w:rPr>
                <w:color w:val="000000"/>
              </w:rPr>
              <w:t xml:space="preserve">.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 </w:t>
            </w:r>
          </w:p>
          <w:p>
            <w:pPr>
              <w:pStyle w:val="NormalWeb"/>
              <w:rPr/>
            </w:pPr>
            <w:r>
              <w:rPr>
                <w:b/>
                <w:bCs/>
                <w:color w:val="000000"/>
              </w:rPr>
              <w:t>7.3</w:t>
            </w:r>
            <w:r>
              <w:rPr>
                <w:color w:val="000000"/>
              </w:rPr>
              <w:t xml:space="preserve"> </w:t>
            </w:r>
            <w:r>
              <w:rPr>
                <w:b/>
                <w:bCs/>
                <w:color w:val="000000"/>
                <w:u w:val="single"/>
              </w:rPr>
              <w:t>Netting/Setoff</w:t>
            </w:r>
            <w:r>
              <w:rPr>
                <w:color w:val="000000"/>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NormalWeb"/>
              <w:rPr/>
            </w:pPr>
            <w:r>
              <w:rPr>
                <w:b/>
                <w:bCs/>
                <w:color w:val="000000"/>
              </w:rPr>
              <w:t>7.4</w:t>
            </w:r>
            <w:r>
              <w:rPr>
                <w:color w:val="000000"/>
              </w:rPr>
              <w:t xml:space="preserve"> </w:t>
            </w:r>
            <w:r>
              <w:rPr>
                <w:b/>
                <w:bCs/>
                <w:color w:val="000000"/>
                <w:u w:val="single"/>
              </w:rPr>
              <w:t>Past Due Payments</w:t>
            </w:r>
            <w:r>
              <w:rPr>
                <w:color w:val="000000"/>
              </w:rPr>
              <w:t xml:space="preserve">. All overdue payments shall bear interest from, and including, the due date to, but excluding, the date of payment at a rate equal to the Interest Rate. </w:t>
            </w:r>
          </w:p>
          <w:p>
            <w:pPr>
              <w:pStyle w:val="NormalWeb"/>
              <w:rPr/>
            </w:pPr>
            <w:r>
              <w:rPr>
                <w:b/>
                <w:bCs/>
                <w:color w:val="000000"/>
              </w:rPr>
              <w:t>7.5</w:t>
            </w:r>
            <w:r>
              <w:rPr>
                <w:color w:val="000000"/>
              </w:rPr>
              <w:t xml:space="preserve"> </w:t>
            </w:r>
            <w:r>
              <w:rPr>
                <w:b/>
                <w:bCs/>
                <w:color w:val="000000"/>
                <w:u w:val="single"/>
              </w:rPr>
              <w:t>Notices</w:t>
            </w:r>
            <w:r>
              <w:rPr>
                <w:color w:val="000000"/>
              </w:rPr>
              <w:t xml:space="preserve">.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NormalWeb"/>
              <w:rPr/>
            </w:pPr>
            <w:r>
              <w:rPr>
                <w:b/>
                <w:bCs/>
                <w:color w:val="000000"/>
              </w:rPr>
              <w:t>7.6</w:t>
            </w:r>
            <w:r>
              <w:rPr>
                <w:color w:val="000000"/>
              </w:rPr>
              <w:t xml:space="preserve"> </w:t>
            </w:r>
            <w:r>
              <w:rPr>
                <w:b/>
                <w:bCs/>
                <w:color w:val="000000"/>
                <w:u w:val="single"/>
              </w:rPr>
              <w:t>Governing Law</w:t>
            </w:r>
            <w:r>
              <w:rPr>
                <w:color w:val="000000"/>
              </w:rPr>
              <w:t xml:space="preserve">.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 </w:t>
            </w:r>
          </w:p>
          <w:p>
            <w:pPr>
              <w:pStyle w:val="NormalWeb"/>
              <w:rPr/>
            </w:pPr>
            <w:r>
              <w:rPr>
                <w:b/>
                <w:bCs/>
                <w:color w:val="000000"/>
              </w:rPr>
              <w:t>7.7</w:t>
            </w:r>
            <w:r>
              <w:rPr>
                <w:color w:val="000000"/>
              </w:rPr>
              <w:t xml:space="preserve"> </w:t>
            </w:r>
            <w:r>
              <w:rPr>
                <w:b/>
                <w:bCs/>
                <w:color w:val="000000"/>
                <w:u w:val="single"/>
              </w:rPr>
              <w:t>Submission to Jurisdiction.</w:t>
            </w:r>
            <w:r>
              <w:rPr>
                <w:color w:val="000000"/>
              </w:rPr>
              <w:t xml:space="preserve"> </w:t>
            </w:r>
          </w:p>
          <w:p>
            <w:pPr>
              <w:pStyle w:val="NormalWeb"/>
              <w:rPr>
                <w:color w:val="000000"/>
              </w:rPr>
            </w:pPr>
            <w:r>
              <w:rPr>
                <w:color w:val="000000"/>
              </w:rPr>
              <w:t xml:space="preserve">(a) 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 </w:t>
            </w:r>
          </w:p>
          <w:p>
            <w:pPr>
              <w:pStyle w:val="NormalWeb"/>
              <w:rPr>
                <w:color w:val="000000"/>
              </w:rPr>
            </w:pPr>
            <w:r>
              <w:rPr>
                <w:color w:val="000000"/>
              </w:rPr>
              <w:t xml:space="preserve">(i) consents to the non-exclusive personal jurisdiction of the courts located in the Borough of Manhattan, New York, USA; </w:t>
            </w:r>
          </w:p>
          <w:p>
            <w:pPr>
              <w:pStyle w:val="NormalWeb"/>
              <w:rPr>
                <w:color w:val="000000"/>
              </w:rPr>
            </w:pPr>
            <w:r>
              <w:rPr>
                <w:color w:val="000000"/>
              </w:rPr>
              <w:t xml:space="preserve">(ii) agrees that venue properly lies in the above-designated jurisdiction; and </w:t>
            </w:r>
          </w:p>
          <w:p>
            <w:pPr>
              <w:pStyle w:val="NormalWeb"/>
              <w:rPr>
                <w:color w:val="000000"/>
              </w:rPr>
            </w:pPr>
            <w:r>
              <w:rPr>
                <w:color w:val="000000"/>
              </w:rPr>
              <w:t>(iii) waives any claim that any such action should be dismissed on grounds of inconvenient forum or lack of personal jurisdiction, or that any such action should be transferred to any court or tribunal outside the above-designated jurisdiction.</w:t>
            </w:r>
          </w:p>
          <w:p>
            <w:pPr>
              <w:pStyle w:val="NormalWeb"/>
              <w:rPr>
                <w:color w:val="000000"/>
              </w:rPr>
            </w:pPr>
            <w:r>
              <w:rPr>
                <w:color w:val="000000"/>
              </w:rPr>
              <w:t xml:space="preserve">(b) The Parties agree that a final judgment by any court in the above-designated jurisdiction covered by this Agreement shall be conclusive and may be enforced in other jurisdictions in any manner provided by law. </w:t>
            </w:r>
          </w:p>
          <w:p>
            <w:pPr>
              <w:pStyle w:val="NormalWeb"/>
              <w:rPr>
                <w:color w:val="000000"/>
              </w:rPr>
            </w:pPr>
            <w:r>
              <w:rPr>
                <w:color w:val="000000"/>
              </w:rPr>
              <w:t xml:space="preserve">(c) The Parties hereby waive any claim that a judgment obtained in the above-designated jurisdiction is invalid or unenforceable. </w:t>
            </w:r>
          </w:p>
          <w:p>
            <w:pPr>
              <w:pStyle w:val="NormalWeb"/>
              <w:rPr>
                <w:color w:val="000000"/>
              </w:rPr>
            </w:pPr>
            <w:r>
              <w:rPr>
                <w:color w:val="000000"/>
              </w:rPr>
              <w:t xml:space="preserve">(d) 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 </w:t>
            </w:r>
          </w:p>
          <w:p>
            <w:pPr>
              <w:pStyle w:val="NormalWeb"/>
              <w:rPr>
                <w:color w:val="000000"/>
              </w:rPr>
            </w:pPr>
            <w:r>
              <w:rPr>
                <w:color w:val="000000"/>
              </w:rPr>
              <w:t xml:space="preserve">(e) 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 </w:t>
            </w:r>
          </w:p>
          <w:p>
            <w:pPr>
              <w:pStyle w:val="NormalWeb"/>
              <w:rPr/>
            </w:pPr>
            <w:r>
              <w:rPr>
                <w:b/>
                <w:bCs/>
                <w:color w:val="000000"/>
              </w:rPr>
              <w:t>7.8</w:t>
            </w:r>
            <w:r>
              <w:rPr>
                <w:color w:val="000000"/>
              </w:rPr>
              <w:t xml:space="preserve"> </w:t>
            </w:r>
            <w:r>
              <w:rPr>
                <w:b/>
                <w:bCs/>
                <w:color w:val="000000"/>
                <w:u w:val="single"/>
              </w:rPr>
              <w:t>Arbitration</w:t>
            </w:r>
            <w:r>
              <w:rPr>
                <w:color w:val="000000"/>
              </w:rPr>
              <w:t xml:space="preserve">.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pulp, paper and/or wood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w:t>
            </w:r>
          </w:p>
          <w:p>
            <w:pPr>
              <w:pStyle w:val="NormalWeb"/>
              <w:rPr/>
            </w:pPr>
            <w:r>
              <w:rPr>
                <w:b/>
                <w:bCs/>
                <w:color w:val="000000"/>
              </w:rPr>
              <w:t>7.9</w:t>
            </w:r>
            <w:r>
              <w:rPr>
                <w:color w:val="000000"/>
              </w:rPr>
              <w:t xml:space="preserve"> </w:t>
            </w:r>
            <w:r>
              <w:rPr>
                <w:b/>
                <w:bCs/>
                <w:color w:val="000000"/>
                <w:u w:val="single"/>
              </w:rPr>
              <w:t>General</w:t>
            </w:r>
            <w:r>
              <w:rPr>
                <w:color w:val="000000"/>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 </w:t>
            </w:r>
          </w:p>
          <w:p>
            <w:pPr>
              <w:pStyle w:val="NormalWeb"/>
              <w:rPr/>
            </w:pPr>
            <w:r>
              <w:rPr>
                <w:b/>
                <w:bCs/>
                <w:color w:val="000000"/>
              </w:rPr>
              <w:t>7.10</w:t>
            </w:r>
            <w:r>
              <w:rPr>
                <w:color w:val="000000"/>
              </w:rPr>
              <w:t xml:space="preserve"> </w:t>
            </w:r>
            <w:r>
              <w:rPr>
                <w:b/>
                <w:bCs/>
                <w:color w:val="000000"/>
                <w:u w:val="single"/>
              </w:rPr>
              <w:t>B.C., Ontario and Quebec Customers</w:t>
            </w:r>
            <w:r>
              <w:rPr>
                <w:color w:val="000000"/>
              </w:rPr>
              <w:t>. A Buyer purchasing the Commodity for delivery in any of the provinces of British Columbia, Ontario or Quebec must provide to the Seller a completed exemption certificate or drop-shipment certificate, as appropriate, i.e., a B.C. Certificate of Exemption, Ontario Purchase Exemption Certificate or Quebec Drop-Shipment Certificate.</w:t>
            </w:r>
          </w:p>
          <w:p>
            <w:pPr>
              <w:pStyle w:val="NormalWeb"/>
              <w:rPr/>
            </w:pPr>
            <w:r>
              <w:rPr>
                <w:b/>
                <w:bCs/>
                <w:color w:val="000000"/>
              </w:rPr>
              <w:t>7.11</w:t>
            </w:r>
            <w:r>
              <w:rPr>
                <w:color w:val="000000"/>
              </w:rPr>
              <w:t xml:space="preserve"> </w:t>
            </w:r>
            <w:r>
              <w:rPr>
                <w:b/>
                <w:bCs/>
                <w:color w:val="000000"/>
                <w:u w:val="single"/>
              </w:rPr>
              <w:t>Delivery Location of Option on the Commodity</w:t>
            </w:r>
            <w:r>
              <w:rPr>
                <w:color w:val="000000"/>
              </w:rPr>
              <w:t>. For purposes of  transactions involving an Option on the Commodity, the Delivery Point shall be defined to mean the date of delivery to the Buyer of written confirmation of the purchase and sale of the Option, which date shall in all cases be not earlier than one day following the day of acceptance of the Counterparty’s offer.</w:t>
            </w:r>
          </w:p>
          <w:p>
            <w:pPr>
              <w:pStyle w:val="NormalWeb"/>
              <w:rPr/>
            </w:pPr>
            <w:r>
              <w:rPr>
                <w:b/>
                <w:bCs/>
                <w:color w:val="000000"/>
              </w:rPr>
              <w:t xml:space="preserve">7.12 </w:t>
            </w:r>
            <w:r>
              <w:rPr>
                <w:color w:val="000000"/>
              </w:rPr>
              <w:t xml:space="preserve">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 </w:t>
            </w:r>
          </w:p>
          <w:p>
            <w:pPr>
              <w:pStyle w:val="NormalWeb"/>
              <w:rPr/>
            </w:pPr>
            <w:r>
              <w:rPr>
                <w:b/>
                <w:bCs/>
                <w:color w:val="000000"/>
              </w:rPr>
              <w:t>7.13</w:t>
            </w:r>
            <w:r>
              <w:rPr>
                <w:b/>
                <w:bCs/>
                <w:color w:val="000000"/>
                <w:u w:val="single"/>
              </w:rPr>
              <w:t xml:space="preserve"> COMPLIANCE WITH U.S. LAWS AND REGULATIONS IN INTERNATIONAL TRANSACTIONS.</w:t>
            </w:r>
            <w:r>
              <w:rPr>
                <w:color w:val="000000"/>
              </w:rPr>
              <w:t xml:space="preserve"> </w:t>
            </w:r>
          </w:p>
          <w:p>
            <w:pPr>
              <w:pStyle w:val="NormalWeb"/>
              <w:rPr>
                <w:color w:val="000000"/>
              </w:rPr>
            </w:pPr>
            <w:r>
              <w:rPr>
                <w:color w:val="000000"/>
              </w:rPr>
              <w:t xml:space="preserve">(a) The Parties acknowledge that ENA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ENA or any of its Affiliates is not placed in a position of noncompliance with the U.S. Laws, including but not limited to any reporting requirements. </w:t>
            </w:r>
          </w:p>
          <w:p>
            <w:pPr>
              <w:pStyle w:val="NormalWeb"/>
              <w:rPr/>
            </w:pPr>
            <w:r>
              <w:rPr>
                <w:color w:val="000000"/>
              </w:rPr>
              <w:t>(b)</w:t>
            </w:r>
            <w:r>
              <w:rPr>
                <w:b/>
                <w:bCs/>
                <w:color w:val="000000"/>
              </w:rPr>
              <w:t xml:space="preserve"> </w:t>
            </w:r>
            <w:r>
              <w:rPr>
                <w:color w:val="000000"/>
              </w:rPr>
              <w:t>If ENA is Buyer</w:t>
            </w:r>
            <w:r>
              <w:rPr>
                <w:color w:val="000000"/>
                <w:u w:val="single"/>
              </w:rPr>
              <w:t>,</w:t>
            </w:r>
            <w:r>
              <w:rPr>
                <w:color w:val="000000"/>
              </w:rPr>
              <w:t xml:space="preserve"> Seller warrants that the product supplied under this agreement shall not be produced by, originate or be shipped from any country subject to U.S</w:t>
            </w:r>
            <w:r>
              <w:rPr>
                <w:color w:val="000000"/>
                <w:u w:val="single"/>
              </w:rPr>
              <w:t>.</w:t>
            </w:r>
            <w:r>
              <w:rPr>
                <w:color w:val="000000"/>
              </w:rPr>
              <w:t xml:space="preserve"> trade sanctions (including but not limited to Iran, Iraq, Cuba, North Korea, Libya, Sudan, The Federal Republic of Yugoslavia and The Republic of Serbia) and/or any country with whom ENA is prohibited by U.S. law or U.S. regulations from trading. Seller shall if requested by ENA provide ENA with a certificate of origin for the product. The certificate of origin shall be attested by an official seal and signature of the customs authorities or the Chamber of Commerce at the loadport. Seller shall ensure that ENA receives the certificate of origin within 30 days of the bill of lading date. It is a condition of this Agreement that the Seller complies with their obligations under this clause. In the event that the Seller is in breach of its obligations hereunder in whole or in part ENA shall be entitled to reject the product and claim damages. </w:t>
            </w:r>
          </w:p>
          <w:p>
            <w:pPr>
              <w:pStyle w:val="NormalWeb"/>
              <w:rPr>
                <w:color w:val="000000"/>
              </w:rPr>
            </w:pPr>
            <w:r>
              <w:rPr>
                <w:color w:val="000000"/>
              </w:rPr>
              <w:t xml:space="preserve">(c) If ENA is Seller, 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ENA’s request, Buyer agrees to notify ENA of the final destination of the product and provide ENA with relevant documentation adequate to verify such destination. It is a condition of this Agreement that Buyer complies with its obligations under this clause. In the event that Buyer is in breach of any of the provisions of this clause in whole or part, ENA shall be entitled to terminate this agreement immediately without any liability to Buyer, and Buyer shall hold ENA harmless and indemnify ENA for any damages, losses, costs, fines or penalties incurred by ENA resulting from Buyer’s breach. </w:t>
            </w:r>
          </w:p>
          <w:p>
            <w:pPr>
              <w:pStyle w:val="NormalWeb"/>
              <w:jc w:val="center"/>
              <w:rPr>
                <w:color w:val="000000"/>
              </w:rPr>
            </w:pPr>
            <w:r>
              <w:rPr>
                <w:b/>
                <w:bCs/>
                <w:color w:val="000000"/>
              </w:rPr>
              <w:t>SECTION 8. COLLATERAL ARRANGEMENTS</w:t>
            </w:r>
          </w:p>
          <w:p>
            <w:pPr>
              <w:pStyle w:val="NormalWeb"/>
              <w:rPr>
                <w:color w:val="000000"/>
              </w:rPr>
            </w:pPr>
            <w:r>
              <w:rPr>
                <w:color w:val="000000"/>
              </w:rPr>
              <w:t xml:space="preserve">Counterparty shall (at ENA's request) either: (i) within one (1) Business Day of such request by ENA, provide to ENA a letter of credit in respect of Counterparty's obligations under any Transaction, in such form and for such amount and from such issuer, as is acceptable to ENA in its absolute discretion; or (ii) within such period as is specified by ENA, provide for the benefit of ENA a parent company guarantee in such form and for such amount as is acceptable to ENA in its absolute discretion; or (a) prepay an amount, as determined in ENA's sole discretion, up to the estimated maximum value of the Products to be delivered, plus freight, taxes and other charges, if applicable;. Failure to provide such letter of credit or parent company guaranty shall constitute a default hereunder, giving rise to the immediate right of termination by ENA under these Terms. </w:t>
            </w:r>
          </w:p>
          <w:p>
            <w:pPr>
              <w:pStyle w:val="NormalWeb"/>
              <w:jc w:val="center"/>
              <w:rPr>
                <w:color w:val="000000"/>
              </w:rPr>
            </w:pPr>
            <w:r>
              <w:rPr>
                <w:b/>
                <w:bCs/>
                <w:color w:val="000000"/>
              </w:rPr>
              <w:t>SECTION 9. DEFINITIONS</w:t>
            </w:r>
          </w:p>
          <w:p>
            <w:pPr>
              <w:pStyle w:val="NormalWeb"/>
              <w:rPr>
                <w:color w:val="000000"/>
              </w:rPr>
            </w:pPr>
            <w:r>
              <w:rPr>
                <w:color w:val="000000"/>
              </w:rPr>
              <w:t xml:space="preserve">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 </w:t>
            </w:r>
          </w:p>
          <w:p>
            <w:pPr>
              <w:pStyle w:val="NormalWeb"/>
              <w:rPr/>
            </w:pPr>
            <w:r>
              <w:rPr>
                <w:b/>
                <w:bCs/>
                <w:i/>
                <w:iCs/>
                <w:color w:val="000000"/>
              </w:rPr>
              <w:t>"</w:t>
            </w:r>
            <w:r>
              <w:rPr>
                <w:b/>
                <w:bCs/>
                <w:i/>
                <w:iCs/>
                <w:color w:val="000000"/>
                <w:u w:val="single"/>
              </w:rPr>
              <w:t>Affiliate</w:t>
            </w:r>
            <w:r>
              <w:rPr>
                <w:b/>
                <w:bCs/>
                <w:i/>
                <w:iCs/>
                <w:color w:val="000000"/>
              </w:rPr>
              <w:t>"</w:t>
            </w:r>
            <w:r>
              <w:rPr>
                <w:color w:val="000000"/>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 </w:t>
            </w:r>
          </w:p>
          <w:p>
            <w:pPr>
              <w:pStyle w:val="NormalWeb"/>
              <w:rPr/>
            </w:pPr>
            <w:r>
              <w:rPr>
                <w:b/>
                <w:bCs/>
                <w:i/>
                <w:iCs/>
                <w:color w:val="000000"/>
              </w:rPr>
              <w:t>"</w:t>
            </w:r>
            <w:r>
              <w:rPr>
                <w:b/>
                <w:bCs/>
                <w:i/>
                <w:iCs/>
                <w:color w:val="000000"/>
                <w:u w:val="single"/>
              </w:rPr>
              <w:t>American</w:t>
            </w:r>
            <w:r>
              <w:rPr>
                <w:b/>
                <w:bCs/>
                <w:i/>
                <w:iCs/>
                <w:color w:val="000000"/>
              </w:rPr>
              <w:t xml:space="preserve">" </w:t>
            </w:r>
            <w:r>
              <w:rPr>
                <w:color w:val="000000"/>
              </w:rPr>
              <w:t xml:space="preserve">means a style of Option pursuant to which the right(s) granted are exercisable on any Business Day during an exercise period designated in the relevant Confirmation that consists of more than one day. </w:t>
            </w:r>
          </w:p>
          <w:p>
            <w:pPr>
              <w:pStyle w:val="NormalWeb"/>
              <w:rPr/>
            </w:pPr>
            <w:r>
              <w:rPr>
                <w:b/>
                <w:bCs/>
                <w:i/>
                <w:iCs/>
                <w:color w:val="000000"/>
              </w:rPr>
              <w:t>"</w:t>
            </w:r>
            <w:r>
              <w:rPr>
                <w:b/>
                <w:bCs/>
                <w:i/>
                <w:iCs/>
                <w:color w:val="000000"/>
                <w:u w:val="single"/>
              </w:rPr>
              <w:t>Bankruptcy Proceeding</w:t>
            </w:r>
            <w:r>
              <w:rPr>
                <w:b/>
                <w:bCs/>
                <w:i/>
                <w:iCs/>
                <w:color w:val="000000"/>
              </w:rPr>
              <w:t>"</w:t>
            </w:r>
            <w:r>
              <w:rPr>
                <w:color w:val="000000"/>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 </w:t>
            </w:r>
          </w:p>
          <w:p>
            <w:pPr>
              <w:pStyle w:val="NormalWeb"/>
              <w:rPr/>
            </w:pPr>
            <w:r>
              <w:rPr>
                <w:b/>
                <w:bCs/>
                <w:i/>
                <w:iCs/>
                <w:color w:val="000000"/>
              </w:rPr>
              <w:t>"</w:t>
            </w:r>
            <w:r>
              <w:rPr>
                <w:b/>
                <w:bCs/>
                <w:i/>
                <w:iCs/>
                <w:color w:val="000000"/>
                <w:u w:val="single"/>
              </w:rPr>
              <w:t>Business Day</w:t>
            </w:r>
            <w:r>
              <w:rPr>
                <w:b/>
                <w:bCs/>
                <w:i/>
                <w:iCs/>
                <w:color w:val="000000"/>
              </w:rPr>
              <w:t>"</w:t>
            </w:r>
            <w:r>
              <w:rPr>
                <w:color w:val="000000"/>
              </w:rPr>
              <w:t xml:space="preserve">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 </w:t>
            </w:r>
          </w:p>
          <w:p>
            <w:pPr>
              <w:pStyle w:val="NormalWeb"/>
              <w:rPr/>
            </w:pPr>
            <w:r>
              <w:rPr>
                <w:b/>
                <w:bCs/>
                <w:i/>
                <w:iCs/>
                <w:color w:val="000000"/>
              </w:rPr>
              <w:t>"</w:t>
            </w:r>
            <w:r>
              <w:rPr>
                <w:b/>
                <w:bCs/>
                <w:i/>
                <w:iCs/>
                <w:color w:val="000000"/>
                <w:u w:val="single"/>
              </w:rPr>
              <w:t>Buyer</w:t>
            </w:r>
            <w:r>
              <w:rPr>
                <w:b/>
                <w:bCs/>
                <w:i/>
                <w:iCs/>
                <w:color w:val="000000"/>
              </w:rPr>
              <w:t>"</w:t>
            </w:r>
            <w:r>
              <w:rPr>
                <w:color w:val="000000"/>
              </w:rPr>
              <w:t xml:space="preserve"> means the Party to a Transaction who (i) is obligated to purchase and receive the Commodity, or with respect to an exchange of the Commodity, to receive the Commodity. </w:t>
            </w:r>
          </w:p>
          <w:p>
            <w:pPr>
              <w:pStyle w:val="NormalWeb"/>
              <w:rPr/>
            </w:pPr>
            <w:r>
              <w:rPr>
                <w:b/>
                <w:bCs/>
                <w:i/>
                <w:iCs/>
                <w:color w:val="000000"/>
              </w:rPr>
              <w:t>"</w:t>
            </w:r>
            <w:r>
              <w:rPr>
                <w:b/>
                <w:bCs/>
                <w:i/>
                <w:iCs/>
                <w:color w:val="000000"/>
                <w:u w:val="single"/>
              </w:rPr>
              <w:t>Call Option</w:t>
            </w:r>
            <w:r>
              <w:rPr>
                <w:b/>
                <w:bCs/>
                <w:i/>
                <w:iCs/>
                <w:color w:val="000000"/>
              </w:rPr>
              <w:t>"</w:t>
            </w:r>
            <w:r>
              <w:rPr>
                <w:color w:val="000000"/>
              </w:rPr>
              <w:t xml:space="preserve"> means that the buyer of the Call Option shall have the Option to purchase one or more of the Commodity from the seller of the Call Option pursuant to the terms of a Transaction. </w:t>
            </w:r>
          </w:p>
          <w:p>
            <w:pPr>
              <w:pStyle w:val="NormalWeb"/>
              <w:rPr/>
            </w:pPr>
            <w:r>
              <w:rPr>
                <w:b/>
                <w:bCs/>
                <w:i/>
                <w:iCs/>
                <w:color w:val="000000"/>
              </w:rPr>
              <w:t>"</w:t>
            </w:r>
            <w:r>
              <w:rPr>
                <w:b/>
                <w:bCs/>
                <w:i/>
                <w:iCs/>
                <w:color w:val="000000"/>
                <w:u w:val="single"/>
              </w:rPr>
              <w:t>Commodity</w:t>
            </w:r>
            <w:r>
              <w:rPr>
                <w:b/>
                <w:bCs/>
                <w:i/>
                <w:iCs/>
                <w:color w:val="000000"/>
              </w:rPr>
              <w:t>"</w:t>
            </w:r>
            <w:r>
              <w:rPr>
                <w:color w:val="000000"/>
              </w:rPr>
              <w:t xml:space="preserve"> means pulp, paper and wood products. </w:t>
            </w:r>
          </w:p>
          <w:p>
            <w:pPr>
              <w:pStyle w:val="NormalWeb"/>
              <w:rPr/>
            </w:pPr>
            <w:r>
              <w:rPr>
                <w:b/>
                <w:bCs/>
                <w:i/>
                <w:iCs/>
                <w:color w:val="000000"/>
              </w:rPr>
              <w:t>"</w:t>
            </w:r>
            <w:r>
              <w:rPr>
                <w:b/>
                <w:bCs/>
                <w:i/>
                <w:iCs/>
                <w:color w:val="000000"/>
                <w:u w:val="single"/>
              </w:rPr>
              <w:t>Collar</w:t>
            </w:r>
            <w:r>
              <w:rPr>
                <w:b/>
                <w:bCs/>
                <w:i/>
                <w:iCs/>
                <w:color w:val="000000"/>
              </w:rPr>
              <w:t>"</w:t>
            </w:r>
            <w:r>
              <w:rPr>
                <w:color w:val="000000"/>
              </w:rPr>
              <w:t xml:space="preserve"> means an Option transaction involving one Party selling a Call Option to and buying a Put Option from the other Party. </w:t>
            </w:r>
          </w:p>
          <w:p>
            <w:pPr>
              <w:pStyle w:val="NormalWeb"/>
              <w:rPr/>
            </w:pPr>
            <w:r>
              <w:rPr>
                <w:b/>
                <w:bCs/>
                <w:i/>
                <w:iCs/>
                <w:color w:val="000000"/>
              </w:rPr>
              <w:t>"</w:t>
            </w:r>
            <w:r>
              <w:rPr>
                <w:b/>
                <w:bCs/>
                <w:i/>
                <w:iCs/>
                <w:color w:val="000000"/>
                <w:u w:val="single"/>
              </w:rPr>
              <w:t>Confidential Information</w:t>
            </w:r>
            <w:r>
              <w:rPr>
                <w:b/>
                <w:bCs/>
                <w:i/>
                <w:iCs/>
                <w:color w:val="000000"/>
              </w:rPr>
              <w:t>"</w:t>
            </w:r>
            <w:r>
              <w:rPr>
                <w:color w:val="000000"/>
              </w:rPr>
              <w:t xml:space="preserve"> means all written information exchanged between ENA and Counterparty with respect to the pricing of the sale of the Commodity (or Options, if applicable)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 </w:t>
            </w:r>
          </w:p>
          <w:p>
            <w:pPr>
              <w:pStyle w:val="NormalWeb"/>
              <w:rPr/>
            </w:pPr>
            <w:r>
              <w:rPr>
                <w:b/>
                <w:bCs/>
                <w:i/>
                <w:iCs/>
                <w:color w:val="000000"/>
              </w:rPr>
              <w:t>"</w:t>
            </w:r>
            <w:r>
              <w:rPr>
                <w:b/>
                <w:bCs/>
                <w:i/>
                <w:iCs/>
                <w:color w:val="000000"/>
                <w:u w:val="single"/>
              </w:rPr>
              <w:t>Confirmation</w:t>
            </w:r>
            <w:r>
              <w:rPr>
                <w:b/>
                <w:bCs/>
                <w:i/>
                <w:iCs/>
                <w:color w:val="000000"/>
              </w:rPr>
              <w:t>"</w:t>
            </w:r>
            <w:r>
              <w:rPr>
                <w:color w:val="000000"/>
              </w:rPr>
              <w:t xml:space="preserve"> means a written notice confirming the specific terms of a Transaction which may be in any form adequate at law. </w:t>
            </w:r>
          </w:p>
          <w:p>
            <w:pPr>
              <w:pStyle w:val="NormalWeb"/>
              <w:rPr/>
            </w:pPr>
            <w:r>
              <w:rPr>
                <w:b/>
                <w:bCs/>
                <w:i/>
                <w:iCs/>
                <w:color w:val="000000"/>
              </w:rPr>
              <w:t>"</w:t>
            </w:r>
            <w:r>
              <w:rPr>
                <w:b/>
                <w:bCs/>
                <w:i/>
                <w:iCs/>
                <w:color w:val="000000"/>
                <w:u w:val="single"/>
              </w:rPr>
              <w:t>Contract Quantity</w:t>
            </w:r>
            <w:r>
              <w:rPr>
                <w:b/>
                <w:bCs/>
                <w:i/>
                <w:iCs/>
                <w:color w:val="000000"/>
              </w:rPr>
              <w:t>"</w:t>
            </w:r>
            <w:r>
              <w:rPr>
                <w:color w:val="000000"/>
              </w:rPr>
              <w:t xml:space="preserve"> means the amount of the Commodity that Seller agrees to sell to (or if applicable, exchange with) Buyer, and that Buyer agrees to purchase from (or if applicable, exchange with) Seller, pursuant to a Transaction. </w:t>
            </w:r>
          </w:p>
          <w:p>
            <w:pPr>
              <w:pStyle w:val="NormalWeb"/>
              <w:rPr/>
            </w:pPr>
            <w:r>
              <w:rPr>
                <w:b/>
                <w:bCs/>
                <w:i/>
                <w:iCs/>
                <w:color w:val="000000"/>
              </w:rPr>
              <w:t>"</w:t>
            </w:r>
            <w:r>
              <w:rPr>
                <w:b/>
                <w:bCs/>
                <w:i/>
                <w:iCs/>
                <w:color w:val="000000"/>
                <w:u w:val="single"/>
              </w:rPr>
              <w:t>Costs</w:t>
            </w:r>
            <w:r>
              <w:rPr>
                <w:b/>
                <w:bCs/>
                <w:i/>
                <w:iCs/>
                <w:color w:val="000000"/>
              </w:rPr>
              <w:t>"</w:t>
            </w:r>
            <w:r>
              <w:rPr>
                <w:color w:val="000000"/>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 </w:t>
            </w:r>
          </w:p>
          <w:p>
            <w:pPr>
              <w:pStyle w:val="NormalWeb"/>
              <w:rPr/>
            </w:pPr>
            <w:r>
              <w:rPr>
                <w:b/>
                <w:bCs/>
                <w:i/>
                <w:iCs/>
                <w:color w:val="000000"/>
              </w:rPr>
              <w:t>"</w:t>
            </w:r>
            <w:r>
              <w:rPr>
                <w:b/>
                <w:bCs/>
                <w:i/>
                <w:iCs/>
                <w:color w:val="000000"/>
                <w:u w:val="single"/>
              </w:rPr>
              <w:t>Delivery Point</w:t>
            </w:r>
            <w:r>
              <w:rPr>
                <w:b/>
                <w:bCs/>
                <w:i/>
                <w:iCs/>
                <w:color w:val="000000"/>
              </w:rPr>
              <w:t xml:space="preserve">" </w:t>
            </w:r>
            <w:r>
              <w:rPr>
                <w:color w:val="000000"/>
              </w:rPr>
              <w:t xml:space="preserve">means the agreed point of delivery and receipt of the Commodity pursuant to a Transaction. </w:t>
            </w:r>
          </w:p>
          <w:p>
            <w:pPr>
              <w:pStyle w:val="NormalWeb"/>
              <w:rPr/>
            </w:pPr>
            <w:r>
              <w:rPr>
                <w:b/>
                <w:bCs/>
                <w:i/>
                <w:iCs/>
                <w:color w:val="000000"/>
              </w:rPr>
              <w:t>"</w:t>
            </w:r>
            <w:r>
              <w:rPr>
                <w:b/>
                <w:bCs/>
                <w:i/>
                <w:iCs/>
                <w:color w:val="000000"/>
                <w:u w:val="single"/>
              </w:rPr>
              <w:t>European</w:t>
            </w:r>
            <w:r>
              <w:rPr>
                <w:b/>
                <w:bCs/>
                <w:i/>
                <w:iCs/>
                <w:color w:val="000000"/>
              </w:rPr>
              <w:t>"</w:t>
            </w:r>
            <w:r>
              <w:rPr>
                <w:color w:val="000000"/>
              </w:rPr>
              <w:t xml:space="preserve"> means a style of Option pursuant to which the right(s) granted are exercisable only on the one day designated as the Exercise Date in the relevant Confirmation, if any. </w:t>
            </w:r>
          </w:p>
          <w:p>
            <w:pPr>
              <w:pStyle w:val="NormalWeb"/>
              <w:rPr/>
            </w:pPr>
            <w:r>
              <w:rPr>
                <w:b/>
                <w:bCs/>
                <w:i/>
                <w:iCs/>
                <w:color w:val="000000"/>
              </w:rPr>
              <w:t>"</w:t>
            </w:r>
            <w:r>
              <w:rPr>
                <w:b/>
                <w:bCs/>
                <w:i/>
                <w:iCs/>
                <w:color w:val="000000"/>
                <w:u w:val="single"/>
              </w:rPr>
              <w:t>Gains</w:t>
            </w:r>
            <w:r>
              <w:rPr>
                <w:b/>
                <w:bCs/>
                <w:i/>
                <w:iCs/>
                <w:color w:val="000000"/>
              </w:rPr>
              <w:t xml:space="preserve">" </w:t>
            </w:r>
            <w:r>
              <w:rPr>
                <w:color w:val="000000"/>
              </w:rPr>
              <w:t>means, with respect to a Party, an amount equal to the present value of the economic benefit, if any,</w:t>
            </w:r>
            <w:r>
              <w:rPr>
                <w:b/>
                <w:bCs/>
                <w:i/>
                <w:iCs/>
                <w:color w:val="000000"/>
              </w:rPr>
              <w:t xml:space="preserve"> </w:t>
            </w:r>
            <w:r>
              <w:rPr>
                <w:color w:val="000000"/>
              </w:rPr>
              <w:t>(exclusive</w:t>
            </w:r>
            <w:r>
              <w:rPr>
                <w:b/>
                <w:bCs/>
                <w:i/>
                <w:iCs/>
                <w:color w:val="000000"/>
              </w:rPr>
              <w:t xml:space="preserve"> </w:t>
            </w:r>
            <w:r>
              <w:rPr>
                <w:color w:val="000000"/>
              </w:rPr>
              <w:t xml:space="preserve">of Costs) to it resulting from the termination of its obligations with respect to a Terminated Transaction, determined in a commercially reasonable manner. </w:t>
            </w:r>
          </w:p>
          <w:p>
            <w:pPr>
              <w:pStyle w:val="NormalWeb"/>
              <w:rPr/>
            </w:pPr>
            <w:r>
              <w:rPr>
                <w:b/>
                <w:bCs/>
                <w:i/>
                <w:iCs/>
                <w:color w:val="000000"/>
              </w:rPr>
              <w:t>"</w:t>
            </w:r>
            <w:r>
              <w:rPr>
                <w:b/>
                <w:bCs/>
                <w:i/>
                <w:iCs/>
                <w:color w:val="000000"/>
                <w:u w:val="single"/>
              </w:rPr>
              <w:t>Interest Rate</w:t>
            </w:r>
            <w:r>
              <w:rPr>
                <w:b/>
                <w:bCs/>
                <w:i/>
                <w:iCs/>
                <w:color w:val="000000"/>
              </w:rPr>
              <w:t>"</w:t>
            </w:r>
            <w:r>
              <w:rPr>
                <w:color w:val="000000"/>
              </w:rPr>
              <w:t xml:space="preserve"> means, for any date, two (2) percent over the per annum rate of interest equal to the prime lending rate as may from time to time be published in the </w:t>
            </w:r>
            <w:r>
              <w:rPr>
                <w:color w:val="000000"/>
                <w:u w:val="single"/>
              </w:rPr>
              <w:t>Wall Street Journal</w:t>
            </w:r>
            <w:r>
              <w:rPr>
                <w:color w:val="000000"/>
              </w:rPr>
              <w:t xml:space="preserve"> under "Money Rates"; provided, the Interest Rate shall never exceed the maximum lawful rate permitted by applicable law. </w:t>
            </w:r>
          </w:p>
          <w:p>
            <w:pPr>
              <w:pStyle w:val="NormalWeb"/>
              <w:rPr/>
            </w:pPr>
            <w:r>
              <w:rPr>
                <w:b/>
                <w:bCs/>
                <w:i/>
                <w:iCs/>
                <w:color w:val="000000"/>
              </w:rPr>
              <w:t>"</w:t>
            </w:r>
            <w:r>
              <w:rPr>
                <w:b/>
                <w:bCs/>
                <w:i/>
                <w:iCs/>
                <w:color w:val="000000"/>
                <w:u w:val="single"/>
              </w:rPr>
              <w:t>Law</w:t>
            </w:r>
            <w:r>
              <w:rPr>
                <w:b/>
                <w:bCs/>
                <w:i/>
                <w:iCs/>
                <w:color w:val="000000"/>
              </w:rPr>
              <w:t>"</w:t>
            </w:r>
            <w:r>
              <w:rPr>
                <w:color w:val="000000"/>
              </w:rPr>
              <w:t xml:space="preserve"> means any law, rule, regulation, order, writ, judgment, decree or other legal or regulatory determination. </w:t>
            </w:r>
          </w:p>
          <w:p>
            <w:pPr>
              <w:pStyle w:val="NormalWeb"/>
              <w:rPr/>
            </w:pPr>
            <w:r>
              <w:rPr>
                <w:b/>
                <w:bCs/>
                <w:i/>
                <w:iCs/>
                <w:color w:val="000000"/>
              </w:rPr>
              <w:t>"</w:t>
            </w:r>
            <w:r>
              <w:rPr>
                <w:b/>
                <w:bCs/>
                <w:i/>
                <w:iCs/>
                <w:color w:val="000000"/>
                <w:u w:val="single"/>
              </w:rPr>
              <w:t>Legal Costs</w:t>
            </w:r>
            <w:r>
              <w:rPr>
                <w:b/>
                <w:bCs/>
                <w:i/>
                <w:iCs/>
                <w:color w:val="000000"/>
              </w:rPr>
              <w:t xml:space="preserve">" </w:t>
            </w:r>
            <w:r>
              <w:rPr>
                <w:color w:val="000000"/>
              </w:rPr>
              <w:t xml:space="preserve">means, with respect to a Party, the reasonable out-of-pocket expenses incurred by it, including legal fees, by reason of the enforcement and protection of its rights under these Terms or any Transaction. </w:t>
            </w:r>
          </w:p>
          <w:p>
            <w:pPr>
              <w:pStyle w:val="NormalWeb"/>
              <w:rPr/>
            </w:pPr>
            <w:r>
              <w:rPr>
                <w:b/>
                <w:bCs/>
                <w:i/>
                <w:iCs/>
                <w:color w:val="000000"/>
              </w:rPr>
              <w:t>"</w:t>
            </w:r>
            <w:r>
              <w:rPr>
                <w:b/>
                <w:bCs/>
                <w:i/>
                <w:iCs/>
                <w:color w:val="000000"/>
                <w:u w:val="single"/>
              </w:rPr>
              <w:t>Legal Proceedings</w:t>
            </w:r>
            <w:r>
              <w:rPr>
                <w:b/>
                <w:bCs/>
                <w:i/>
                <w:iCs/>
                <w:color w:val="000000"/>
              </w:rPr>
              <w:t>"</w:t>
            </w:r>
            <w:r>
              <w:rPr>
                <w:color w:val="000000"/>
              </w:rPr>
              <w:t xml:space="preserve"> means any suits, proceedings, judgments, rulings or orders by or before any court or any governmental authority. </w:t>
            </w:r>
          </w:p>
          <w:p>
            <w:pPr>
              <w:pStyle w:val="NormalWeb"/>
              <w:rPr/>
            </w:pPr>
            <w:r>
              <w:rPr>
                <w:b/>
                <w:bCs/>
                <w:i/>
                <w:iCs/>
                <w:color w:val="000000"/>
              </w:rPr>
              <w:t>"</w:t>
            </w:r>
            <w:r>
              <w:rPr>
                <w:b/>
                <w:bCs/>
                <w:i/>
                <w:iCs/>
                <w:color w:val="000000"/>
                <w:u w:val="single"/>
              </w:rPr>
              <w:t>Losses</w:t>
            </w:r>
            <w:r>
              <w:rPr>
                <w:b/>
                <w:bCs/>
                <w:i/>
                <w:iCs/>
                <w:color w:val="000000"/>
              </w:rPr>
              <w:t>"</w:t>
            </w:r>
            <w:r>
              <w:rPr>
                <w:color w:val="000000"/>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 </w:t>
            </w:r>
          </w:p>
          <w:p>
            <w:pPr>
              <w:pStyle w:val="NormalWeb"/>
              <w:rPr/>
            </w:pPr>
            <w:r>
              <w:rPr>
                <w:b/>
                <w:bCs/>
                <w:i/>
                <w:iCs/>
                <w:color w:val="000000"/>
              </w:rPr>
              <w:t>"</w:t>
            </w:r>
            <w:r>
              <w:rPr>
                <w:b/>
                <w:bCs/>
                <w:i/>
                <w:iCs/>
                <w:color w:val="000000"/>
                <w:u w:val="single"/>
              </w:rPr>
              <w:t>Option</w:t>
            </w:r>
            <w:r>
              <w:rPr>
                <w:b/>
                <w:bCs/>
                <w:i/>
                <w:iCs/>
                <w:color w:val="000000"/>
              </w:rPr>
              <w:t>"</w:t>
            </w:r>
            <w:r>
              <w:rPr>
                <w:color w:val="000000"/>
              </w:rPr>
              <w:t xml:space="preserve"> means the right (but not the obligation unless exercised) to purchase or sell, as the case may be, one or more Commodity pursuant to the terms of the Call Option or the Put Option, as the case may be. </w:t>
            </w:r>
          </w:p>
          <w:p>
            <w:pPr>
              <w:pStyle w:val="NormalWeb"/>
              <w:rPr/>
            </w:pPr>
            <w:r>
              <w:rPr>
                <w:b/>
                <w:bCs/>
                <w:i/>
                <w:iCs/>
                <w:color w:val="000000"/>
              </w:rPr>
              <w:t>"</w:t>
            </w:r>
            <w:r>
              <w:rPr>
                <w:b/>
                <w:bCs/>
                <w:i/>
                <w:iCs/>
                <w:color w:val="000000"/>
                <w:u w:val="single"/>
              </w:rPr>
              <w:t>Purchase Price</w:t>
            </w:r>
            <w:r>
              <w:rPr>
                <w:b/>
                <w:bCs/>
                <w:i/>
                <w:iCs/>
                <w:color w:val="000000"/>
              </w:rPr>
              <w:t>"</w:t>
            </w:r>
            <w:r>
              <w:rPr>
                <w:color w:val="000000"/>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 </w:t>
            </w:r>
          </w:p>
          <w:p>
            <w:pPr>
              <w:pStyle w:val="NormalWeb"/>
              <w:rPr/>
            </w:pPr>
            <w:r>
              <w:rPr>
                <w:b/>
                <w:bCs/>
                <w:i/>
                <w:iCs/>
                <w:color w:val="000000"/>
              </w:rPr>
              <w:t>"</w:t>
            </w:r>
            <w:r>
              <w:rPr>
                <w:b/>
                <w:bCs/>
                <w:i/>
                <w:iCs/>
                <w:color w:val="000000"/>
                <w:u w:val="single"/>
              </w:rPr>
              <w:t>Put Option</w:t>
            </w:r>
            <w:r>
              <w:rPr>
                <w:b/>
                <w:bCs/>
                <w:i/>
                <w:iCs/>
                <w:color w:val="000000"/>
              </w:rPr>
              <w:t>"</w:t>
            </w:r>
            <w:r>
              <w:rPr>
                <w:color w:val="000000"/>
              </w:rPr>
              <w:t xml:space="preserve"> means that the buyer of the Option shall have the Option to sell one or more Commodity to the seller of the Put Option pursuant to the terms of a Transaction. </w:t>
            </w:r>
          </w:p>
          <w:p>
            <w:pPr>
              <w:pStyle w:val="NormalWeb"/>
              <w:rPr/>
            </w:pPr>
            <w:r>
              <w:rPr>
                <w:b/>
                <w:bCs/>
                <w:i/>
                <w:iCs/>
                <w:color w:val="000000"/>
              </w:rPr>
              <w:t>"</w:t>
            </w:r>
            <w:r>
              <w:rPr>
                <w:b/>
                <w:bCs/>
                <w:i/>
                <w:iCs/>
                <w:color w:val="000000"/>
                <w:u w:val="single"/>
              </w:rPr>
              <w:t>Seller</w:t>
            </w:r>
            <w:r>
              <w:rPr>
                <w:b/>
                <w:bCs/>
                <w:i/>
                <w:iCs/>
                <w:color w:val="000000"/>
              </w:rPr>
              <w:t>"</w:t>
            </w:r>
            <w:r>
              <w:rPr>
                <w:color w:val="000000"/>
              </w:rPr>
              <w:t xml:space="preserve"> means the Party to a Transaction who (i) is obligated to sell and transfer Commodity, or with respect to an exchange of Commodity, to transfer Commodity. </w:t>
            </w:r>
          </w:p>
          <w:p>
            <w:pPr>
              <w:pStyle w:val="NormalWeb"/>
              <w:rPr/>
            </w:pPr>
            <w:r>
              <w:rPr>
                <w:b/>
                <w:bCs/>
                <w:i/>
                <w:iCs/>
                <w:color w:val="000000"/>
              </w:rPr>
              <w:t>"</w:t>
            </w:r>
            <w:r>
              <w:rPr>
                <w:b/>
                <w:bCs/>
                <w:i/>
                <w:iCs/>
                <w:color w:val="000000"/>
                <w:u w:val="single"/>
              </w:rPr>
              <w:t>Strangle</w:t>
            </w:r>
            <w:r>
              <w:rPr>
                <w:b/>
                <w:bCs/>
                <w:i/>
                <w:iCs/>
                <w:color w:val="000000"/>
              </w:rPr>
              <w:t>"</w:t>
            </w:r>
            <w:r>
              <w:rPr>
                <w:color w:val="000000"/>
              </w:rPr>
              <w:t xml:space="preserve"> means an Option consisting of the purchase or sale of a Put Option and a Call Option having the same expiration, but different Strike Prices. </w:t>
            </w:r>
          </w:p>
          <w:p>
            <w:pPr>
              <w:pStyle w:val="NormalWeb"/>
              <w:rPr/>
            </w:pPr>
            <w:r>
              <w:rPr>
                <w:b/>
                <w:bCs/>
                <w:i/>
                <w:iCs/>
                <w:color w:val="000000"/>
              </w:rPr>
              <w:t>"</w:t>
            </w:r>
            <w:r>
              <w:rPr>
                <w:b/>
                <w:bCs/>
                <w:i/>
                <w:iCs/>
                <w:color w:val="000000"/>
                <w:u w:val="single"/>
              </w:rPr>
              <w:t>Transaction</w:t>
            </w:r>
            <w:r>
              <w:rPr>
                <w:b/>
                <w:bCs/>
                <w:i/>
                <w:iCs/>
                <w:color w:val="000000"/>
              </w:rPr>
              <w:t>"</w:t>
            </w:r>
            <w:r>
              <w:rPr>
                <w:color w:val="000000"/>
              </w:rPr>
              <w:t xml:space="preserve"> means a particular transaction agreed to by telephone communications or exchange of electronic communications between the Parties relating to the purchase, sale or exchange of Commodity or relating to Options on Commodity. </w:t>
            </w:r>
          </w:p>
          <w:p>
            <w:pPr>
              <w:pStyle w:val="NormalWeb"/>
              <w:tabs>
                <w:tab w:val="clear" w:pos="720"/>
                <w:tab w:val="left" w:pos="8647" w:leader="none"/>
              </w:tabs>
              <w:ind w:start="23" w:end="0"/>
              <w:rPr/>
            </w:pPr>
            <w:r>
              <w:rPr>
                <w:b/>
                <w:bCs/>
                <w:i/>
                <w:iCs/>
                <w:color w:val="000000"/>
              </w:rPr>
              <w:t>"</w:t>
            </w:r>
            <w:r>
              <w:rPr>
                <w:b/>
                <w:bCs/>
                <w:i/>
                <w:iCs/>
                <w:color w:val="000000"/>
                <w:u w:val="single"/>
              </w:rPr>
              <w:t>Transaction Agreement</w:t>
            </w:r>
            <w:r>
              <w:rPr>
                <w:b/>
                <w:bCs/>
                <w:i/>
                <w:iCs/>
                <w:color w:val="000000"/>
              </w:rPr>
              <w:t>"</w:t>
            </w:r>
            <w:r>
              <w:rPr>
                <w:color w:val="000000"/>
              </w:rPr>
              <w:t xml:space="preserve"> means a written agreement executed by the Parties to form and effectuate a Transaction. </w:t>
            </w:r>
          </w:p>
          <w:p>
            <w:pPr>
              <w:pStyle w:val="Normal"/>
              <w:tabs>
                <w:tab w:val="clear" w:pos="720"/>
                <w:tab w:val="left" w:pos="8647" w:leader="none"/>
              </w:tabs>
              <w:ind w:start="23" w:end="0"/>
              <w:rPr>
                <w:rFonts w:eastAsia="Arial Unicode MS"/>
                <w:color w:val="000000"/>
              </w:rPr>
            </w:pPr>
            <w:r>
              <w:rPr>
                <w:rFonts w:eastAsia="Arial Unicode MS"/>
                <w:color w:val="000000"/>
              </w:rPr>
            </w:r>
          </w:p>
          <w:p>
            <w:pPr>
              <w:pStyle w:val="Normal"/>
              <w:rPr>
                <w:rFonts w:ascii="Arial" w:hAnsi="Arial" w:eastAsia="Arial Unicode MS" w:cs="Arial"/>
                <w:color w:val="000000"/>
                <w:sz w:val="20"/>
                <w:szCs w:val="20"/>
              </w:rPr>
            </w:pPr>
            <w:r>
              <w:rPr>
                <w:rFonts w:eastAsia="Arial Unicode MS" w:cs="Arial" w:ascii="Arial" w:hAnsi="Arial"/>
                <w:color w:val="000000"/>
                <w:sz w:val="20"/>
                <w:szCs w:val="20"/>
              </w:rPr>
            </w:r>
          </w:p>
        </w:tc>
      </w:tr>
      <w:tr>
        <w:trPr/>
        <w:tc>
          <w:tcPr>
            <w:tcW w:w="8640" w:type="dxa"/>
            <w:tcBorders/>
            <w:shd w:fill="FFFFFF" w:val="clear"/>
            <w:vAlign w:val="center"/>
          </w:tcPr>
          <w:p>
            <w:pPr>
              <w:pStyle w:val="z-TopofForm"/>
              <w:rPr/>
            </w:pPr>
            <w:r>
              <w:rPr/>
              <w:t>Top of Form</w:t>
            </w:r>
          </w:p>
          <w:p>
            <w:pPr>
              <w:pStyle w:val="Normal"/>
              <w:jc w:val="center"/>
              <w:rPr>
                <w:rFonts w:ascii="Arial" w:hAnsi="Arial" w:cs="Arial"/>
                <w:color w:val="000000"/>
                <w:sz w:val="20"/>
                <w:szCs w:val="20"/>
              </w:rPr>
            </w:pPr>
            <w:r>
              <w:rPr>
                <w:rFonts w:cs="Arial" w:ascii="Arial" w:hAnsi="Arial"/>
                <w:color w:val="000000"/>
                <w:sz w:val="20"/>
                <w:szCs w:val="20"/>
              </w:rPr>
              <w:object w:dxaOrig="660" w:dyaOrig="4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pt;height:22.5pt" filled="f" o:ole="">
                  <v:imagedata r:id="rId3" o:title=""/>
                </v:shape>
                <o:OLEObject Type="Embed" ProgID="" ShapeID="ole_rId2" DrawAspect="Content" ObjectID="_333999927" r:id="rId2"/>
              </w:object>
            </w:r>
          </w:p>
          <w:p>
            <w:pPr>
              <w:pStyle w:val="z-BottomofForm"/>
              <w:rPr/>
            </w:pPr>
            <w:r>
              <w:rPr/>
              <w:t>Bottom of Form</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sz w:val="20"/>
      <w:szCs w:val="20"/>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2001-09-14T11:56:00Z</dcterms:created>
  <dc:creator>Christopher Walker</dc:creator>
  <dc:description/>
  <dc:language>en-CA</dc:language>
  <cp:lastModifiedBy>Christopher Walker</cp:lastModifiedBy>
  <dcterms:modified xsi:type="dcterms:W3CDTF">2001-09-14T11:57:00Z</dcterms:modified>
  <cp:revision>1</cp:revision>
  <dc:subject/>
  <dc:title>ENRON NORTH AMERICA CORP</dc:title>
</cp:coreProperties>
</file>