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the </w:t>
      </w:r>
      <w:r>
        <w:rPr>
          <w:rFonts w:cs="Arial Narrow" w:ascii="Arial Narrow" w:hAnsi="Arial Narrow"/>
          <w:b/>
          <w:sz w:val="22"/>
        </w:rPr>
        <w:t xml:space="preserve">Seller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the tariff of the </w:t>
      </w:r>
      <w:r>
        <w:rPr>
          <w:rFonts w:cs="Arial Narrow" w:ascii="Arial Narrow" w:hAnsi="Arial Narrow"/>
          <w:b/>
          <w:sz w:val="22"/>
        </w:rPr>
        <w:t>Reference Pipeline</w:t>
      </w:r>
      <w:r>
        <w:rPr>
          <w:rFonts w:cs="Arial Narrow" w:ascii="Arial Narrow" w:hAnsi="Arial Narrow"/>
          <w:sz w:val="22"/>
        </w:rPr>
        <w:t xml:space="preserve"> from the </w:t>
      </w:r>
      <w:r>
        <w:rPr>
          <w:rFonts w:cs="Arial Narrow" w:ascii="Arial Narrow" w:hAnsi="Arial Narrow"/>
          <w:b/>
          <w:sz w:val="22"/>
        </w:rPr>
        <w:t xml:space="preserve">Receipt Location </w:t>
      </w:r>
      <w:r>
        <w:rPr>
          <w:rFonts w:cs="Arial Narrow" w:ascii="Arial Narrow" w:hAnsi="Arial Narrow"/>
          <w:sz w:val="22"/>
        </w:rPr>
        <w:t xml:space="preserve">to the </w:t>
      </w:r>
      <w:r>
        <w:rPr>
          <w:rFonts w:cs="Arial Narrow" w:ascii="Arial Narrow" w:hAnsi="Arial Narrow"/>
          <w:b/>
          <w:sz w:val="22"/>
        </w:rPr>
        <w:t xml:space="preserve">Delivery Location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sz w:val="22"/>
        </w:rPr>
      </w:pPr>
      <w:r>
        <w:rPr>
          <w:rFonts w:cs="Arial Narrow" w:ascii="Arial Narrow" w:hAnsi="Arial Narrow"/>
          <w:b/>
          <w:sz w:val="22"/>
        </w:rPr>
        <w:t>2.  SELLER’S OBLIGATIONS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ind w:firstLine="720" w:end="0"/>
        <w:rPr>
          <w:rFonts w:ascii="Arial Narrow" w:hAnsi="Arial Narrow" w:cs="Arial Narrow"/>
          <w:sz w:val="22"/>
        </w:rPr>
      </w:pPr>
      <w:r>
        <w:rPr>
          <w:rFonts w:cs="Arial Narrow" w:ascii="Arial Narrow" w:hAnsi="Arial Narrow"/>
          <w:sz w:val="22"/>
        </w:rPr>
        <w:t xml:space="preserve">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  </w:t>
      </w:r>
    </w:p>
    <w:p>
      <w:pPr>
        <w:pStyle w:val="Normal"/>
        <w:spacing w:lineRule="auto" w:line="240"/>
        <w:ind w:firstLine="720" w:end="0"/>
        <w:rPr>
          <w:rFonts w:ascii="Arial Narrow" w:hAnsi="Arial Narrow" w:cs="Arial Narrow"/>
          <w:sz w:val="22"/>
        </w:rPr>
      </w:pPr>
      <w:r>
        <w:rPr>
          <w:rFonts w:cs="Arial Narrow" w:ascii="Arial Narrow" w:hAnsi="Arial Narrow"/>
          <w:sz w:val="22"/>
        </w:rPr>
      </w:r>
    </w:p>
    <w:p>
      <w:pPr>
        <w:pStyle w:val="Normal"/>
        <w:spacing w:lineRule="auto" w:line="240"/>
        <w:jc w:val="center"/>
        <w:rPr>
          <w:rFonts w:ascii="Arial Narrow" w:hAnsi="Arial Narrow" w:cs="Arial Narrow"/>
          <w:b/>
          <w:bCs/>
          <w:sz w:val="22"/>
        </w:rPr>
      </w:pPr>
      <w:r>
        <w:rPr>
          <w:rFonts w:cs="Arial Narrow" w:ascii="Arial Narrow" w:hAnsi="Arial Narrow"/>
          <w:b/>
          <w:bCs/>
          <w:sz w:val="22"/>
        </w:rPr>
        <w:t>3. SELLER’S REPRESENTATIONS AND WARRANTIES</w:t>
      </w:r>
    </w:p>
    <w:p>
      <w:pPr>
        <w:pStyle w:val="Normal"/>
        <w:spacing w:lineRule="auto" w:line="240"/>
        <w:ind w:firstLine="720" w:end="0"/>
        <w:rPr>
          <w:rFonts w:ascii="Arial Narrow" w:hAnsi="Arial Narrow" w:cs="Arial Narrow"/>
          <w:b/>
          <w:bCs/>
          <w:sz w:val="22"/>
        </w:rPr>
      </w:pPr>
      <w:r>
        <w:rPr>
          <w:rFonts w:cs="Arial Narrow" w:ascii="Arial Narrow" w:hAnsi="Arial Narrow"/>
          <w:b/>
          <w:bCs/>
          <w:sz w:val="22"/>
        </w:rPr>
      </w:r>
    </w:p>
    <w:p>
      <w:pPr>
        <w:pStyle w:val="Normal"/>
        <w:spacing w:lineRule="auto" w:line="240"/>
        <w:ind w:firstLine="720" w:end="0"/>
        <w:rPr>
          <w:rFonts w:ascii="Arial Narrow" w:hAnsi="Arial Narrow" w:cs="Arial Narrow"/>
          <w:sz w:val="22"/>
        </w:rPr>
      </w:pPr>
      <w:r>
        <w:rPr>
          <w:rFonts w:cs="Arial Narrow" w:ascii="Arial Narrow" w:hAnsi="Arial Narrow"/>
          <w:color w:val="000000"/>
          <w:sz w:val="22"/>
        </w:rPr>
        <w:t>Seller represents and warrants that the Transaction to be posted by the Seller and bid on by Buyer has no point specific or discount limitations preventing Buyer from nominating from all points in the Receipt Location, to all points in the Delivery Location, or to all points along the path from the Receipt Location to the Delivery Location as secondary points at the Contract Price specified in the Transaction and at the same variable costs applicable to all primary points within the Receipt Location or Delivery Location.</w:t>
      </w:r>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4.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all credit requirements of the Reference Pipeline</w:t>
      </w:r>
      <w:r>
        <w:rPr>
          <w:rFonts w:cs="Arial Narrow"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  Notwithstanding anything to the contrary in this Agreement, Buyer shall not be obligated to bid on a posted Transaction, if the terms of the posting by Seller reveal that the representation of Seller made in Section 3 of this GTC is false or misleading in any material respect and Buyer shall be entitled to the remedies set forth in Section 6a of this GTC.</w:t>
      </w:r>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5.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(ii)</w:t>
      </w:r>
      <w:r>
        <w:rPr>
          <w:rFonts w:cs="Arial Narrow" w:ascii="Arial Narrow" w:hAnsi="Arial Narrow"/>
          <w:color w:val="FF00FF"/>
          <w:sz w:val="22"/>
        </w:rPr>
        <w:t xml:space="preserve"> </w:t>
      </w:r>
      <w:r>
        <w:rPr>
          <w:rFonts w:cs="Arial Narrow"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6.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terms of the applicable Transaction or if Seller breaches any representation or warranty set forth in Section 3 of this GTC, for each Day that Buyer does not utilize the Daily Contract Capacity due to Seller’s failure or breach,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Delivery Location under the Transaction </w:t>
      </w:r>
      <w:r>
        <w:rPr>
          <w:rFonts w:cs="Arial Narrow" w:ascii="Arial Narrow" w:hAnsi="Arial Narrow"/>
          <w:sz w:val="22"/>
          <w:u w:val="single"/>
        </w:rPr>
        <w:t>minus</w:t>
      </w:r>
      <w:r>
        <w:rPr>
          <w:rFonts w:cs="Arial Narrow" w:ascii="Arial Narrow" w:hAnsi="Arial Narrow"/>
          <w:sz w:val="22"/>
        </w:rPr>
        <w:t xml:space="preserve"> the specified Gas Daily mid-point price applicable</w:t>
      </w:r>
      <w:r>
        <w:rPr>
          <w:rFonts w:cs="Arial Narrow" w:ascii="Arial Narrow" w:hAnsi="Arial Narrow"/>
          <w:color w:val="FF00FF"/>
          <w:sz w:val="22"/>
        </w:rPr>
        <w:t xml:space="preserve"> </w:t>
      </w:r>
      <w:r>
        <w:rPr>
          <w:rFonts w:cs="Arial Narrow" w:ascii="Arial Narrow" w:hAnsi="Arial Narrow"/>
          <w:sz w:val="22"/>
        </w:rPr>
        <w:t>to the Receipt Location under the Transaction (the “Gas Daily Spread”), plus $0.02.  If the Gas Daily Spread is negative for any Day, Seller shall not be liable for any damages for that specific Day.  Buyer shall invoice Seller within 15 days of the first of the month for such damages for the previous month.  Seller shall pay such invoice within 10 days of Seller’s receipt thereof.  In addition to the remedies above, if Seller fails to perform its obligations relative to a Transaction in accordance with Section 2 of this GTC or if Seller breaches any representation or warranty set forth in Section 3 of this GTC and fails to cure such failure or breach within three (3) days after notice by Buyer to Seller thereof,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 attorneys' fees, resulting from the termination of the terminated Transaction (the "Buyer Termination Payment").  The Buyer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6a above.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4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 $0.02.  Seller shall invoice Buyer within 15 days of the first of the month for such damages for the previous month.   Buyer shall pay such invoice within 10 days of Buyer’s receipt thereof.  In addition to the remedies above, if Buyer fails to perform its obligations relative to a Transaction in accordance with Section 4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 attorneys' fees, resulting from the termination of the terminated Transaction (the "Seller Termination Payment").  The Seller Termination Payment shall be calculated</w:t>
      </w:r>
      <w:r>
        <w:rPr>
          <w:rFonts w:cs="Arial Narrow" w:ascii="Arial Narrow" w:hAnsi="Arial Narrow"/>
          <w:color w:val="FF00FF"/>
          <w:sz w:val="22"/>
        </w:rPr>
        <w:t xml:space="preserve"> </w:t>
      </w:r>
      <w:r>
        <w:rPr>
          <w:rFonts w:cs="Arial Narrow" w:ascii="Arial Narrow" w:hAnsi="Arial Narrow"/>
          <w:sz w:val="22"/>
        </w:rPr>
        <w:t>in accordance with this Section 6b above.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7. INDEMNITY</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BodyTextIndent3"/>
        <w:widowControl w:val="false"/>
        <w:spacing w:before="0" w:after="0"/>
        <w:rPr/>
      </w:pPr>
      <w:r>
        <w:rPr>
          <w:b/>
          <w:caps w:val="false"/>
          <w:smallCaps w:val="false"/>
        </w:rPr>
        <w:t xml:space="preserve">a.  </w:t>
      </w:r>
      <w:r>
        <w:rPr>
          <w:b/>
          <w:caps w:val="false"/>
          <w:smallCaps w:val="false"/>
          <w:u w:val="single"/>
        </w:rPr>
        <w:t>INDEMNITY BY BUYER</w:t>
      </w:r>
      <w:r>
        <w:rPr>
          <w:b/>
          <w:caps w:val="false"/>
          <w:smallCaps w:val="false"/>
        </w:rPr>
        <w:t>.  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BUYER’S</w:t>
      </w:r>
      <w:r>
        <w:rPr>
          <w:b/>
          <w:caps w:val="false"/>
          <w:smallCaps w:val="false"/>
          <w:color w:val="FF00FF"/>
        </w:rPr>
        <w:t xml:space="preserve"> </w:t>
      </w:r>
      <w:r>
        <w:rPr>
          <w:b/>
          <w:caps w:val="false"/>
          <w:smallCaps w:val="false"/>
        </w:rPr>
        <w:t>FAILURE TO REMAIN THE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BodyTextIndent3"/>
        <w:widowControl w:val="false"/>
        <w:spacing w:before="0" w:after="0"/>
        <w:rPr>
          <w:b/>
          <w:caps w:val="false"/>
          <w:smallCaps w:val="false"/>
        </w:rPr>
      </w:pPr>
      <w:r>
        <w:rPr>
          <w:b/>
          <w:caps w:val="false"/>
          <w:smallCaps w:val="false"/>
        </w:rPr>
      </w:r>
    </w:p>
    <w:p>
      <w:pPr>
        <w:pStyle w:val="BodyTextIndent3"/>
        <w:widowControl w:val="false"/>
        <w:spacing w:before="0" w:after="0"/>
        <w:rPr/>
      </w:pPr>
      <w:r>
        <w:rPr>
          <w:b/>
          <w:caps w:val="false"/>
          <w:smallCaps w:val="false"/>
        </w:rPr>
        <w:t xml:space="preserve">b.  </w:t>
      </w:r>
      <w:r>
        <w:rPr>
          <w:b/>
          <w:caps w:val="false"/>
          <w:smallCaps w:val="false"/>
          <w:u w:val="single"/>
        </w:rPr>
        <w:t>INDEMNITY BY SELLER</w:t>
      </w:r>
      <w:r>
        <w:rPr>
          <w:b/>
          <w:caps w:val="false"/>
          <w:smallCaps w:val="false"/>
        </w:rPr>
        <w:t xml:space="preserve">.  SELLER SHALL INDEMNIFY, DEFEND REIMBURSE AND HOLD BUYER FREE AND HARMLESS FROM ANY COSTS, CLAIMS, DAMAGES OR CAUSES OF ACTION, SUITS, AWARDS, LIABILITIES, FINES, COSTS, FEES, EXPENSES AND LOSSES OF WHATSOEVER NATURE (INCLUDING ATTORNEY'S FEES AND COURT COSTS) INCURRED BY BUYER DURING UTILIZATION OF THE DAILY CONTRACT CAPACITY ARISING OUT OF OR IN CONNECTION WITH OR IN ANY WAY ATTRIBUTABLE TO SELLER’S BREACH OF THE REPRESENTATION AND WARRANTY IN SECTION 3 OF THIS GTC.  </w:t>
      </w:r>
    </w:p>
    <w:p>
      <w:pPr>
        <w:pStyle w:val="Normal"/>
        <w:widowControl/>
        <w:spacing w:lineRule="auto" w:line="240"/>
        <w:ind w:firstLine="720" w:end="0"/>
        <w:rPr>
          <w:rFonts w:ascii="Arial Narrow" w:hAnsi="Arial Narrow" w:cs="Arial Narrow"/>
          <w:b/>
          <w:caps/>
          <w:sz w:val="22"/>
        </w:rPr>
      </w:pPr>
      <w:r>
        <w:rPr>
          <w:rFonts w:cs="Arial Narrow" w:ascii="Arial Narrow" w:hAnsi="Arial Narrow"/>
          <w:b/>
          <w:caps/>
          <w:sz w:val="22"/>
        </w:rPr>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t>8.  COLLATERAL ARRANGEMENTS AND LATE PAYMENT</w:t>
      </w:r>
    </w:p>
    <w:p>
      <w:pPr>
        <w:pStyle w:val="Normal"/>
        <w:widowControl/>
        <w:spacing w:lineRule="auto" w:line="240"/>
        <w:ind w:firstLine="720" w:end="0"/>
        <w:rPr>
          <w:rFonts w:ascii="Arial Narrow" w:hAnsi="Arial Narrow" w:cs="Arial Narrow"/>
          <w:b/>
          <w:i/>
          <w:i/>
          <w:sz w:val="22"/>
        </w:rPr>
      </w:pPr>
      <w:r>
        <w:rPr>
          <w:rFonts w:cs="Arial Narrow" w:ascii="Arial Narrow" w:hAnsi="Arial Narrow"/>
          <w:b/>
          <w:i/>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9.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10.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11.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12.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13.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/mnt/main-storage/datasets/enron-docs/doc/GTC_Final_110900.doc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2000-11-09T12:56:00Z</dcterms:created>
  <dc:creator>ECT</dc:creator>
  <dc:description>THIS IS A FORM</dc:description>
  <dc:language>en-CA</dc:language>
  <cp:lastModifiedBy>gnemec</cp:lastModifiedBy>
  <cp:lastPrinted>2000-11-07T16:04:00Z</cp:lastPrinted>
  <dcterms:modified xsi:type="dcterms:W3CDTF">2000-11-09T12:59:00Z</dcterms:modified>
  <cp:revision>4</cp:revision>
  <dc:subject>HPL and _____________</dc:subject>
  <dc:title>Interruptible GTA</dc:title>
</cp:coreProperties>
</file>