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Helv;Arial" w:hAnsi="Helv;Arial" w:cs="Helv;Arial"/>
          <w:b/>
          <w:bCs/>
          <w:sz w:val="28"/>
        </w:rPr>
      </w:pPr>
      <w:r>
        <w:rPr>
          <w:rFonts w:cs="Helv;Arial" w:ascii="Helv;Arial" w:hAnsi="Helv;Arial"/>
          <w:b/>
          <w:bCs/>
          <w:sz w:val="28"/>
        </w:rPr>
        <w:t>GTB PROJECT WEEKLY REPORT (ENRON INTERNAL)</w:t>
      </w:r>
    </w:p>
    <w:p>
      <w:pPr>
        <w:pStyle w:val="Heading1"/>
        <w:ind w:hanging="0" w:start="0"/>
        <w:rPr>
          <w:b/>
          <w:bCs/>
          <w:sz w:val="20"/>
        </w:rPr>
      </w:pPr>
      <w:r>
        <w:rPr>
          <w:b/>
          <w:bCs/>
        </w:rPr>
        <w:t>WEEK ENDING – JANUARY 10, 2002</w:t>
      </w:r>
    </w:p>
    <w:p>
      <w:pPr>
        <w:pStyle w:val="Normal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</w:r>
    </w:p>
    <w:p>
      <w:pPr>
        <w:pStyle w:val="Normal"/>
        <w:jc w:val="both"/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  <w:t>1. ACTIVITIES:</w:t>
      </w:r>
    </w:p>
    <w:p>
      <w:pPr>
        <w:pStyle w:val="Normal"/>
        <w:jc w:val="both"/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</w:r>
    </w:p>
    <w:p>
      <w:pPr>
        <w:pStyle w:val="Normal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All activities are currently on hold until GTB signs Letter Agreement.</w:t>
      </w:r>
    </w:p>
    <w:p>
      <w:pPr>
        <w:pStyle w:val="Normal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Enron received $1,358K last week after this report was issued.</w:t>
      </w:r>
    </w:p>
    <w:p>
      <w:pPr>
        <w:pStyle w:val="Normal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Continue negotiations with GTB on Novation Letter Agreement.</w:t>
      </w:r>
    </w:p>
    <w:p>
      <w:pPr>
        <w:pStyle w:val="Normal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Overall progress at Yacuses remains at 99% complete and the unit is ready for tie-in and pre-commissioning.</w:t>
      </w:r>
    </w:p>
    <w:p>
      <w:pPr>
        <w:pStyle w:val="Normal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All remaining materials for Rio Grande and Yacuses are in Houston and are scheduled to ship to Bolivia this week.</w:t>
      </w:r>
    </w:p>
    <w:p>
      <w:pPr>
        <w:pStyle w:val="Normal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Remaining IPE invoices will be paid by GTB as part of the commitments GTB agreed to assume in the Letter Agreement.  Enron will advise IPE of future invoicing requirements.</w:t>
      </w:r>
    </w:p>
    <w:p>
      <w:pPr>
        <w:pStyle w:val="Normal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Nasser sent IPE an email on Jan 9</w:t>
      </w:r>
      <w:r>
        <w:rPr>
          <w:sz w:val="18"/>
          <w:vertAlign w:val="superscript"/>
        </w:rPr>
        <w:t>th</w:t>
      </w:r>
      <w:r>
        <w:rPr>
          <w:sz w:val="18"/>
        </w:rPr>
        <w:t xml:space="preserve"> instructing them of Novation Agreement deliverables and deadlines that IPE is responsible for completing.</w:t>
      </w:r>
    </w:p>
    <w:p>
      <w:pPr>
        <w:pStyle w:val="Normal"/>
        <w:ind w:start="360" w:end="0"/>
        <w:jc w:val="both"/>
        <w:rPr>
          <w:b/>
          <w:bCs/>
          <w:sz w:val="18"/>
        </w:rPr>
      </w:pPr>
      <w:r>
        <w:rPr>
          <w:b/>
          <w:bCs/>
          <w:sz w:val="18"/>
        </w:rPr>
      </w:r>
    </w:p>
    <w:p>
      <w:pPr>
        <w:pStyle w:val="Normal"/>
        <w:jc w:val="both"/>
        <w:rPr/>
      </w:pPr>
      <w:r>
        <w:rPr>
          <w:b/>
          <w:bCs/>
          <w:sz w:val="18"/>
          <w:u w:val="single"/>
        </w:rPr>
        <w:t>2. OBJECTIVES FOR NEXT WEEK</w:t>
      </w:r>
      <w:r>
        <w:rPr>
          <w:sz w:val="18"/>
        </w:rPr>
        <w:t xml:space="preserve">: </w:t>
      </w:r>
    </w:p>
    <w:p>
      <w:pPr>
        <w:pStyle w:val="Normal"/>
        <w:ind w:start="360" w:end="0"/>
        <w:jc w:val="both"/>
        <w:rPr>
          <w:sz w:val="18"/>
        </w:rPr>
      </w:pPr>
      <w:r>
        <w:rPr>
          <w:sz w:val="18"/>
        </w:rPr>
      </w:r>
    </w:p>
    <w:p>
      <w:pPr>
        <w:pStyle w:val="Normal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Joe Phillips will travel to Yacuses for start-up and commissioning once Letter Agreement is signed.  Nasser will travel one week later.</w:t>
      </w:r>
    </w:p>
    <w:p>
      <w:pPr>
        <w:pStyle w:val="Normal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 xml:space="preserve">Tie-ins to existing Yacuses and Rio Grande stations are planned.  </w:t>
      </w:r>
    </w:p>
    <w:p>
      <w:pPr>
        <w:pStyle w:val="Normal"/>
        <w:jc w:val="both"/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</w:r>
    </w:p>
    <w:p>
      <w:pPr>
        <w:pStyle w:val="Normal"/>
        <w:jc w:val="both"/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  <w:t>3. OLD ISSUES:</w:t>
      </w:r>
    </w:p>
    <w:p>
      <w:pPr>
        <w:pStyle w:val="Normal"/>
        <w:jc w:val="both"/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</w:r>
    </w:p>
    <w:p>
      <w:pPr>
        <w:pStyle w:val="Normal"/>
        <w:ind w:start="360" w:end="0"/>
        <w:jc w:val="both"/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</w:r>
    </w:p>
    <w:p>
      <w:pPr>
        <w:pStyle w:val="Normal"/>
        <w:jc w:val="both"/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  <w:t>4. AREAS OF CONCERN:</w:t>
      </w:r>
    </w:p>
    <w:p>
      <w:pPr>
        <w:pStyle w:val="Normal"/>
        <w:jc w:val="both"/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</w:r>
    </w:p>
    <w:p>
      <w:pPr>
        <w:pStyle w:val="Normal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Prior to execution of Letter Agreement and after receipt of payment on over due invoices, EPCSC is to deliver to GTB the following:</w:t>
      </w:r>
    </w:p>
    <w:p>
      <w:pPr>
        <w:pStyle w:val="Normal"/>
        <w:numPr>
          <w:ilvl w:val="1"/>
          <w:numId w:val="2"/>
        </w:numPr>
        <w:jc w:val="both"/>
        <w:rPr>
          <w:sz w:val="18"/>
        </w:rPr>
      </w:pPr>
      <w:r>
        <w:rPr>
          <w:sz w:val="18"/>
        </w:rPr>
        <w:t>Chiquitos Civil Drawings Issued for Construction – Sent December 22, 2001.</w:t>
      </w:r>
    </w:p>
    <w:p>
      <w:pPr>
        <w:pStyle w:val="Normal"/>
        <w:numPr>
          <w:ilvl w:val="1"/>
          <w:numId w:val="2"/>
        </w:numPr>
        <w:jc w:val="both"/>
        <w:rPr>
          <w:sz w:val="18"/>
        </w:rPr>
      </w:pPr>
      <w:r>
        <w:rPr>
          <w:sz w:val="18"/>
        </w:rPr>
        <w:t>Executed Major Equipment P.O.s for Chiquitos.</w:t>
      </w:r>
    </w:p>
    <w:p>
      <w:pPr>
        <w:pStyle w:val="Normal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By January 25</w:t>
      </w:r>
      <w:r>
        <w:rPr>
          <w:sz w:val="18"/>
          <w:vertAlign w:val="superscript"/>
        </w:rPr>
        <w:t>th</w:t>
      </w:r>
      <w:r>
        <w:rPr>
          <w:sz w:val="18"/>
        </w:rPr>
        <w:t>, EPCSC deliverables are as follows:</w:t>
      </w:r>
    </w:p>
    <w:p>
      <w:pPr>
        <w:pStyle w:val="Normal"/>
        <w:numPr>
          <w:ilvl w:val="1"/>
          <w:numId w:val="2"/>
        </w:numPr>
        <w:jc w:val="both"/>
        <w:rPr>
          <w:sz w:val="18"/>
        </w:rPr>
      </w:pPr>
      <w:r>
        <w:rPr>
          <w:sz w:val="18"/>
        </w:rPr>
        <w:t>Yacuses in service.</w:t>
      </w:r>
    </w:p>
    <w:p>
      <w:pPr>
        <w:pStyle w:val="Normal"/>
        <w:numPr>
          <w:ilvl w:val="1"/>
          <w:numId w:val="2"/>
        </w:numPr>
        <w:jc w:val="both"/>
        <w:rPr>
          <w:sz w:val="18"/>
        </w:rPr>
      </w:pPr>
      <w:r>
        <w:rPr>
          <w:sz w:val="18"/>
        </w:rPr>
        <w:t>Rio Grande in service.</w:t>
      </w:r>
    </w:p>
    <w:p>
      <w:pPr>
        <w:pStyle w:val="Normal"/>
        <w:numPr>
          <w:ilvl w:val="1"/>
          <w:numId w:val="2"/>
        </w:numPr>
        <w:jc w:val="both"/>
        <w:rPr>
          <w:sz w:val="18"/>
        </w:rPr>
      </w:pPr>
      <w:r>
        <w:rPr>
          <w:sz w:val="18"/>
        </w:rPr>
        <w:t>Procurement transition to replacement EPC contractor completed.</w:t>
      </w:r>
    </w:p>
    <w:p>
      <w:pPr>
        <w:pStyle w:val="Normal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By January 31</w:t>
      </w:r>
      <w:r>
        <w:rPr>
          <w:sz w:val="18"/>
          <w:vertAlign w:val="superscript"/>
        </w:rPr>
        <w:t>st</w:t>
      </w:r>
      <w:r>
        <w:rPr>
          <w:sz w:val="18"/>
        </w:rPr>
        <w:t>, EPCSC deliverables are as follows:</w:t>
      </w:r>
    </w:p>
    <w:p>
      <w:pPr>
        <w:pStyle w:val="Normal"/>
        <w:numPr>
          <w:ilvl w:val="1"/>
          <w:numId w:val="2"/>
        </w:numPr>
        <w:jc w:val="both"/>
        <w:rPr>
          <w:sz w:val="18"/>
        </w:rPr>
      </w:pPr>
      <w:r>
        <w:rPr>
          <w:sz w:val="18"/>
        </w:rPr>
        <w:t>Execution of Izozog/Robore Procurement Options and assignment to EPC replacement contractor.</w:t>
      </w:r>
    </w:p>
    <w:p>
      <w:pPr>
        <w:pStyle w:val="Normal"/>
        <w:numPr>
          <w:ilvl w:val="1"/>
          <w:numId w:val="2"/>
        </w:numPr>
        <w:jc w:val="both"/>
        <w:rPr>
          <w:sz w:val="18"/>
        </w:rPr>
      </w:pPr>
      <w:r>
        <w:rPr>
          <w:sz w:val="18"/>
        </w:rPr>
        <w:t>Delivery of Izozog/Robore Drawings issued for bid.</w:t>
      </w:r>
    </w:p>
    <w:p>
      <w:pPr>
        <w:pStyle w:val="Normal"/>
        <w:jc w:val="both"/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</w:r>
    </w:p>
    <w:p>
      <w:pPr>
        <w:pStyle w:val="Normal"/>
        <w:jc w:val="both"/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  <w:t>5. FINANCIAL STATUS: (See Attached Table)</w:t>
      </w:r>
    </w:p>
    <w:p>
      <w:pPr>
        <w:pStyle w:val="Normal"/>
        <w:jc w:val="both"/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</w:r>
    </w:p>
    <w:p>
      <w:pPr>
        <w:pStyle w:val="Normal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Enron received $659K in payments this week, and over due payments to Enron total $181K .</w:t>
      </w:r>
    </w:p>
    <w:p>
      <w:pPr>
        <w:pStyle w:val="Normal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$550K for the Execution of the Letter Agreement will be invoiced this week.  Next Novation Agreement payment is scheduled for January 25, 2002 in the amount of $100K, and the last two Novation payments are scheduled on January 31, 2002 totaling  $866K.</w:t>
      </w:r>
    </w:p>
    <w:p>
      <w:pPr>
        <w:pStyle w:val="Normal"/>
        <w:jc w:val="both"/>
        <w:rPr>
          <w:sz w:val="18"/>
          <w:highlight w:val="yellow"/>
        </w:rPr>
      </w:pPr>
      <w:r>
        <w:rPr>
          <w:sz w:val="18"/>
          <w:highlight w:val="yellow"/>
        </w:rPr>
      </w:r>
    </w:p>
    <w:p>
      <w:pPr>
        <w:pStyle w:val="Normal"/>
        <w:jc w:val="both"/>
        <w:rPr>
          <w:sz w:val="18"/>
          <w:highlight w:val="yellow"/>
        </w:rPr>
      </w:pPr>
      <w:r>
        <w:rPr>
          <w:sz w:val="18"/>
          <w:highlight w:val="yellow"/>
        </w:rPr>
      </w:r>
    </w:p>
    <w:sectPr>
      <w:footerReference w:type="default" r:id="rId2"/>
      <w:type w:val="nextPage"/>
      <w:pgSz w:w="12240" w:h="15840"/>
      <w:pgMar w:left="1267" w:right="1080" w:gutter="0" w:header="0" w:top="994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/mnt/main-storage/datasets/enron-docs/doc/GTB_Wkly_Rpt_011002.doc</w:t>
    </w:r>
    <w:r>
      <w:rPr>
        <w:sz w:val="12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Helv;Arial" w:hAnsi="Helv;Arial" w:cs="Helv;Arial"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xl24">
    <w:name w:val="xl24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25">
    <w:name w:val="xl25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26">
    <w:name w:val="xl26"/>
    <w:basedOn w:val="Normal"/>
    <w:qFormat/>
    <w:pPr>
      <w:pBdr>
        <w:bottom w:val="single" w:sz="8" w:space="0" w:color="000000"/>
      </w:pBd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xl27">
    <w:name w:val="xl27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28">
    <w:name w:val="xl28"/>
    <w:basedOn w:val="Normal"/>
    <w:qFormat/>
    <w:pPr>
      <w:spacing w:before="100" w:after="100"/>
    </w:pPr>
    <w:rPr>
      <w:rFonts w:eastAsia="Arial Unicode MS" w:cs="Arial"/>
      <w:b/>
      <w:bCs/>
      <w:sz w:val="28"/>
      <w:szCs w:val="28"/>
    </w:rPr>
  </w:style>
  <w:style w:type="paragraph" w:styleId="xl29">
    <w:name w:val="xl29"/>
    <w:basedOn w:val="Normal"/>
    <w:qFormat/>
    <w:pPr>
      <w:spacing w:before="100" w:after="100"/>
    </w:pPr>
    <w:rPr>
      <w:rFonts w:eastAsia="Arial Unicode MS" w:cs="Arial"/>
      <w:sz w:val="28"/>
      <w:szCs w:val="28"/>
    </w:rPr>
  </w:style>
  <w:style w:type="paragraph" w:styleId="xl30">
    <w:name w:val="xl30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31">
    <w:name w:val="xl31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32">
    <w:name w:val="xl32"/>
    <w:basedOn w:val="Normal"/>
    <w:qFormat/>
    <w:pPr>
      <w:pBdr>
        <w:top w:val="single" w:sz="4" w:space="0" w:color="000000"/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33">
    <w:name w:val="xl33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34">
    <w:name w:val="xl34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35">
    <w:name w:val="xl35"/>
    <w:basedOn w:val="Normal"/>
    <w:qFormat/>
    <w:pPr>
      <w:spacing w:before="100" w:after="100"/>
    </w:pPr>
    <w:rPr>
      <w:rFonts w:eastAsia="Arial Unicode MS" w:cs="Arial"/>
      <w:sz w:val="28"/>
      <w:szCs w:val="28"/>
    </w:rPr>
  </w:style>
  <w:style w:type="paragraph" w:styleId="xl36">
    <w:name w:val="xl36"/>
    <w:basedOn w:val="Normal"/>
    <w:qFormat/>
    <w:pPr>
      <w:spacing w:before="100" w:after="100"/>
    </w:pPr>
    <w:rPr>
      <w:rFonts w:eastAsia="Arial Unicode MS" w:cs="Arial"/>
      <w:sz w:val="28"/>
      <w:szCs w:val="28"/>
    </w:rPr>
  </w:style>
  <w:style w:type="paragraph" w:styleId="xl37">
    <w:name w:val="xl37"/>
    <w:basedOn w:val="Normal"/>
    <w:qFormat/>
    <w:pPr>
      <w:spacing w:before="100" w:after="100"/>
    </w:pPr>
    <w:rPr>
      <w:rFonts w:eastAsia="Arial Unicode MS" w:cs="Arial"/>
      <w:b/>
      <w:bCs/>
      <w:sz w:val="28"/>
      <w:szCs w:val="28"/>
    </w:rPr>
  </w:style>
  <w:style w:type="paragraph" w:styleId="xl38">
    <w:name w:val="xl38"/>
    <w:basedOn w:val="Normal"/>
    <w:qFormat/>
    <w:pPr>
      <w:pBdr>
        <w:right w:val="single" w:sz="8" w:space="0" w:color="000000"/>
      </w:pBdr>
      <w:spacing w:before="100" w:after="100"/>
    </w:pPr>
    <w:rPr>
      <w:rFonts w:eastAsia="Arial Unicode MS" w:cs="Arial"/>
      <w:b/>
      <w:bCs/>
      <w:szCs w:val="24"/>
    </w:rPr>
  </w:style>
  <w:style w:type="paragraph" w:styleId="xl39">
    <w:name w:val="xl39"/>
    <w:basedOn w:val="Normal"/>
    <w:qFormat/>
    <w:pPr>
      <w:pBdr>
        <w:right w:val="single" w:sz="8" w:space="0" w:color="000000"/>
      </w:pBd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xl40">
    <w:name w:val="xl40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41">
    <w:name w:val="xl41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42">
    <w:name w:val="xl42"/>
    <w:basedOn w:val="Normal"/>
    <w:qFormat/>
    <w:pPr>
      <w:pBdr>
        <w:top w:val="single" w:sz="4" w:space="0" w:color="000000"/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43">
    <w:name w:val="xl43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44">
    <w:name w:val="xl44"/>
    <w:basedOn w:val="Normal"/>
    <w:qFormat/>
    <w:pPr>
      <w:pBdr>
        <w:top w:val="single" w:sz="4" w:space="0" w:color="000000"/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45">
    <w:name w:val="xl45"/>
    <w:basedOn w:val="Normal"/>
    <w:qFormat/>
    <w:pPr>
      <w:spacing w:before="100" w:after="100"/>
    </w:pPr>
    <w:rPr>
      <w:rFonts w:eastAsia="Arial Unicode MS" w:cs="Arial"/>
      <w:b/>
      <w:bCs/>
      <w:sz w:val="32"/>
      <w:szCs w:val="32"/>
    </w:rPr>
  </w:style>
  <w:style w:type="paragraph" w:styleId="xl46">
    <w:name w:val="xl46"/>
    <w:basedOn w:val="Normal"/>
    <w:qFormat/>
    <w:pPr>
      <w:spacing w:before="100" w:after="100"/>
    </w:pPr>
    <w:rPr>
      <w:rFonts w:eastAsia="Arial Unicode MS" w:cs="Arial"/>
      <w:b/>
      <w:bCs/>
      <w:sz w:val="28"/>
      <w:szCs w:val="28"/>
    </w:rPr>
  </w:style>
  <w:style w:type="paragraph" w:styleId="xl47">
    <w:name w:val="xl47"/>
    <w:basedOn w:val="Normal"/>
    <w:qFormat/>
    <w:pPr>
      <w:pBdr>
        <w:left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48">
    <w:name w:val="xl48"/>
    <w:basedOn w:val="Normal"/>
    <w:qFormat/>
    <w:pP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49">
    <w:name w:val="xl49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50">
    <w:name w:val="xl50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51">
    <w:name w:val="xl51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52">
    <w:name w:val="xl52"/>
    <w:basedOn w:val="Normal"/>
    <w:qFormat/>
    <w:pP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53">
    <w:name w:val="xl53"/>
    <w:basedOn w:val="Normal"/>
    <w:qFormat/>
    <w:pPr>
      <w:spacing w:before="100" w:after="100"/>
      <w:jc w:val="center"/>
    </w:pPr>
    <w:rPr>
      <w:rFonts w:eastAsia="Arial Unicode MS" w:cs="Arial"/>
      <w:szCs w:val="24"/>
    </w:rPr>
  </w:style>
  <w:style w:type="paragraph" w:styleId="xl54">
    <w:name w:val="xl54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55">
    <w:name w:val="xl55"/>
    <w:basedOn w:val="Normal"/>
    <w:qFormat/>
    <w:pPr>
      <w:pBdr>
        <w:lef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56">
    <w:name w:val="xl56"/>
    <w:basedOn w:val="Normal"/>
    <w:qFormat/>
    <w:pPr>
      <w:spacing w:before="100" w:after="100"/>
      <w:jc w:val="center"/>
    </w:pPr>
    <w:rPr>
      <w:rFonts w:eastAsia="Arial Unicode MS" w:cs="Arial"/>
      <w:szCs w:val="24"/>
    </w:rPr>
  </w:style>
  <w:style w:type="paragraph" w:styleId="xl57">
    <w:name w:val="xl57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 w:val="16"/>
      <w:szCs w:val="16"/>
    </w:rPr>
  </w:style>
  <w:style w:type="paragraph" w:styleId="xl58">
    <w:name w:val="xl58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59">
    <w:name w:val="xl59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 w:val="16"/>
      <w:szCs w:val="16"/>
    </w:rPr>
  </w:style>
  <w:style w:type="paragraph" w:styleId="xl60">
    <w:name w:val="xl60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61">
    <w:name w:val="xl61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62">
    <w:name w:val="xl62"/>
    <w:basedOn w:val="Normal"/>
    <w:qFormat/>
    <w:pPr>
      <w:pBdr>
        <w:bottom w:val="single" w:sz="8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i/>
      <w:iCs/>
      <w:szCs w:val="24"/>
    </w:rPr>
  </w:style>
  <w:style w:type="paragraph" w:styleId="xl63">
    <w:name w:val="xl63"/>
    <w:basedOn w:val="Normal"/>
    <w:qFormat/>
    <w:pPr>
      <w:pBdr>
        <w:left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64">
    <w:name w:val="xl64"/>
    <w:basedOn w:val="Normal"/>
    <w:qFormat/>
    <w:pPr>
      <w:pBdr>
        <w:top w:val="single" w:sz="4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65">
    <w:name w:val="xl65"/>
    <w:basedOn w:val="Normal"/>
    <w:qFormat/>
    <w:pPr>
      <w:pBdr>
        <w:top w:val="single" w:sz="4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66">
    <w:name w:val="xl66"/>
    <w:basedOn w:val="Normal"/>
    <w:qFormat/>
    <w:pPr>
      <w:pBdr>
        <w:top w:val="single" w:sz="4" w:space="0" w:color="000000"/>
        <w:bottom w:val="double" w:sz="6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67">
    <w:name w:val="xl67"/>
    <w:basedOn w:val="Normal"/>
    <w:qFormat/>
    <w:pPr>
      <w:pBdr>
        <w:top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68">
    <w:name w:val="xl68"/>
    <w:basedOn w:val="Normal"/>
    <w:qFormat/>
    <w:pP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69">
    <w:name w:val="xl69"/>
    <w:basedOn w:val="Normal"/>
    <w:qFormat/>
    <w:pPr>
      <w:pBdr>
        <w:left w:val="single" w:sz="8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70">
    <w:name w:val="xl70"/>
    <w:basedOn w:val="Normal"/>
    <w:qFormat/>
    <w:pPr>
      <w:pBdr>
        <w:bottom w:val="double" w:sz="6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71">
    <w:name w:val="xl71"/>
    <w:basedOn w:val="Normal"/>
    <w:qFormat/>
    <w:pPr>
      <w:pBdr>
        <w:bottom w:val="double" w:sz="6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szCs w:val="24"/>
    </w:rPr>
  </w:style>
  <w:style w:type="paragraph" w:styleId="xl72">
    <w:name w:val="xl72"/>
    <w:basedOn w:val="Normal"/>
    <w:qFormat/>
    <w:pPr>
      <w:pBdr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73">
    <w:name w:val="xl73"/>
    <w:basedOn w:val="Normal"/>
    <w:qFormat/>
    <w:pPr>
      <w:pBdr>
        <w:left w:val="single" w:sz="8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74">
    <w:name w:val="xl74"/>
    <w:basedOn w:val="Normal"/>
    <w:qFormat/>
    <w:pPr>
      <w:pBdr>
        <w:bottom w:val="single" w:sz="4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75">
    <w:name w:val="xl75"/>
    <w:basedOn w:val="Normal"/>
    <w:qFormat/>
    <w:pPr>
      <w:pBdr>
        <w:bottom w:val="single" w:sz="4" w:space="0" w:color="000000"/>
        <w:right w:val="single" w:sz="8" w:space="0" w:color="000000"/>
      </w:pBdr>
      <w:spacing w:before="100" w:after="100"/>
    </w:pPr>
    <w:rPr>
      <w:rFonts w:ascii="Arial Unicode MS" w:hAnsi="Arial Unicode MS" w:eastAsia="Arial Unicode MS" w:cs="Arial Unicode MS"/>
      <w:szCs w:val="24"/>
    </w:rPr>
  </w:style>
  <w:style w:type="paragraph" w:styleId="xl76">
    <w:name w:val="xl76"/>
    <w:basedOn w:val="Normal"/>
    <w:qFormat/>
    <w:pPr>
      <w:pBdr>
        <w:left w:val="single" w:sz="8" w:space="0" w:color="000000"/>
        <w:righ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77">
    <w:name w:val="xl77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78">
    <w:name w:val="xl78"/>
    <w:basedOn w:val="Normal"/>
    <w:qFormat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79">
    <w:name w:val="xl79"/>
    <w:basedOn w:val="Normal"/>
    <w:qFormat/>
    <w:pPr>
      <w:pBdr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80">
    <w:name w:val="xl80"/>
    <w:basedOn w:val="Normal"/>
    <w:qFormat/>
    <w:pPr>
      <w:pBdr>
        <w:left w:val="single" w:sz="8" w:space="0" w:color="000000"/>
        <w:bottom w:val="single" w:sz="4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81">
    <w:name w:val="xl81"/>
    <w:basedOn w:val="Normal"/>
    <w:qFormat/>
    <w:pPr>
      <w:pBdr>
        <w:bottom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82">
    <w:name w:val="xl82"/>
    <w:basedOn w:val="Normal"/>
    <w:qFormat/>
    <w:pPr>
      <w:pBdr>
        <w:bottom w:val="single" w:sz="4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83">
    <w:name w:val="xl83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84">
    <w:name w:val="xl84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85">
    <w:name w:val="xl85"/>
    <w:basedOn w:val="Normal"/>
    <w:qFormat/>
    <w:pPr>
      <w:pBdr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86">
    <w:name w:val="xl86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87">
    <w:name w:val="xl87"/>
    <w:basedOn w:val="Normal"/>
    <w:qFormat/>
    <w:pPr>
      <w:pBdr>
        <w:bottom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88">
    <w:name w:val="xl88"/>
    <w:basedOn w:val="Normal"/>
    <w:qFormat/>
    <w:pPr>
      <w:pBdr>
        <w:top w:val="single" w:sz="8" w:space="0" w:color="000000"/>
        <w:left w:val="single" w:sz="8" w:space="0" w:color="000000"/>
      </w:pBd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89">
    <w:name w:val="xl89"/>
    <w:basedOn w:val="Normal"/>
    <w:qFormat/>
    <w:pPr>
      <w:pBdr>
        <w:top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0">
    <w:name w:val="xl90"/>
    <w:basedOn w:val="Normal"/>
    <w:qFormat/>
    <w:pPr>
      <w:pBdr>
        <w:top w:val="single" w:sz="8" w:space="0" w:color="000000"/>
        <w:right w:val="single" w:sz="8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1">
    <w:name w:val="xl91"/>
    <w:basedOn w:val="Normal"/>
    <w:qFormat/>
    <w:pPr>
      <w:pBdr>
        <w:top w:val="single" w:sz="8" w:space="0" w:color="000000"/>
        <w:right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92">
    <w:name w:val="xl92"/>
    <w:basedOn w:val="Normal"/>
    <w:qFormat/>
    <w:pPr>
      <w:pBdr>
        <w:top w:val="single" w:sz="8" w:space="0" w:color="000000"/>
        <w:left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93">
    <w:name w:val="xl93"/>
    <w:basedOn w:val="Normal"/>
    <w:qFormat/>
    <w:pPr>
      <w:pBdr>
        <w:right w:val="single" w:sz="4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94">
    <w:name w:val="xl94"/>
    <w:basedOn w:val="Normal"/>
    <w:qFormat/>
    <w:pPr>
      <w:pBdr>
        <w:left w:val="single" w:sz="4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95">
    <w:name w:val="xl95"/>
    <w:basedOn w:val="Normal"/>
    <w:qFormat/>
    <w:pPr>
      <w:pBdr>
        <w:bottom w:val="single" w:sz="8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96">
    <w:name w:val="xl96"/>
    <w:basedOn w:val="Normal"/>
    <w:qFormat/>
    <w:pPr>
      <w:pBdr>
        <w:left w:val="single" w:sz="4" w:space="0" w:color="000000"/>
        <w:bottom w:val="single" w:sz="8" w:space="0" w:color="000000"/>
      </w:pBdr>
      <w:spacing w:before="100" w:after="100"/>
      <w:jc w:val="center"/>
    </w:pPr>
    <w:rPr>
      <w:rFonts w:eastAsia="Arial Unicode MS" w:cs="Arial"/>
      <w:b/>
      <w:bCs/>
      <w:i/>
      <w:iCs/>
      <w:szCs w:val="24"/>
    </w:rPr>
  </w:style>
  <w:style w:type="paragraph" w:styleId="xl97">
    <w:name w:val="xl97"/>
    <w:basedOn w:val="Normal"/>
    <w:qFormat/>
    <w:pPr>
      <w:pBdr>
        <w:top w:val="single" w:sz="8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8">
    <w:name w:val="xl98"/>
    <w:basedOn w:val="Normal"/>
    <w:qFormat/>
    <w:pPr>
      <w:pBdr>
        <w:top w:val="single" w:sz="8" w:space="0" w:color="000000"/>
        <w:lef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99">
    <w:name w:val="xl99"/>
    <w:basedOn w:val="Normal"/>
    <w:qFormat/>
    <w:pPr>
      <w:pBdr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0">
    <w:name w:val="xl100"/>
    <w:basedOn w:val="Normal"/>
    <w:qFormat/>
    <w:pPr>
      <w:pBdr>
        <w:lef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1">
    <w:name w:val="xl101"/>
    <w:basedOn w:val="Normal"/>
    <w:qFormat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2">
    <w:name w:val="xl102"/>
    <w:basedOn w:val="Normal"/>
    <w:qFormat/>
    <w:pPr>
      <w:pBdr>
        <w:left w:val="single" w:sz="4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3">
    <w:name w:val="xl103"/>
    <w:basedOn w:val="Normal"/>
    <w:qFormat/>
    <w:pPr>
      <w:pBdr>
        <w:top w:val="single" w:sz="4" w:space="0" w:color="000000"/>
        <w:bottom w:val="double" w:sz="6" w:space="0" w:color="000000"/>
        <w:right w:val="single" w:sz="4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4">
    <w:name w:val="xl104"/>
    <w:basedOn w:val="Normal"/>
    <w:qFormat/>
    <w:pPr>
      <w:pBdr>
        <w:top w:val="single" w:sz="4" w:space="0" w:color="000000"/>
        <w:left w:val="single" w:sz="4" w:space="0" w:color="000000"/>
        <w:bottom w:val="double" w:sz="6" w:space="0" w:color="000000"/>
      </w:pBdr>
      <w:spacing w:before="100" w:after="100"/>
      <w:jc w:val="center"/>
    </w:pPr>
    <w:rPr>
      <w:rFonts w:eastAsia="Arial Unicode MS" w:cs="Arial"/>
      <w:szCs w:val="24"/>
    </w:rPr>
  </w:style>
  <w:style w:type="paragraph" w:styleId="xl105">
    <w:name w:val="xl105"/>
    <w:basedOn w:val="Normal"/>
    <w:qFormat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106">
    <w:name w:val="xl106"/>
    <w:basedOn w:val="Normal"/>
    <w:qFormat/>
    <w:pPr>
      <w:pBdr>
        <w:top w:val="single" w:sz="8" w:space="0" w:color="000000"/>
        <w:bottom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107">
    <w:name w:val="xl107"/>
    <w:basedOn w:val="Normal"/>
    <w:qFormat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 w:cs="Arial"/>
      <w:b/>
      <w:bCs/>
      <w:i/>
      <w:iCs/>
      <w:sz w:val="16"/>
      <w:szCs w:val="16"/>
    </w:rPr>
  </w:style>
  <w:style w:type="paragraph" w:styleId="xl108">
    <w:name w:val="xl108"/>
    <w:basedOn w:val="Normal"/>
    <w:qFormat/>
    <w:pPr>
      <w:pBdr>
        <w:top w:val="single" w:sz="8" w:space="0" w:color="000000"/>
        <w:bottom w:val="single" w:sz="4" w:space="0" w:color="000000"/>
      </w:pBdr>
      <w:spacing w:before="100" w:after="100"/>
      <w:jc w:val="center"/>
    </w:pPr>
    <w:rPr>
      <w:rFonts w:eastAsia="Arial Unicode MS" w:cs="Arial"/>
      <w:b/>
      <w:bCs/>
      <w:color w:val="000080"/>
      <w:szCs w:val="24"/>
    </w:rPr>
  </w:style>
  <w:style w:type="paragraph" w:styleId="xl109">
    <w:name w:val="xl109"/>
    <w:basedOn w:val="Normal"/>
    <w:qFormat/>
    <w:pPr>
      <w:spacing w:before="100" w:after="100"/>
    </w:pPr>
    <w:rPr>
      <w:rFonts w:eastAsia="Arial Unicode MS" w:cs="Arial"/>
      <w:b/>
      <w:bCs/>
      <w:szCs w:val="24"/>
      <w:u w:val="single"/>
    </w:rPr>
  </w:style>
  <w:style w:type="paragraph" w:styleId="xl110">
    <w:name w:val="xl110"/>
    <w:basedOn w:val="Normal"/>
    <w:qFormat/>
    <w:pPr>
      <w:spacing w:before="100" w:after="100"/>
      <w:jc w:val="center"/>
    </w:pPr>
    <w:rPr>
      <w:rFonts w:eastAsia="Arial Unicode MS" w:cs="Arial"/>
      <w:b/>
      <w:bCs/>
      <w:szCs w:val="24"/>
    </w:rPr>
  </w:style>
  <w:style w:type="paragraph" w:styleId="xl111">
    <w:name w:val="xl111"/>
    <w:basedOn w:val="Normal"/>
    <w:qFormat/>
    <w:pPr>
      <w:spacing w:before="100" w:after="100"/>
      <w:jc w:val="center"/>
    </w:pPr>
    <w:rPr>
      <w:rFonts w:ascii="Arial Unicode MS" w:hAnsi="Arial Unicode MS" w:eastAsia="Arial Unicode MS" w:cs="Arial Unicode MS"/>
      <w:szCs w:val="24"/>
    </w:rPr>
  </w:style>
  <w:style w:type="paragraph" w:styleId="xl112">
    <w:name w:val="xl112"/>
    <w:basedOn w:val="Normal"/>
    <w:qFormat/>
    <w:pPr>
      <w:spacing w:before="100" w:after="100"/>
    </w:pPr>
    <w:rPr>
      <w:rFonts w:eastAsia="Arial Unicode MS" w:cs="Arial"/>
      <w:szCs w:val="24"/>
    </w:rPr>
  </w:style>
  <w:style w:type="paragraph" w:styleId="xl113">
    <w:name w:val="xl113"/>
    <w:basedOn w:val="Normal"/>
    <w:qFormat/>
    <w:pPr>
      <w:spacing w:before="100" w:after="100"/>
      <w:jc w:val="end"/>
    </w:pPr>
    <w:rPr>
      <w:rFonts w:ascii="Arial Unicode MS" w:hAnsi="Arial Unicode MS" w:eastAsia="Arial Unicode MS" w:cs="Arial Unicode MS"/>
      <w:szCs w:val="24"/>
    </w:rPr>
  </w:style>
  <w:style w:type="paragraph" w:styleId="xl114">
    <w:name w:val="xl114"/>
    <w:basedOn w:val="Normal"/>
    <w:qFormat/>
    <w:pPr>
      <w:spacing w:before="100" w:after="100"/>
    </w:pPr>
    <w:rPr>
      <w:rFonts w:eastAsia="Arial Unicode MS" w:cs="Arial"/>
      <w:szCs w:val="24"/>
    </w:rPr>
  </w:style>
  <w:style w:type="paragraph" w:styleId="xl115">
    <w:name w:val="xl115"/>
    <w:basedOn w:val="Normal"/>
    <w:qFormat/>
    <w:pPr>
      <w:spacing w:before="100" w:after="100"/>
      <w:jc w:val="end"/>
    </w:pPr>
    <w:rPr>
      <w:rFonts w:eastAsia="Arial Unicode MS" w:cs="Arial"/>
      <w:b/>
      <w:bCs/>
      <w:szCs w:val="24"/>
    </w:rPr>
  </w:style>
  <w:style w:type="paragraph" w:styleId="xl116">
    <w:name w:val="xl116"/>
    <w:basedOn w:val="Normal"/>
    <w:qFormat/>
    <w:pPr>
      <w:spacing w:before="100" w:after="100"/>
    </w:pPr>
    <w:rPr>
      <w:rFonts w:eastAsia="Arial Unicode MS" w:cs="Arial"/>
      <w:b/>
      <w:bCs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120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2002-01-09T16:35:00Z</dcterms:created>
  <dc:creator>eecc</dc:creator>
  <dc:description/>
  <dc:language>en-CA</dc:language>
  <cp:lastModifiedBy>mlavine</cp:lastModifiedBy>
  <cp:lastPrinted>2002-01-10T15:43:00Z</cp:lastPrinted>
  <dcterms:modified xsi:type="dcterms:W3CDTF">2002-01-10T19:13:00Z</dcterms:modified>
  <cp:revision>10</cp:revision>
  <dc:subject/>
  <dc:title>To: Jerry D Martin/ENRON@enronXgate</dc:title>
</cp:coreProperties>
</file>