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jc w:val="both"/>
        <w:rPr/>
      </w:pPr>
      <w:r>
        <w:rPr/>
      </w:r>
    </w:p>
    <w:p>
      <w:pPr>
        <w:pStyle w:val="Heading1"/>
        <w:ind w:hanging="0" w:start="0"/>
        <w:rPr/>
      </w:pPr>
      <w:r>
        <w:rPr/>
        <w:t>Option to purchase  2 x ABB GT11N Gas Turbines</w:t>
      </w:r>
    </w:p>
    <w:p>
      <w:pPr>
        <w:pStyle w:val="Normal"/>
        <w:rPr>
          <w:sz w:val="22"/>
        </w:rPr>
      </w:pPr>
      <w:r>
        <w:rPr>
          <w:sz w:val="22"/>
        </w:rPr>
      </w:r>
    </w:p>
    <w:p>
      <w:pPr>
        <w:pStyle w:val="Normal"/>
        <w:jc w:val="both"/>
        <w:rPr>
          <w:sz w:val="22"/>
        </w:rPr>
      </w:pPr>
      <w:r>
        <w:rPr>
          <w:sz w:val="22"/>
        </w:rPr>
        <w:t>Enron North America Corp., as agent for its affiliate, (“Seller”)  is offering a 30 day option to purchase 2 ABB GT 11N1 Turbines that are currently installed in New Brunswick, Canada.  Turbine package exercise price is $35 MM and includes two turbines with associated balance of plant equipment, AS IS WHERE IS.  Seller’s rights under an existing maintenance contract with New Brunswick Power and a DLN combustor conversion contract with Power Systems Manufacturing will be assigned to Buyer.</w:t>
      </w:r>
    </w:p>
    <w:p>
      <w:pPr>
        <w:pStyle w:val="Normal"/>
        <w:jc w:val="both"/>
        <w:rPr>
          <w:sz w:val="22"/>
        </w:rPr>
      </w:pPr>
      <w:r>
        <w:rPr>
          <w:sz w:val="22"/>
        </w:rPr>
      </w:r>
    </w:p>
    <w:p>
      <w:pPr>
        <w:pStyle w:val="Normal"/>
        <w:jc w:val="both"/>
        <w:rPr>
          <w:b/>
          <w:bCs/>
          <w:sz w:val="22"/>
          <w:u w:val="single"/>
        </w:rPr>
      </w:pPr>
      <w:r>
        <w:rPr>
          <w:b/>
          <w:bCs/>
          <w:sz w:val="22"/>
          <w:u w:val="single"/>
        </w:rPr>
        <w:t>Turbines and Plant Equipment:</w:t>
      </w:r>
    </w:p>
    <w:p>
      <w:pPr>
        <w:pStyle w:val="Normal"/>
        <w:numPr>
          <w:ilvl w:val="0"/>
          <w:numId w:val="3"/>
        </w:numPr>
        <w:jc w:val="both"/>
        <w:rPr>
          <w:sz w:val="22"/>
        </w:rPr>
      </w:pPr>
      <w:r>
        <w:rPr>
          <w:sz w:val="22"/>
        </w:rPr>
        <w:t xml:space="preserve">1991 vintage, currently fuel oil fired; excellent condition, with 500 actual operating hours, and 5,000 equivalent operating hours.  </w:t>
      </w:r>
    </w:p>
    <w:p>
      <w:pPr>
        <w:pStyle w:val="Normal"/>
        <w:numPr>
          <w:ilvl w:val="0"/>
          <w:numId w:val="3"/>
        </w:numPr>
        <w:jc w:val="both"/>
        <w:rPr>
          <w:sz w:val="22"/>
        </w:rPr>
      </w:pPr>
      <w:r>
        <w:rPr>
          <w:sz w:val="22"/>
        </w:rPr>
        <w:t>Enron Engineering and Construction Company and ABB conducted technical due diligence at the time of purchase by Seller, including a boroscopic inspection and full load test and found no issues;</w:t>
      </w:r>
    </w:p>
    <w:p>
      <w:pPr>
        <w:pStyle w:val="Normal"/>
        <w:numPr>
          <w:ilvl w:val="0"/>
          <w:numId w:val="3"/>
        </w:numPr>
        <w:jc w:val="both"/>
        <w:rPr>
          <w:sz w:val="22"/>
        </w:rPr>
      </w:pPr>
      <w:r>
        <w:rPr>
          <w:sz w:val="22"/>
        </w:rPr>
        <w:t>The combustion turbines are part of a complete power plant and include self cleaning inlet filters, exhaust stack, expansion joint and silencers, 230 kV switchyard including transformers, starting devices, generator and utility protection, and heated ventilated enclosures with fire protection;</w:t>
      </w:r>
    </w:p>
    <w:p>
      <w:pPr>
        <w:pStyle w:val="Normal"/>
        <w:numPr>
          <w:ilvl w:val="0"/>
          <w:numId w:val="3"/>
        </w:numPr>
        <w:jc w:val="both"/>
        <w:rPr>
          <w:sz w:val="22"/>
        </w:rPr>
      </w:pPr>
      <w:r>
        <w:rPr>
          <w:sz w:val="22"/>
        </w:rPr>
        <w:t>The units are currently sited in Millbank, New Brunswick, Canada.  Buyer will be responsible for disassembly, transportation and re-erection at its new location and all associated costs ;</w:t>
      </w:r>
    </w:p>
    <w:p>
      <w:pPr>
        <w:pStyle w:val="Normal"/>
        <w:numPr>
          <w:ilvl w:val="0"/>
          <w:numId w:val="3"/>
        </w:numPr>
        <w:jc w:val="both"/>
        <w:rPr>
          <w:sz w:val="22"/>
        </w:rPr>
      </w:pPr>
      <w:r>
        <w:rPr>
          <w:sz w:val="22"/>
        </w:rPr>
        <w:t>Noise analyses are available on the turbines and associated equipment, under fuel oil firing and water injection.</w:t>
      </w:r>
    </w:p>
    <w:p>
      <w:pPr>
        <w:pStyle w:val="BodyTextIndent3"/>
        <w:ind w:hanging="0" w:start="0" w:end="0"/>
        <w:rPr>
          <w:sz w:val="22"/>
        </w:rPr>
      </w:pPr>
      <w:r>
        <w:rPr>
          <w:sz w:val="22"/>
        </w:rPr>
      </w:r>
    </w:p>
    <w:p>
      <w:pPr>
        <w:pStyle w:val="BodyTextIndent3"/>
        <w:rPr>
          <w:b/>
          <w:bCs/>
          <w:u w:val="single"/>
        </w:rPr>
      </w:pPr>
      <w:r>
        <w:rPr>
          <w:b/>
          <w:bCs/>
          <w:u w:val="single"/>
        </w:rPr>
        <w:t>Maintenance Contract:</w:t>
      </w:r>
    </w:p>
    <w:p>
      <w:pPr>
        <w:pStyle w:val="BodyTextIndent"/>
        <w:ind w:hanging="0" w:end="0"/>
        <w:rPr/>
      </w:pPr>
      <w:r>
        <w:rPr/>
        <w:t>Since the time that Seller acquired the units, New Brunswick Power has maintained and preserved the units according to OEM recommendations under a maintenance agreement with Seller;</w:t>
      </w:r>
    </w:p>
    <w:p>
      <w:pPr>
        <w:pStyle w:val="BodyTextIndent"/>
        <w:ind w:hanging="0" w:start="0" w:end="0"/>
        <w:rPr/>
      </w:pPr>
      <w:r>
        <w:rPr/>
      </w:r>
    </w:p>
    <w:p>
      <w:pPr>
        <w:pStyle w:val="BodyTextIndent"/>
        <w:ind w:hanging="0" w:start="0" w:end="0"/>
        <w:rPr>
          <w:b/>
          <w:bCs/>
          <w:u w:val="single"/>
        </w:rPr>
      </w:pPr>
      <w:r>
        <w:rPr>
          <w:b/>
          <w:bCs/>
          <w:u w:val="single"/>
        </w:rPr>
        <w:t>DLN Combustor Upgrade Contract:</w:t>
      </w:r>
    </w:p>
    <w:p>
      <w:pPr>
        <w:pStyle w:val="BodyTextIndent2"/>
        <w:numPr>
          <w:ilvl w:val="0"/>
          <w:numId w:val="2"/>
        </w:numPr>
        <w:rPr/>
      </w:pPr>
      <w:r>
        <w:rPr/>
        <w:t>Seller has contracted with Power Systems Manufacturing (“PSM”) to convert  the units to a dry low emissions natural gas combustion system for 25 PPM NOx.  Replacement components are awaiting installation.  Based on PSM’s current assessment, the actual NOx emissions will be significantly lower than 25 PPM.  As part of the fuel conversion, the units will have a new PLC control system and a warranty on the fuel combustion system and controls;</w:t>
      </w:r>
    </w:p>
    <w:p>
      <w:pPr>
        <w:pStyle w:val="BodyTextIndent2"/>
        <w:numPr>
          <w:ilvl w:val="0"/>
          <w:numId w:val="2"/>
        </w:numPr>
        <w:rPr/>
      </w:pPr>
      <w:r>
        <w:rPr/>
        <w:t>Buyer assumes final contract payment of $1.26 MM due upon completion of DLN combustor upgrade.</w:t>
      </w:r>
    </w:p>
    <w:p>
      <w:pPr>
        <w:pStyle w:val="BodyText"/>
        <w:numPr>
          <w:ilvl w:val="0"/>
          <w:numId w:val="2"/>
        </w:numPr>
        <w:rPr/>
      </w:pPr>
      <w:r>
        <w:rPr/>
        <w:t xml:space="preserve">Spare parts from the fuel conversion will be available to the new owner for potential sale in its discretion.  These parts may consist of the top ½ of the combustor, fuel nozzles, ignitors, water injection nozzles, fuel forwarding pumps and ABB control systems. </w:t>
      </w:r>
    </w:p>
    <w:p>
      <w:pPr>
        <w:pStyle w:val="Normal"/>
        <w:rPr>
          <w:sz w:val="22"/>
        </w:rPr>
      </w:pPr>
      <w:r>
        <w:rPr>
          <w:sz w:val="22"/>
        </w:rPr>
      </w:r>
    </w:p>
    <w:p>
      <w:pPr>
        <w:pStyle w:val="Normal"/>
        <w:rPr>
          <w:sz w:val="22"/>
        </w:rPr>
      </w:pPr>
      <w:r>
        <w:rPr>
          <w:sz w:val="22"/>
        </w:rPr>
        <w:t>Additional information regarding the option terms or the turbine equipment is available.  Please contact Stephen Thome at 713-853-7639.</w:t>
      </w:r>
    </w:p>
    <w:sectPr>
      <w:headerReference w:type="default" r:id="rId2"/>
      <w:type w:val="nextPage"/>
      <w:pgSz w:w="12240" w:h="15840"/>
      <w:pgMar w:left="1800" w:right="1800" w:gutter="0" w:header="720" w:top="776"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sz w:val="2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i/>
      <w:color w:val="0000FF"/>
      <w:sz w:val="32"/>
    </w:rPr>
  </w:style>
  <w:style w:type="character" w:styleId="WW8Num1z0">
    <w:name w:val="WW8Num1z0"/>
    <w:qFormat/>
    <w:rPr/>
  </w:style>
  <w:style w:type="character" w:styleId="WW8Num2z0">
    <w:name w:val="WW8Num2z0"/>
    <w:qFormat/>
    <w:rPr/>
  </w:style>
  <w:style w:type="character" w:styleId="WW8Num4z0">
    <w:name w:val="WW8Num4z0"/>
    <w:qFormat/>
    <w:rPr>
      <w:sz w:val="22"/>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center"/>
    </w:pPr>
    <w:rPr>
      <w:rFonts w:ascii="Times New Roman" w:hAnsi="Times New Roman" w:cs="Times New Roman"/>
      <w:b/>
      <w:sz w:val="24"/>
    </w:rPr>
  </w:style>
  <w:style w:type="paragraph" w:styleId="BodyTextIndent">
    <w:name w:val="Body Text Indent"/>
    <w:basedOn w:val="Normal"/>
    <w:pPr>
      <w:ind w:hanging="630" w:start="630" w:end="0"/>
      <w:jc w:val="both"/>
    </w:pPr>
    <w:rPr>
      <w:sz w:val="22"/>
    </w:rPr>
  </w:style>
  <w:style w:type="paragraph" w:styleId="BodyTextIndent2">
    <w:name w:val="Body Text Indent 2"/>
    <w:basedOn w:val="Normal"/>
    <w:qFormat/>
    <w:pPr>
      <w:ind w:hanging="630" w:start="720" w:end="0"/>
      <w:jc w:val="both"/>
    </w:pPr>
    <w:rPr>
      <w:sz w:val="22"/>
    </w:rPr>
  </w:style>
  <w:style w:type="paragraph" w:styleId="BodyTextIndent3">
    <w:name w:val="Body Text Indent 3"/>
    <w:basedOn w:val="Normal"/>
    <w:qFormat/>
    <w:pPr>
      <w:ind w:hanging="720" w:start="72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2001-08-30T19:26:00Z</dcterms:created>
  <dc:creator>Duncan A Croasdale</dc:creator>
  <dc:description/>
  <dc:language>en-CA</dc:language>
  <cp:lastModifiedBy>sthome</cp:lastModifiedBy>
  <cp:lastPrinted>2000-09-21T09:40:00Z</cp:lastPrinted>
  <dcterms:modified xsi:type="dcterms:W3CDTF">2001-09-05T11:52:00Z</dcterms:modified>
  <cp:revision>8</cp:revision>
  <dc:subject/>
  <dc:title>Create a cover sheet for an Enron Capital &amp; Trade Resources fax.</dc:title>
</cp:coreProperties>
</file>