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rPr>
      </w:pPr>
      <w:r>
        <w:rPr>
          <w:b/>
          <w:bCs/>
          <w:sz w:val="32"/>
          <w:bdr w:val="single" w:sz="4" w:space="0" w:color="000000"/>
        </w:rPr>
        <w:t>Government &amp; Regulatory Affairs Staff Meeting 4</w:t>
      </w:r>
      <w:r>
        <w:rPr>
          <w:b/>
          <w:bCs/>
          <w:sz w:val="32"/>
          <w:bdr w:val="single" w:sz="4" w:space="0" w:color="000000"/>
          <w:vertAlign w:val="superscript"/>
        </w:rPr>
        <w:t>th</w:t>
      </w:r>
      <w:r>
        <w:rPr>
          <w:b/>
          <w:bCs/>
          <w:sz w:val="32"/>
          <w:bdr w:val="single" w:sz="4" w:space="0" w:color="000000"/>
        </w:rPr>
        <w:t xml:space="preserve"> June 2001</w:t>
      </w:r>
    </w:p>
    <w:p>
      <w:pPr>
        <w:pStyle w:val="Normal"/>
        <w:rPr>
          <w:b/>
          <w:bCs/>
          <w:sz w:val="32"/>
        </w:rPr>
      </w:pPr>
      <w:r>
        <w:rPr>
          <w:b/>
          <w:bCs/>
          <w:sz w:val="32"/>
        </w:rPr>
      </w:r>
    </w:p>
    <w:p>
      <w:pPr>
        <w:pStyle w:val="Normal"/>
        <w:rPr>
          <w:sz w:val="32"/>
        </w:rPr>
      </w:pPr>
      <w:r>
        <w:rPr>
          <w:sz w:val="32"/>
        </w:rPr>
      </w:r>
    </w:p>
    <w:p>
      <w:pPr>
        <w:pStyle w:val="Normal"/>
        <w:rPr>
          <w:sz w:val="32"/>
        </w:rPr>
      </w:pPr>
      <w:r>
        <w:rPr>
          <w:sz w:val="32"/>
        </w:rPr>
      </w:r>
    </w:p>
    <w:p>
      <w:pPr>
        <w:pStyle w:val="Heading1"/>
        <w:ind w:hanging="0" w:start="0"/>
        <w:rPr>
          <w:sz w:val="28"/>
          <w:u w:val="single"/>
        </w:rPr>
      </w:pPr>
      <w:r>
        <w:rPr>
          <w:sz w:val="28"/>
          <w:u w:val="single"/>
        </w:rPr>
        <w:t xml:space="preserve">Norway/Gas   </w:t>
      </w:r>
    </w:p>
    <w:p>
      <w:pPr>
        <w:pStyle w:val="Normal"/>
        <w:autoSpaceDE w:val="false"/>
        <w:spacing w:lineRule="atLeast" w:line="240"/>
        <w:rPr>
          <w:rFonts w:ascii="Helv;Arial" w:hAnsi="Helv;Arial" w:cs="Helv;Arial"/>
          <w:color w:val="000000"/>
          <w:sz w:val="20"/>
          <w:szCs w:val="20"/>
          <w:u w:val="single"/>
        </w:rPr>
      </w:pPr>
      <w:r>
        <w:rPr>
          <w:rFonts w:cs="Helv;Arial" w:ascii="Helv;Arial" w:hAnsi="Helv;Arial"/>
          <w:color w:val="000000"/>
          <w:sz w:val="20"/>
          <w:szCs w:val="20"/>
          <w:u w:val="single"/>
        </w:rPr>
      </w:r>
    </w:p>
    <w:p>
      <w:pPr>
        <w:pStyle w:val="BodyText"/>
        <w:numPr>
          <w:ilvl w:val="0"/>
          <w:numId w:val="5"/>
        </w:numPr>
        <w:rPr/>
      </w:pPr>
      <w:r>
        <w:rPr/>
        <w:t>GFU contracts negotiations:  outcome of GFU investigation seems to be that TOP contracts concluded before June 1 are not affected by break-up of GFU, though the renegotiation of terms and conditions (price and volumes) will have to be done by the GFU partners individually in future.  Commission hopes to inject liquidity into market through this mechanism.</w:t>
      </w:r>
    </w:p>
    <w:p>
      <w:pPr>
        <w:pStyle w:val="Normal"/>
        <w:rPr>
          <w:sz w:val="32"/>
        </w:rPr>
      </w:pPr>
      <w:r>
        <w:rPr>
          <w:sz w:val="32"/>
        </w:rPr>
      </w:r>
    </w:p>
    <w:p>
      <w:pPr>
        <w:pStyle w:val="Normal"/>
        <w:numPr>
          <w:ilvl w:val="0"/>
          <w:numId w:val="5"/>
        </w:numPr>
        <w:autoSpaceDE w:val="false"/>
        <w:rPr>
          <w:szCs w:val="20"/>
        </w:rPr>
      </w:pPr>
      <w:r>
        <w:rPr>
          <w:szCs w:val="20"/>
        </w:rPr>
        <w:t>Seeking information on offshore TPA, have established contact with Ministry official (who is coincidentally visiting Enron in London on a world tour to research gas liberalisation).  We may want to consider entertaining him, or providing contacts, in Houston.</w:t>
      </w:r>
    </w:p>
    <w:p>
      <w:pPr>
        <w:pStyle w:val="Normal"/>
        <w:autoSpaceDE w:val="false"/>
        <w:rPr>
          <w:szCs w:val="20"/>
        </w:rPr>
      </w:pPr>
      <w:r>
        <w:rPr>
          <w:szCs w:val="20"/>
        </w:rPr>
      </w:r>
    </w:p>
    <w:p>
      <w:pPr>
        <w:pStyle w:val="Normal"/>
        <w:rPr>
          <w:sz w:val="32"/>
          <w:szCs w:val="20"/>
        </w:rPr>
      </w:pPr>
      <w:r>
        <w:rPr>
          <w:sz w:val="32"/>
          <w:szCs w:val="20"/>
        </w:rPr>
      </w:r>
    </w:p>
    <w:p>
      <w:pPr>
        <w:pStyle w:val="Normal"/>
        <w:rPr>
          <w:sz w:val="32"/>
        </w:rPr>
      </w:pPr>
      <w:r>
        <w:rPr>
          <w:sz w:val="32"/>
        </w:rPr>
      </w:r>
    </w:p>
    <w:p>
      <w:pPr>
        <w:pStyle w:val="Heading2"/>
        <w:ind w:hanging="0" w:start="0"/>
        <w:rPr>
          <w:sz w:val="28"/>
          <w:u w:val="single"/>
        </w:rPr>
      </w:pPr>
      <w:r>
        <w:rPr>
          <w:sz w:val="28"/>
          <w:u w:val="single"/>
        </w:rPr>
        <w:t xml:space="preserve">Poland </w:t>
      </w:r>
    </w:p>
    <w:p>
      <w:pPr>
        <w:pStyle w:val="Normal"/>
        <w:numPr>
          <w:ilvl w:val="0"/>
          <w:numId w:val="2"/>
        </w:numPr>
        <w:autoSpaceDE w:val="false"/>
        <w:rPr>
          <w:szCs w:val="20"/>
        </w:rPr>
      </w:pPr>
      <w:r>
        <w:rPr>
          <w:szCs w:val="20"/>
        </w:rPr>
        <w:t>Trying to find arguments to access EuRoPol pipeline (Polish gas law, Energy Charter Treaty, EC)</w:t>
      </w:r>
    </w:p>
    <w:p>
      <w:pPr>
        <w:pStyle w:val="Normal"/>
        <w:numPr>
          <w:ilvl w:val="0"/>
          <w:numId w:val="2"/>
        </w:numPr>
        <w:autoSpaceDE w:val="false"/>
        <w:rPr>
          <w:szCs w:val="20"/>
        </w:rPr>
      </w:pPr>
      <w:r>
        <w:rPr>
          <w:szCs w:val="20"/>
        </w:rPr>
        <w:t>Poland appears to have registered a formal complaint to EC about draft German energy law.</w:t>
      </w:r>
    </w:p>
    <w:p>
      <w:pPr>
        <w:pStyle w:val="Normal"/>
        <w:autoSpaceDE w:val="false"/>
        <w:rPr>
          <w:szCs w:val="20"/>
        </w:rPr>
      </w:pPr>
      <w:r>
        <w:rPr>
          <w:szCs w:val="20"/>
        </w:rPr>
      </w:r>
    </w:p>
    <w:p>
      <w:pPr>
        <w:pStyle w:val="Normal"/>
        <w:autoSpaceDE w:val="false"/>
        <w:rPr>
          <w:rFonts w:ascii="Arial" w:hAnsi="Arial" w:cs="Arial"/>
          <w:color w:val="0000FF"/>
          <w:sz w:val="20"/>
          <w:szCs w:val="20"/>
        </w:rPr>
      </w:pPr>
      <w:r>
        <w:rPr>
          <w:rFonts w:cs="Arial" w:ascii="Arial" w:hAnsi="Arial"/>
          <w:color w:val="0000FF"/>
          <w:sz w:val="20"/>
          <w:szCs w:val="20"/>
        </w:rPr>
      </w:r>
    </w:p>
    <w:p>
      <w:pPr>
        <w:pStyle w:val="Heading5"/>
        <w:ind w:hanging="0" w:start="0"/>
        <w:rPr/>
      </w:pPr>
      <w:r>
        <w:rPr/>
        <w:t>UK</w:t>
      </w:r>
    </w:p>
    <w:p>
      <w:pPr>
        <w:pStyle w:val="Normal"/>
        <w:autoSpaceDE w:val="false"/>
        <w:rPr>
          <w:rFonts w:ascii="Arial" w:hAnsi="Arial" w:cs="Arial"/>
          <w:color w:val="0000FF"/>
          <w:sz w:val="20"/>
          <w:szCs w:val="20"/>
        </w:rPr>
      </w:pPr>
      <w:r>
        <w:rPr>
          <w:rFonts w:cs="Arial" w:ascii="Arial" w:hAnsi="Arial"/>
          <w:color w:val="0000FF"/>
          <w:sz w:val="20"/>
          <w:szCs w:val="20"/>
        </w:rPr>
      </w:r>
    </w:p>
    <w:p>
      <w:pPr>
        <w:pStyle w:val="Heading3"/>
        <w:ind w:hanging="0" w:start="0"/>
        <w:rPr>
          <w:u w:val="none"/>
        </w:rPr>
      </w:pPr>
      <w:r>
        <w:rPr>
          <w:u w:val="none"/>
        </w:rPr>
        <w:t>UK Gas</w:t>
      </w:r>
    </w:p>
    <w:p>
      <w:pPr>
        <w:pStyle w:val="Normal"/>
        <w:autoSpaceDE w:val="false"/>
        <w:rPr>
          <w:szCs w:val="20"/>
          <w:u w:val="none"/>
        </w:rPr>
      </w:pPr>
      <w:r>
        <w:rPr>
          <w:szCs w:val="20"/>
          <w:u w:val="none"/>
        </w:rPr>
      </w:r>
    </w:p>
    <w:p>
      <w:pPr>
        <w:pStyle w:val="Normal"/>
        <w:numPr>
          <w:ilvl w:val="0"/>
          <w:numId w:val="9"/>
        </w:numPr>
        <w:autoSpaceDE w:val="false"/>
        <w:ind w:hanging="380" w:start="380" w:end="0"/>
        <w:rPr>
          <w:szCs w:val="20"/>
        </w:rPr>
      </w:pPr>
      <w:r>
        <w:rPr>
          <w:szCs w:val="20"/>
        </w:rPr>
        <w:t>Preparing documentation for submission to external lawyers, in relation to compliance with new TPA upstream access legislation due to come online in August (impacting Teesside).</w:t>
      </w:r>
    </w:p>
    <w:p>
      <w:pPr>
        <w:pStyle w:val="Normal"/>
        <w:numPr>
          <w:ilvl w:val="0"/>
          <w:numId w:val="9"/>
        </w:numPr>
        <w:autoSpaceDE w:val="false"/>
        <w:ind w:hanging="380" w:start="380" w:end="0"/>
        <w:rPr>
          <w:szCs w:val="20"/>
        </w:rPr>
      </w:pPr>
      <w:r>
        <w:rPr>
          <w:szCs w:val="20"/>
        </w:rPr>
        <w:t>Preparation of response to Transco relating to the future plans for long-term investment in the network/output measure level determination.</w:t>
      </w:r>
    </w:p>
    <w:p>
      <w:pPr>
        <w:pStyle w:val="Normal"/>
        <w:numPr>
          <w:ilvl w:val="0"/>
          <w:numId w:val="9"/>
        </w:numPr>
        <w:autoSpaceDE w:val="false"/>
        <w:ind w:hanging="380" w:start="380" w:end="0"/>
        <w:rPr>
          <w:szCs w:val="20"/>
        </w:rPr>
      </w:pPr>
      <w:r>
        <w:rPr>
          <w:szCs w:val="20"/>
        </w:rPr>
        <w:t>Will attend a Transco organised meeting on Wednesday in relation to the above point.</w:t>
      </w:r>
    </w:p>
    <w:p>
      <w:pPr>
        <w:pStyle w:val="Normal"/>
        <w:autoSpaceDE w:val="false"/>
        <w:rPr>
          <w:szCs w:val="20"/>
        </w:rPr>
      </w:pPr>
      <w:r>
        <w:rPr>
          <w:szCs w:val="20"/>
        </w:rPr>
      </w:r>
    </w:p>
    <w:p>
      <w:pPr>
        <w:pStyle w:val="Normal"/>
        <w:autoSpaceDE w:val="false"/>
        <w:rPr>
          <w:szCs w:val="20"/>
        </w:rPr>
      </w:pPr>
      <w:r>
        <w:rPr>
          <w:szCs w:val="20"/>
        </w:rPr>
      </w:r>
    </w:p>
    <w:p>
      <w:pPr>
        <w:pStyle w:val="Heading1"/>
        <w:ind w:hanging="0" w:start="0"/>
        <w:jc w:val="both"/>
        <w:rPr/>
      </w:pPr>
      <w:r>
        <w:rPr/>
        <w:t>UK Rail</w:t>
      </w:r>
    </w:p>
    <w:p>
      <w:pPr>
        <w:pStyle w:val="Normal"/>
        <w:tabs>
          <w:tab w:val="left" w:pos="720" w:leader="none"/>
        </w:tabs>
        <w:spacing w:lineRule="atLeast" w:line="240"/>
        <w:ind w:hanging="360" w:start="720" w:end="0"/>
        <w:jc w:val="both"/>
        <w:rPr/>
      </w:pPr>
      <w:r>
        <w:rPr>
          <w:rFonts w:cs="Symbol" w:ascii="Symbol" w:hAnsi="Symbol"/>
          <w:color w:val="000000"/>
        </w:rPr>
        <w:sym w:font="Symbol" w:char="f0b7"/>
      </w:r>
      <w:r>
        <w:rPr>
          <w:rFonts w:cs="Symbol" w:ascii="Symbol" w:hAnsi="Symbol"/>
          <w:color w:val="000000"/>
        </w:rPr>
        <w:tab/>
      </w:r>
      <w:r>
        <w:rPr>
          <w:color w:val="000000"/>
        </w:rPr>
        <w:t xml:space="preserve">Complaint against rail service provider for abuse of dominance - second phase of investigation </w:t>
      </w:r>
    </w:p>
    <w:p>
      <w:pPr>
        <w:pStyle w:val="Normal"/>
        <w:rPr>
          <w:rFonts w:ascii="Arial" w:hAnsi="Arial" w:cs="Arial"/>
          <w:color w:val="000000"/>
          <w:szCs w:val="20"/>
        </w:rPr>
      </w:pPr>
      <w:r>
        <w:rPr>
          <w:rFonts w:cs="Arial" w:ascii="Arial" w:hAnsi="Arial"/>
          <w:color w:val="000000"/>
          <w:szCs w:val="20"/>
        </w:rPr>
      </w:r>
    </w:p>
    <w:p>
      <w:pPr>
        <w:pStyle w:val="Normal"/>
        <w:autoSpaceDE w:val="false"/>
        <w:rPr>
          <w:rFonts w:ascii="Arial" w:hAnsi="Arial" w:cs="Arial"/>
          <w:b/>
          <w:bCs/>
          <w:szCs w:val="20"/>
        </w:rPr>
      </w:pPr>
      <w:r>
        <w:rPr>
          <w:rFonts w:cs="Arial" w:ascii="Arial" w:hAnsi="Arial"/>
          <w:b/>
          <w:bCs/>
          <w:szCs w:val="20"/>
        </w:rPr>
      </w:r>
    </w:p>
    <w:p>
      <w:pPr>
        <w:pStyle w:val="Heading1"/>
        <w:ind w:hanging="0" w:start="0"/>
        <w:jc w:val="both"/>
        <w:rPr/>
      </w:pPr>
      <w:r>
        <w:rPr/>
        <w:t>UK Power</w:t>
      </w:r>
    </w:p>
    <w:p>
      <w:pPr>
        <w:pStyle w:val="Heading1"/>
        <w:ind w:hanging="0" w:start="0"/>
        <w:jc w:val="both"/>
        <w:rPr/>
      </w:pPr>
      <w:r>
        <w:rPr>
          <w:rFonts w:cs="Symbol" w:ascii="Symbol" w:hAnsi="Symbol"/>
          <w:lang w:val="en-GB"/>
        </w:rPr>
        <w:sym w:font="Symbol" w:char="f0b7"/>
      </w:r>
      <w:r>
        <w:rPr>
          <w:rFonts w:cs="Symbol" w:ascii="Symbol" w:hAnsi="Symbol"/>
          <w:lang w:val="en-GB"/>
        </w:rPr>
        <w:tab/>
      </w:r>
      <w:r>
        <w:rPr>
          <w:b w:val="false"/>
          <w:bCs w:val="false"/>
          <w:lang w:val="en-GB"/>
        </w:rPr>
        <w:t>NETA modifications to reduce the levels and improve predictability of cash-out prices.  Panel meeting last Thursday, expert group meeting last Friday, consultation this week.</w:t>
      </w:r>
    </w:p>
    <w:p>
      <w:pPr>
        <w:pStyle w:val="Normal"/>
        <w:rPr>
          <w:szCs w:val="20"/>
        </w:rPr>
      </w:pPr>
      <w:r>
        <w:rPr>
          <w:rFonts w:cs="Symbol" w:ascii="Symbol" w:hAnsi="Symbol"/>
          <w:color w:val="000000"/>
          <w:lang w:val="en-GB"/>
        </w:rPr>
        <w:sym w:font="Symbol" w:char="f0b7"/>
      </w:r>
      <w:r>
        <w:rPr>
          <w:rFonts w:cs="Symbol" w:ascii="Symbol" w:hAnsi="Symbol"/>
          <w:color w:val="000000"/>
          <w:lang w:val="en-GB"/>
        </w:rPr>
        <w:tab/>
      </w:r>
      <w:r>
        <w:rPr>
          <w:color w:val="000000"/>
          <w:lang w:val="en-GB"/>
        </w:rPr>
        <w:t>Transmission access consultation.  Responses due July 4th.  Internal meeting last Thursday kicked off analysis to summarise Enron's position. Outcome will determine strategy for opposing new regime.  AEP transmission working group this week.</w:t>
      </w:r>
    </w:p>
    <w:p>
      <w:pPr>
        <w:pStyle w:val="Normal"/>
        <w:autoSpaceDE w:val="false"/>
        <w:rPr>
          <w:szCs w:val="20"/>
        </w:rPr>
      </w:pPr>
      <w:r>
        <w:rPr>
          <w:szCs w:val="20"/>
        </w:rPr>
      </w:r>
    </w:p>
    <w:p>
      <w:pPr>
        <w:pStyle w:val="Normal"/>
        <w:autoSpaceDE w:val="false"/>
        <w:rPr>
          <w:b/>
          <w:bCs/>
          <w:sz w:val="28"/>
          <w:szCs w:val="20"/>
          <w:u w:val="single"/>
        </w:rPr>
      </w:pPr>
      <w:r>
        <w:rPr>
          <w:b/>
          <w:bCs/>
          <w:sz w:val="28"/>
          <w:szCs w:val="20"/>
          <w:u w:val="single"/>
        </w:rPr>
        <w:t>France:</w:t>
      </w:r>
    </w:p>
    <w:p>
      <w:pPr>
        <w:pStyle w:val="Normal"/>
        <w:numPr>
          <w:ilvl w:val="0"/>
          <w:numId w:val="3"/>
        </w:numPr>
        <w:autoSpaceDE w:val="false"/>
        <w:rPr>
          <w:szCs w:val="20"/>
        </w:rPr>
      </w:pPr>
      <w:r>
        <w:rPr>
          <w:szCs w:val="20"/>
        </w:rPr>
        <w:t>did some comparative work on two types of contracts for the CEVCO deal:  97-01 and 99-02 for cogeneration.  The basic tenants are the same except the qualifications are more stringent.  In the latter contract, only 8MVA are eligible for 'buying obligation' by EdF, lower than previously.  Promotion of cogen was deemed less necessary within French energy policy.</w:t>
      </w:r>
    </w:p>
    <w:p>
      <w:pPr>
        <w:pStyle w:val="Normal"/>
        <w:numPr>
          <w:ilvl w:val="0"/>
          <w:numId w:val="3"/>
        </w:numPr>
        <w:autoSpaceDE w:val="false"/>
        <w:rPr/>
      </w:pPr>
      <w:r>
        <w:rPr>
          <w:szCs w:val="20"/>
        </w:rPr>
        <w:t xml:space="preserve">awaiting confirmation that the requirement for a new 'certificat de conformtié' when there is change of ownership will not have any effects on the current 97-01 contract that CEVCO has with EdF.  Bruno will meet with one of the cogen experts in France to give final verdict. </w:t>
      </w:r>
    </w:p>
    <w:p>
      <w:pPr>
        <w:pStyle w:val="Normal"/>
        <w:autoSpaceDE w:val="false"/>
        <w:rPr>
          <w:b/>
          <w:bCs/>
          <w:szCs w:val="20"/>
        </w:rPr>
      </w:pPr>
      <w:r>
        <w:rPr>
          <w:b/>
          <w:bCs/>
          <w:szCs w:val="20"/>
        </w:rPr>
        <w:t xml:space="preserve">France Electric: </w:t>
      </w:r>
    </w:p>
    <w:p>
      <w:pPr>
        <w:pStyle w:val="Normal"/>
        <w:numPr>
          <w:ilvl w:val="0"/>
          <w:numId w:val="7"/>
        </w:numPr>
        <w:autoSpaceDE w:val="false"/>
        <w:rPr>
          <w:szCs w:val="20"/>
        </w:rPr>
      </w:pPr>
      <w:r>
        <w:rPr>
          <w:szCs w:val="20"/>
        </w:rPr>
        <w:t>TSO User's Committee and Balancing Market - Letter to be sent to the CRE re suggestions on balancing market including measures of control  to ensure no gamming by EDF.</w:t>
      </w:r>
    </w:p>
    <w:p>
      <w:pPr>
        <w:pStyle w:val="Normal"/>
        <w:numPr>
          <w:ilvl w:val="0"/>
          <w:numId w:val="7"/>
        </w:numPr>
        <w:autoSpaceDE w:val="false"/>
        <w:rPr>
          <w:szCs w:val="20"/>
        </w:rPr>
      </w:pPr>
      <w:r>
        <w:rPr>
          <w:szCs w:val="20"/>
        </w:rPr>
        <w:t>Congestion Management/Border allocation: EFET France putting together presentation on CM and Allocation procedures - main points eliminate FCFS, ex-ante congestion prices, pro rata allocation.</w:t>
      </w:r>
    </w:p>
    <w:p>
      <w:pPr>
        <w:pStyle w:val="Normal"/>
        <w:numPr>
          <w:ilvl w:val="0"/>
          <w:numId w:val="7"/>
        </w:numPr>
        <w:autoSpaceDE w:val="false"/>
        <w:rPr>
          <w:szCs w:val="20"/>
        </w:rPr>
      </w:pPr>
      <w:r>
        <w:rPr>
          <w:szCs w:val="20"/>
        </w:rPr>
        <w:t xml:space="preserve">VPP - Got in tough with the Trustee - little chance to improve product terms and conditions- main concerns - energy price too high, lack flexibility, implementation schedule spread over 2 years. </w:t>
      </w:r>
    </w:p>
    <w:p>
      <w:pPr>
        <w:pStyle w:val="Normal"/>
        <w:numPr>
          <w:ilvl w:val="0"/>
          <w:numId w:val="7"/>
        </w:numPr>
        <w:autoSpaceDE w:val="false"/>
        <w:rPr>
          <w:szCs w:val="20"/>
        </w:rPr>
      </w:pPr>
      <w:r>
        <w:rPr>
          <w:szCs w:val="20"/>
        </w:rPr>
        <w:t>EES: CEVCO deal - meeting on Thursday with DIGEC to understand risk associated with cogen contracts.</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b/>
          <w:bCs/>
          <w:szCs w:val="20"/>
        </w:rPr>
      </w:pPr>
      <w:r>
        <w:rPr>
          <w:b/>
          <w:bCs/>
          <w:szCs w:val="20"/>
        </w:rPr>
        <w:t xml:space="preserve">France Gas: </w:t>
      </w:r>
    </w:p>
    <w:p>
      <w:pPr>
        <w:pStyle w:val="Normal"/>
        <w:numPr>
          <w:ilvl w:val="0"/>
          <w:numId w:val="4"/>
        </w:numPr>
        <w:autoSpaceDE w:val="false"/>
        <w:rPr>
          <w:szCs w:val="20"/>
        </w:rPr>
      </w:pPr>
      <w:r>
        <w:rPr>
          <w:szCs w:val="20"/>
        </w:rPr>
        <w:t>Gas Forum meeting this Friday - topic metering and connection arrangements - follow-up from last forum letter on storage with Doug</w:t>
      </w:r>
    </w:p>
    <w:p>
      <w:pPr>
        <w:pStyle w:val="Normal"/>
        <w:numPr>
          <w:ilvl w:val="0"/>
          <w:numId w:val="4"/>
        </w:numPr>
        <w:autoSpaceDE w:val="false"/>
        <w:rPr>
          <w:szCs w:val="20"/>
        </w:rPr>
      </w:pPr>
      <w:r>
        <w:rPr>
          <w:szCs w:val="20"/>
        </w:rPr>
        <w:t>Preparation on meeting with DIGEC and CRE to push on improvement on transitory system (D. Magne to attend)</w:t>
      </w:r>
    </w:p>
    <w:p>
      <w:pPr>
        <w:pStyle w:val="Normal"/>
        <w:tabs>
          <w:tab w:val="clear" w:pos="720"/>
          <w:tab w:val="left" w:pos="966" w:leader="none"/>
        </w:tabs>
        <w:jc w:val="both"/>
        <w:rPr>
          <w:szCs w:val="20"/>
        </w:rPr>
      </w:pPr>
      <w:r>
        <w:rPr>
          <w:szCs w:val="20"/>
        </w:rPr>
      </w:r>
    </w:p>
    <w:p>
      <w:pPr>
        <w:pStyle w:val="Normal"/>
        <w:autoSpaceDE w:val="false"/>
        <w:rPr>
          <w:b/>
          <w:bCs/>
          <w:sz w:val="28"/>
          <w:szCs w:val="20"/>
          <w:u w:val="single"/>
        </w:rPr>
      </w:pPr>
      <w:r>
        <w:rPr>
          <w:b/>
          <w:bCs/>
          <w:sz w:val="28"/>
          <w:szCs w:val="20"/>
          <w:u w:val="single"/>
        </w:rPr>
      </w:r>
    </w:p>
    <w:p>
      <w:pPr>
        <w:pStyle w:val="Normal"/>
        <w:autoSpaceDE w:val="false"/>
        <w:rPr>
          <w:b/>
          <w:bCs/>
          <w:sz w:val="28"/>
          <w:szCs w:val="20"/>
          <w:u w:val="single"/>
        </w:rPr>
      </w:pPr>
      <w:r>
        <w:rPr>
          <w:b/>
          <w:bCs/>
          <w:sz w:val="28"/>
          <w:szCs w:val="20"/>
          <w:u w:val="single"/>
        </w:rPr>
      </w:r>
    </w:p>
    <w:p>
      <w:pPr>
        <w:pStyle w:val="Normal"/>
        <w:autoSpaceDE w:val="false"/>
        <w:rPr>
          <w:b/>
          <w:bCs/>
          <w:sz w:val="28"/>
          <w:szCs w:val="20"/>
          <w:u w:val="single"/>
        </w:rPr>
      </w:pPr>
      <w:r>
        <w:rPr>
          <w:b/>
          <w:bCs/>
          <w:sz w:val="28"/>
          <w:szCs w:val="20"/>
          <w:u w:val="single"/>
        </w:rPr>
      </w:r>
    </w:p>
    <w:p>
      <w:pPr>
        <w:pStyle w:val="Normal"/>
        <w:autoSpaceDE w:val="false"/>
        <w:rPr>
          <w:b/>
          <w:bCs/>
          <w:sz w:val="28"/>
          <w:szCs w:val="20"/>
          <w:u w:val="single"/>
        </w:rPr>
      </w:pPr>
      <w:r>
        <w:rPr>
          <w:b/>
          <w:bCs/>
          <w:sz w:val="28"/>
          <w:szCs w:val="20"/>
          <w:u w:val="single"/>
        </w:rPr>
      </w:r>
    </w:p>
    <w:p>
      <w:pPr>
        <w:pStyle w:val="Normal"/>
        <w:autoSpaceDE w:val="false"/>
        <w:rPr>
          <w:b/>
          <w:bCs/>
          <w:sz w:val="28"/>
          <w:szCs w:val="20"/>
          <w:u w:val="single"/>
        </w:rPr>
      </w:pPr>
      <w:r>
        <w:rPr>
          <w:b/>
          <w:bCs/>
          <w:sz w:val="28"/>
          <w:szCs w:val="20"/>
          <w:u w:val="single"/>
        </w:rPr>
      </w:r>
    </w:p>
    <w:p>
      <w:pPr>
        <w:pStyle w:val="Normal"/>
        <w:autoSpaceDE w:val="false"/>
        <w:rPr>
          <w:b/>
          <w:bCs/>
          <w:sz w:val="28"/>
          <w:szCs w:val="20"/>
          <w:u w:val="single"/>
        </w:rPr>
      </w:pPr>
      <w:r>
        <w:rPr>
          <w:b/>
          <w:bCs/>
          <w:sz w:val="28"/>
          <w:szCs w:val="20"/>
          <w:u w:val="single"/>
        </w:rPr>
      </w:r>
    </w:p>
    <w:p>
      <w:pPr>
        <w:pStyle w:val="Normal"/>
        <w:autoSpaceDE w:val="false"/>
        <w:rPr>
          <w:b/>
          <w:bCs/>
          <w:sz w:val="28"/>
          <w:szCs w:val="20"/>
          <w:u w:val="single"/>
        </w:rPr>
      </w:pPr>
      <w:r>
        <w:rPr>
          <w:b/>
          <w:bCs/>
          <w:sz w:val="28"/>
          <w:szCs w:val="20"/>
          <w:u w:val="single"/>
        </w:rPr>
        <w:t>Belgium</w:t>
      </w:r>
    </w:p>
    <w:p>
      <w:pPr>
        <w:pStyle w:val="Normal"/>
        <w:autoSpaceDE w:val="false"/>
        <w:rPr>
          <w:b/>
          <w:bCs/>
          <w:sz w:val="28"/>
          <w:szCs w:val="20"/>
          <w:u w:val="single"/>
        </w:rPr>
      </w:pPr>
      <w:r>
        <w:rPr>
          <w:b/>
          <w:bCs/>
          <w:sz w:val="28"/>
          <w:szCs w:val="20"/>
          <w:u w:val="single"/>
        </w:rPr>
      </w:r>
    </w:p>
    <w:p>
      <w:pPr>
        <w:pStyle w:val="Normal"/>
        <w:autoSpaceDE w:val="false"/>
        <w:rPr>
          <w:b/>
          <w:bCs/>
          <w:szCs w:val="20"/>
        </w:rPr>
      </w:pPr>
      <w:r>
        <w:rPr>
          <w:b/>
          <w:bCs/>
          <w:szCs w:val="20"/>
        </w:rPr>
        <w:t xml:space="preserve">Belgium Electric: </w:t>
      </w:r>
    </w:p>
    <w:p>
      <w:pPr>
        <w:pStyle w:val="Normal"/>
        <w:autoSpaceDE w:val="false"/>
        <w:rPr>
          <w:szCs w:val="20"/>
        </w:rPr>
      </w:pPr>
      <w:r>
        <w:rPr>
          <w:szCs w:val="20"/>
        </w:rPr>
        <w:t>Belgium EFET: Met with CREG: CREG is not pro-active in promoting competition no change seen in the further - main massage forum CREG is that the Government does not care about competition (i.e. interconnections) all they want is to implement the transposition of the directive ASAP. Next steps meeting with the energy cabinet and meeting with DGTREN (EFET and ENRON).</w:t>
      </w:r>
    </w:p>
    <w:p>
      <w:pPr>
        <w:pStyle w:val="Normal"/>
        <w:autoSpaceDE w:val="false"/>
        <w:rPr>
          <w:rFonts w:ascii="Arial" w:hAnsi="Arial" w:eastAsia="Arial" w:cs="Arial"/>
          <w:color w:val="0000FF"/>
          <w:sz w:val="20"/>
          <w:szCs w:val="20"/>
        </w:rPr>
      </w:pPr>
      <w:r>
        <w:rPr>
          <w:rFonts w:eastAsia="Arial" w:cs="Arial" w:ascii="Arial" w:hAnsi="Arial"/>
          <w:color w:val="0000FF"/>
          <w:sz w:val="20"/>
          <w:szCs w:val="20"/>
        </w:rPr>
        <w:t xml:space="preserve">   </w:t>
      </w:r>
    </w:p>
    <w:p>
      <w:pPr>
        <w:pStyle w:val="Normal"/>
        <w:tabs>
          <w:tab w:val="clear" w:pos="720"/>
          <w:tab w:val="left" w:pos="966" w:leader="none"/>
        </w:tabs>
        <w:jc w:val="both"/>
        <w:rPr>
          <w:rFonts w:ascii="Arial" w:hAnsi="Arial" w:cs="Arial"/>
          <w:color w:val="0000FF"/>
          <w:sz w:val="20"/>
          <w:szCs w:val="20"/>
        </w:rPr>
      </w:pPr>
      <w:r>
        <w:rPr>
          <w:rFonts w:cs="Arial" w:ascii="Arial" w:hAnsi="Arial"/>
          <w:color w:val="0000FF"/>
          <w:sz w:val="20"/>
          <w:szCs w:val="20"/>
        </w:rPr>
      </w:r>
    </w:p>
    <w:p>
      <w:pPr>
        <w:pStyle w:val="Heading2"/>
        <w:ind w:hanging="0" w:start="0"/>
        <w:rPr>
          <w:sz w:val="28"/>
          <w:u w:val="single"/>
        </w:rPr>
      </w:pPr>
      <w:r>
        <w:rPr>
          <w:sz w:val="28"/>
          <w:u w:val="single"/>
        </w:rPr>
        <w:t>Gas and Electricity</w:t>
      </w:r>
    </w:p>
    <w:p>
      <w:pPr>
        <w:pStyle w:val="Normal"/>
        <w:numPr>
          <w:ilvl w:val="0"/>
          <w:numId w:val="6"/>
        </w:numPr>
        <w:autoSpaceDE w:val="false"/>
        <w:rPr>
          <w:szCs w:val="20"/>
        </w:rPr>
      </w:pPr>
      <w:r>
        <w:rPr>
          <w:szCs w:val="20"/>
        </w:rPr>
        <w:t>finished preliminary research on Poland, Estonia, Czech Republic and Slovenia.</w:t>
      </w:r>
    </w:p>
    <w:p>
      <w:pPr>
        <w:pStyle w:val="Normal"/>
        <w:numPr>
          <w:ilvl w:val="0"/>
          <w:numId w:val="6"/>
        </w:numPr>
        <w:autoSpaceDE w:val="false"/>
        <w:rPr>
          <w:szCs w:val="20"/>
        </w:rPr>
      </w:pPr>
      <w:r>
        <w:rPr>
          <w:szCs w:val="20"/>
        </w:rPr>
        <w:t>looding at of gas and electricity consumption, production, imports and exports</w:t>
      </w:r>
    </w:p>
    <w:p>
      <w:pPr>
        <w:pStyle w:val="Normal"/>
        <w:tabs>
          <w:tab w:val="clear" w:pos="720"/>
          <w:tab w:val="left" w:pos="966" w:leader="none"/>
        </w:tabs>
        <w:jc w:val="both"/>
        <w:rPr>
          <w:szCs w:val="20"/>
        </w:rPr>
      </w:pPr>
      <w:r>
        <w:rPr>
          <w:szCs w:val="20"/>
        </w:rPr>
        <w:t xml:space="preserve">                         </w:t>
      </w:r>
      <w:r>
        <w:rPr>
          <w:szCs w:val="20"/>
        </w:rPr>
        <w:t>the regulatory envrionment</w:t>
      </w:r>
    </w:p>
    <w:p>
      <w:pPr>
        <w:pStyle w:val="Normal"/>
        <w:tabs>
          <w:tab w:val="clear" w:pos="720"/>
          <w:tab w:val="left" w:pos="966" w:leader="none"/>
        </w:tabs>
        <w:jc w:val="both"/>
        <w:rPr/>
      </w:pPr>
      <w:r>
        <w:rPr/>
      </w:r>
    </w:p>
    <w:p>
      <w:pPr>
        <w:pStyle w:val="Normal"/>
        <w:autoSpaceDE w:val="false"/>
        <w:rPr/>
      </w:pPr>
      <w:r>
        <w:rPr>
          <w:b/>
          <w:bCs/>
          <w:sz w:val="28"/>
          <w:szCs w:val="20"/>
          <w:u w:val="single"/>
        </w:rPr>
        <w:t>CCL</w:t>
      </w:r>
      <w:r>
        <w:rPr>
          <w:szCs w:val="20"/>
        </w:rPr>
        <w:t xml:space="preserve"> </w:t>
      </w:r>
    </w:p>
    <w:p>
      <w:pPr>
        <w:pStyle w:val="Normal"/>
        <w:numPr>
          <w:ilvl w:val="0"/>
          <w:numId w:val="8"/>
        </w:numPr>
        <w:autoSpaceDE w:val="false"/>
        <w:rPr>
          <w:rFonts w:ascii="Arial" w:hAnsi="Arial" w:cs="Arial"/>
          <w:color w:val="0000FF"/>
          <w:sz w:val="20"/>
          <w:szCs w:val="20"/>
        </w:rPr>
      </w:pPr>
      <w:r>
        <w:rPr>
          <w:szCs w:val="20"/>
        </w:rPr>
        <w:t>On going TPL issues, Isle of Wight</w:t>
      </w:r>
    </w:p>
    <w:p>
      <w:pPr>
        <w:pStyle w:val="Normal"/>
        <w:numPr>
          <w:ilvl w:val="0"/>
          <w:numId w:val="8"/>
        </w:numPr>
        <w:autoSpaceDE w:val="false"/>
        <w:rPr>
          <w:rFonts w:ascii="Arial" w:hAnsi="Arial" w:cs="Arial"/>
          <w:color w:val="0000FF"/>
          <w:sz w:val="20"/>
          <w:szCs w:val="20"/>
        </w:rPr>
      </w:pPr>
      <w:r>
        <w:rPr>
          <w:szCs w:val="20"/>
        </w:rPr>
        <w:t>Emissions Trading - support for Dan Badger</w:t>
      </w:r>
    </w:p>
    <w:p>
      <w:pPr>
        <w:pStyle w:val="Normal"/>
        <w:tabs>
          <w:tab w:val="clear" w:pos="720"/>
          <w:tab w:val="left" w:pos="966" w:leader="none"/>
        </w:tabs>
        <w:jc w:val="both"/>
        <w:rPr>
          <w:rFonts w:ascii="Arial" w:hAnsi="Arial" w:cs="Arial"/>
          <w:color w:val="0000FF"/>
          <w:sz w:val="20"/>
          <w:szCs w:val="20"/>
        </w:rPr>
      </w:pPr>
      <w:r>
        <w:rPr>
          <w:rFonts w:cs="Arial" w:ascii="Arial" w:hAnsi="Arial"/>
          <w:color w:val="0000FF"/>
          <w:sz w:val="20"/>
          <w:szCs w:val="20"/>
        </w:rPr>
      </w:r>
    </w:p>
    <w:p>
      <w:pPr>
        <w:pStyle w:val="Heading4"/>
        <w:ind w:hanging="0" w:start="0"/>
        <w:rPr>
          <w:sz w:val="28"/>
        </w:rPr>
      </w:pPr>
      <w:r>
        <w:rPr>
          <w:sz w:val="28"/>
        </w:rPr>
        <w:t>Departmental</w:t>
      </w:r>
    </w:p>
    <w:p>
      <w:pPr>
        <w:pStyle w:val="Normal"/>
        <w:tabs>
          <w:tab w:val="clear" w:pos="720"/>
          <w:tab w:val="left" w:pos="966" w:leader="none"/>
        </w:tabs>
        <w:jc w:val="both"/>
        <w:rPr>
          <w:b/>
          <w:bCs/>
          <w:sz w:val="28"/>
          <w:u w:val="single"/>
        </w:rPr>
      </w:pPr>
      <w:r>
        <w:rPr>
          <w:b/>
          <w:bCs/>
          <w:sz w:val="28"/>
          <w:u w:val="single"/>
        </w:rPr>
      </w:r>
    </w:p>
    <w:p>
      <w:pPr>
        <w:pStyle w:val="Normal"/>
        <w:numPr>
          <w:ilvl w:val="0"/>
          <w:numId w:val="9"/>
        </w:numPr>
        <w:autoSpaceDE w:val="false"/>
        <w:ind w:hanging="380" w:start="380" w:end="0"/>
        <w:rPr>
          <w:color w:val="000000"/>
        </w:rPr>
      </w:pPr>
      <w:r>
        <w:rPr>
          <w:lang w:val="en-GB"/>
        </w:rPr>
        <w:t xml:space="preserve">desk moves </w:t>
        <w:tab/>
      </w:r>
      <w:r>
        <w:rPr>
          <w:rFonts w:cs="Wingdings" w:ascii="Wingdings" w:hAnsi="Wingdings"/>
          <w:lang w:val="en-GB"/>
        </w:rPr>
        <w:sym w:font="Wingdings" w:char="f0e0"/>
      </w:r>
      <w:r>
        <w:rPr>
          <w:lang w:val="en-GB"/>
        </w:rPr>
        <w:t xml:space="preserve"> will take place over the weekend of 9 &amp; 10 June.</w:t>
      </w:r>
    </w:p>
    <w:p>
      <w:pPr>
        <w:pStyle w:val="Normal"/>
        <w:numPr>
          <w:ilvl w:val="0"/>
          <w:numId w:val="0"/>
        </w:numPr>
        <w:autoSpaceDE w:val="false"/>
        <w:ind w:hanging="0" w:start="2160" w:end="0"/>
        <w:rPr>
          <w:color w:val="000000"/>
        </w:rPr>
      </w:pPr>
      <w:r>
        <w:rPr>
          <w:rFonts w:cs="Wingdings" w:ascii="Wingdings" w:hAnsi="Wingdings"/>
          <w:lang w:val="en-GB"/>
        </w:rPr>
        <w:sym w:font="Wingdings" w:char="f0e0"/>
      </w:r>
      <w:r>
        <w:rPr>
          <w:lang w:val="en-GB"/>
        </w:rPr>
        <w:t xml:space="preserve"> </w:t>
      </w:r>
      <w:r>
        <w:rPr>
          <w:lang w:val="en-GB"/>
        </w:rPr>
        <w:t>your new desks will be confirmed later this week.</w:t>
      </w:r>
    </w:p>
    <w:p>
      <w:pPr>
        <w:pStyle w:val="Normal"/>
        <w:numPr>
          <w:ilvl w:val="0"/>
          <w:numId w:val="0"/>
        </w:numPr>
        <w:autoSpaceDE w:val="false"/>
        <w:ind w:firstLine="720" w:start="1440" w:end="0"/>
        <w:rPr>
          <w:color w:val="000000"/>
        </w:rPr>
      </w:pPr>
      <w:r>
        <w:rPr>
          <w:rFonts w:cs="Wingdings" w:ascii="Wingdings" w:hAnsi="Wingdings"/>
          <w:lang w:val="en-GB"/>
        </w:rPr>
        <w:sym w:font="Wingdings" w:char="f0e0"/>
      </w:r>
      <w:r>
        <w:rPr>
          <w:lang w:val="en-GB"/>
        </w:rPr>
        <w:t xml:space="preserve"> </w:t>
      </w:r>
      <w:r>
        <w:rPr>
          <w:lang w:val="en-GB"/>
        </w:rPr>
        <w:t>plastic crates will be delivered today so you can start packing.</w:t>
      </w:r>
    </w:p>
    <w:p>
      <w:pPr>
        <w:pStyle w:val="Normal"/>
        <w:numPr>
          <w:ilvl w:val="0"/>
          <w:numId w:val="0"/>
        </w:numPr>
        <w:autoSpaceDE w:val="false"/>
        <w:ind w:hanging="0" w:start="2160" w:end="0"/>
        <w:rPr/>
      </w:pPr>
      <w:r>
        <w:rPr>
          <w:rFonts w:cs="Wingdings" w:ascii="Wingdings" w:hAnsi="Wingdings"/>
          <w:lang w:val="en-GB"/>
        </w:rPr>
        <w:sym w:font="Wingdings" w:char="f0e0"/>
      </w:r>
      <w:r>
        <w:rPr>
          <w:lang w:val="en-GB"/>
        </w:rPr>
        <w:t xml:space="preserve"> </w:t>
      </w:r>
      <w:r>
        <w:rPr>
          <w:lang w:val="en-GB"/>
        </w:rPr>
        <w:t>please ensure that you pack the contents of your desks by COB Fri 8 June (or earlier if you will be away at the end of the week).</w:t>
      </w:r>
    </w:p>
    <w:p>
      <w:pPr>
        <w:pStyle w:val="Normal"/>
        <w:numPr>
          <w:ilvl w:val="0"/>
          <w:numId w:val="0"/>
        </w:numPr>
        <w:autoSpaceDE w:val="false"/>
        <w:ind w:hanging="0" w:start="2160" w:end="0"/>
        <w:rPr/>
      </w:pPr>
      <w:r>
        <w:rPr>
          <w:rFonts w:cs="Wingdings" w:ascii="Wingdings" w:hAnsi="Wingdings"/>
          <w:lang w:val="en-GB"/>
        </w:rPr>
        <w:sym w:font="Wingdings" w:char="f0e0"/>
      </w:r>
      <w:r>
        <w:rPr>
          <w:lang w:val="en-GB"/>
        </w:rPr>
        <w:t xml:space="preserve"> </w:t>
      </w:r>
      <w:r>
        <w:rPr>
          <w:lang w:val="en-GB"/>
        </w:rPr>
        <w:t>please also ensure that all your files are either (a) thrown out, (b) archived or (c) packed in plastic crates to go either to your new desk or to be filed on the 5</w:t>
      </w:r>
      <w:r>
        <w:rPr>
          <w:vertAlign w:val="superscript"/>
          <w:lang w:val="en-GB"/>
        </w:rPr>
        <w:t>th</w:t>
      </w:r>
      <w:r>
        <w:rPr>
          <w:lang w:val="en-GB"/>
        </w:rPr>
        <w:t xml:space="preserve"> floor (but please note that we will have less filing space than we do now)</w:t>
      </w:r>
    </w:p>
    <w:p>
      <w:pPr>
        <w:pStyle w:val="Normal"/>
        <w:numPr>
          <w:ilvl w:val="0"/>
          <w:numId w:val="0"/>
        </w:numPr>
        <w:autoSpaceDE w:val="false"/>
        <w:ind w:hanging="0" w:start="2160" w:end="0"/>
        <w:rPr>
          <w:color w:val="000000"/>
        </w:rPr>
      </w:pPr>
      <w:r>
        <w:rPr>
          <w:rFonts w:cs="Wingdings" w:ascii="Wingdings" w:hAnsi="Wingdings"/>
          <w:lang w:val="en-GB"/>
        </w:rPr>
        <w:sym w:font="Wingdings" w:char="f0e0"/>
      </w:r>
      <w:r>
        <w:rPr>
          <w:lang w:val="en-GB"/>
        </w:rPr>
        <w:t xml:space="preserve"> </w:t>
      </w:r>
      <w:r>
        <w:rPr>
          <w:lang w:val="en-GB"/>
        </w:rPr>
        <w:t>EVERYTHING from our current area must go with us!</w:t>
      </w:r>
    </w:p>
    <w:p>
      <w:pPr>
        <w:pStyle w:val="Normal"/>
        <w:numPr>
          <w:ilvl w:val="0"/>
          <w:numId w:val="0"/>
        </w:numPr>
        <w:autoSpaceDE w:val="false"/>
        <w:ind w:hanging="0" w:start="0"/>
        <w:rPr>
          <w:color w:val="000000"/>
        </w:rPr>
      </w:pPr>
      <w:r>
        <w:rPr>
          <w:color w:val="000000"/>
        </w:rPr>
      </w:r>
    </w:p>
    <w:p>
      <w:pPr>
        <w:pStyle w:val="Normal"/>
        <w:numPr>
          <w:ilvl w:val="0"/>
          <w:numId w:val="9"/>
        </w:numPr>
        <w:autoSpaceDE w:val="false"/>
        <w:ind w:hanging="380" w:start="380" w:end="0"/>
        <w:rPr>
          <w:color w:val="000000"/>
        </w:rPr>
      </w:pPr>
      <w:r>
        <w:rPr>
          <w:color w:val="000000"/>
        </w:rPr>
        <w:tab/>
        <w:t xml:space="preserve">off-site </w:t>
        <w:tab/>
        <w:tab/>
      </w:r>
      <w:r>
        <w:rPr>
          <w:rFonts w:cs="Wingdings" w:ascii="Wingdings" w:hAnsi="Wingdings"/>
          <w:color w:val="000000"/>
        </w:rPr>
        <w:sym w:font="Wingdings" w:char="f0e0"/>
      </w:r>
      <w:r>
        <w:rPr>
          <w:color w:val="000000"/>
        </w:rPr>
        <w:t xml:space="preserve"> we will now remain in the UK, at a venue within an hour of London.</w:t>
      </w:r>
    </w:p>
    <w:p>
      <w:pPr>
        <w:pStyle w:val="Normal"/>
        <w:autoSpaceDE w:val="false"/>
        <w:ind w:firstLine="360" w:start="1800" w:end="0"/>
        <w:rPr/>
      </w:pPr>
      <w:r>
        <w:rPr>
          <w:rFonts w:cs="Wingdings" w:ascii="Wingdings" w:hAnsi="Wingdings"/>
          <w:color w:val="000000"/>
        </w:rPr>
        <w:sym w:font="Wingdings" w:char="f0e0"/>
      </w:r>
      <w:r>
        <w:rPr>
          <w:color w:val="000000"/>
        </w:rPr>
        <w:t xml:space="preserve"> </w:t>
      </w:r>
      <w:r>
        <w:rPr>
          <w:color w:val="000000"/>
        </w:rPr>
        <w:t>same dates Thursday 12 July pm to Saturday 14 July.</w:t>
      </w:r>
    </w:p>
    <w:p>
      <w:pPr>
        <w:pStyle w:val="Normal"/>
        <w:autoSpaceDE w:val="false"/>
        <w:rPr/>
      </w:pPr>
      <w:r>
        <w:rPr>
          <w:rFonts w:cs="Wingdings" w:ascii="Wingdings" w:hAnsi="Wingdings"/>
          <w:color w:val="000000"/>
        </w:rPr>
        <w:tab/>
        <w:tab/>
        <w:tab/>
        <w:sym w:font="Wingdings" w:char="f0e0"/>
      </w:r>
      <w:r>
        <w:rPr>
          <w:color w:val="000000"/>
        </w:rPr>
        <w:t xml:space="preserve"> venue &amp; additional details TBC.</w:t>
      </w:r>
    </w:p>
    <w:p>
      <w:pPr>
        <w:pStyle w:val="Normal"/>
        <w:tabs>
          <w:tab w:val="clear" w:pos="720"/>
          <w:tab w:val="left" w:pos="966" w:leader="none"/>
        </w:tabs>
        <w:jc w:val="both"/>
        <w:rPr>
          <w:b/>
          <w:bCs/>
          <w:color w:val="000000"/>
          <w:u w:val="single"/>
        </w:rPr>
      </w:pPr>
      <w:r>
        <w:rPr>
          <w:b/>
          <w:bCs/>
          <w:color w:val="000000"/>
          <w:u w:val="single"/>
        </w:rPr>
      </w:r>
    </w:p>
    <w:p>
      <w:pPr>
        <w:pStyle w:val="Normal"/>
        <w:tabs>
          <w:tab w:val="clear" w:pos="720"/>
          <w:tab w:val="left" w:pos="966" w:leader="none"/>
        </w:tabs>
        <w:jc w:val="both"/>
        <w:rPr>
          <w:b/>
          <w:bCs/>
          <w:u w:val="single"/>
        </w:rPr>
      </w:pPr>
      <w:r>
        <w:rPr>
          <w:b/>
          <w:bCs/>
          <w:u w:val="single"/>
        </w:rPr>
      </w:r>
    </w:p>
    <w:p>
      <w:pPr>
        <w:pStyle w:val="Normal"/>
        <w:tabs>
          <w:tab w:val="clear" w:pos="720"/>
          <w:tab w:val="left" w:pos="966" w:leader="none"/>
        </w:tabs>
        <w:jc w:val="both"/>
        <w:rPr>
          <w:b/>
          <w:bCs/>
          <w:u w:val="single"/>
        </w:rPr>
      </w:pPr>
      <w:r>
        <w:rPr>
          <w:b/>
          <w:bCs/>
          <w:u w:val="single"/>
        </w:rPr>
      </w:r>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510"/>
        </w:tabs>
        <w:ind w:start="151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1510"/>
        </w:tabs>
        <w:ind w:start="151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b/>
      <w:bCs/>
      <w:color w:val="000000"/>
      <w:szCs w:val="20"/>
    </w:rPr>
  </w:style>
  <w:style w:type="paragraph" w:styleId="Heading2">
    <w:name w:val="heading 2"/>
    <w:basedOn w:val="Normal"/>
    <w:next w:val="Normal"/>
    <w:qFormat/>
    <w:pPr>
      <w:keepNext w:val="true"/>
      <w:numPr>
        <w:ilvl w:val="1"/>
        <w:numId w:val="1"/>
      </w:numPr>
      <w:autoSpaceDE w:val="false"/>
      <w:outlineLvl w:val="1"/>
    </w:pPr>
    <w:rPr>
      <w:b/>
      <w:bCs/>
      <w:szCs w:val="20"/>
    </w:rPr>
  </w:style>
  <w:style w:type="paragraph" w:styleId="Heading3">
    <w:name w:val="heading 3"/>
    <w:basedOn w:val="Normal"/>
    <w:next w:val="Normal"/>
    <w:qFormat/>
    <w:pPr>
      <w:keepNext w:val="true"/>
      <w:numPr>
        <w:ilvl w:val="2"/>
        <w:numId w:val="1"/>
      </w:numPr>
      <w:autoSpaceDE w:val="false"/>
      <w:outlineLvl w:val="2"/>
    </w:pPr>
    <w:rPr>
      <w:b/>
      <w:bCs/>
      <w:szCs w:val="20"/>
      <w:u w:val="single"/>
    </w:rPr>
  </w:style>
  <w:style w:type="paragraph" w:styleId="Heading4">
    <w:name w:val="heading 4"/>
    <w:basedOn w:val="Normal"/>
    <w:next w:val="Normal"/>
    <w:qFormat/>
    <w:pPr>
      <w:keepNext w:val="true"/>
      <w:numPr>
        <w:ilvl w:val="3"/>
        <w:numId w:val="1"/>
      </w:numPr>
      <w:tabs>
        <w:tab w:val="clear" w:pos="720"/>
        <w:tab w:val="left" w:pos="966" w:leader="none"/>
      </w:tabs>
      <w:jc w:val="both"/>
      <w:outlineLvl w:val="3"/>
    </w:pPr>
    <w:rPr>
      <w:b/>
      <w:bCs/>
      <w:u w:val="single"/>
    </w:rPr>
  </w:style>
  <w:style w:type="paragraph" w:styleId="Heading5">
    <w:name w:val="heading 5"/>
    <w:basedOn w:val="Normal"/>
    <w:next w:val="Normal"/>
    <w:qFormat/>
    <w:pPr>
      <w:keepNext w:val="true"/>
      <w:numPr>
        <w:ilvl w:val="4"/>
        <w:numId w:val="1"/>
      </w:numPr>
      <w:autoSpaceDE w:val="false"/>
      <w:outlineLvl w:val="4"/>
    </w:pPr>
    <w:rPr>
      <w:b/>
      <w:bCs/>
      <w:sz w:val="28"/>
      <w:szCs w:val="20"/>
      <w:u w:val="singl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2001-06-04T07:17:00Z</dcterms:created>
  <dc:creator>mglen</dc:creator>
  <dc:description/>
  <dc:language>en-CA</dc:language>
  <cp:lastModifiedBy>mglen</cp:lastModifiedBy>
  <cp:lastPrinted>2001-06-04T12:26:00Z</cp:lastPrinted>
  <dcterms:modified xsi:type="dcterms:W3CDTF">2001-06-04T09:48:00Z</dcterms:modified>
  <cp:revision>3</cp:revision>
  <dc:subject/>
  <dc:title>Government &amp; Regulatory Affairs Staff Meeting 4th June 2001</dc:title>
</cp:coreProperties>
</file>