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BodyText"/>
        <w:rPr/>
      </w:pPr>
      <w:r>
        <w:rPr/>
        <w:t>GPP (or RNPP) shall reimburse HPL for all direct and indirect costs for the design, installation, procurement, and construction of the HPL Facilities.  Notwithstanding the foregoing, HPL acknowledges that GPP intends to make payments under this Agreemet from funds provided from project financing that will not be available at the time of execution of this Agreement.  HPL agrees that any and all work performed prior to the issuance of the notice to proceed shall be solely at HPL’s risk and expense, without right of payment until and unless financial closing has occurred and an authorization to proceed is issued and the work is performed as herein provided.  Upon GPP’s financial closing, GPP shall, within 10 days, provide HPL written notice thereof.  Upon HPL’s receipt of such notice, GPP’s obligation to reimburse HPL for all direct and indirect costs for the design, installation, procurement, and construction of the HPL Facilities under this Article 3 shall be effective.  In the event financial closing does not occur by April 1, 2000, either Party may terminate this agreement by giving the other Party 15 days written notice of such termination.  Upon such termination the Parties shall have no further obligations hereunder.</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lang w:eastAsia="en-US"/>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/mnt/main-storage/datasets/enron-docs/doc/GPP_Rider.doc</w:t>
    </w:r>
    <w:r>
      <w:rPr>
        <w:sz w:val="16"/>
        <w:lang w:eastAsia="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1999-09-22T15:10:00Z</dcterms:created>
  <dc:creator>Pat Radford</dc:creator>
  <dc:description/>
  <dc:language>en-CA</dc:language>
  <cp:lastModifiedBy>gnemec</cp:lastModifiedBy>
  <cp:lastPrinted>1999-09-22T11:17:00Z</cp:lastPrinted>
  <dcterms:modified xsi:type="dcterms:W3CDTF">1999-09-22T15:17:00Z</dcterms:modified>
  <cp:revision>10</cp:revision>
  <dc:subject/>
  <dc:title>Concerning Article 3 (“Reimbursement of Costs”), we propose inserting the following language:  “GPP (or RNPP) shall reimburse HPL for all direct and indirect costs for the design, installation, procurement, and construction of the HPL facilities</dc:title>
</cp:coreProperties>
</file>