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56"/>
        </w:rPr>
      </w:pPr>
      <w:r>
        <w:rPr>
          <w:sz w:val="56"/>
        </w:rPr>
        <w:t>Project Name</w:t>
      </w:r>
    </w:p>
    <w:p>
      <w:pPr>
        <w:pStyle w:val="Normal"/>
        <w:rPr>
          <w:sz w:val="56"/>
        </w:rPr>
      </w:pPr>
      <w:r>
        <w:rPr>
          <w:sz w:val="56"/>
        </w:rPr>
        <w:t>GO01 : Online Trading</w:t>
      </w:r>
    </w:p>
    <w:p>
      <w:pPr>
        <w:pStyle w:val="Normal"/>
        <w:rPr>
          <w:sz w:val="56"/>
        </w:rPr>
      </w:pPr>
      <w:r>
        <w:rPr>
          <w:sz w:val="56"/>
        </w:rPr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5211445</wp:posOffset>
                </wp:positionH>
                <wp:positionV relativeFrom="paragraph">
                  <wp:posOffset>-53340</wp:posOffset>
                </wp:positionV>
                <wp:extent cx="5817870" cy="643699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817960" cy="6437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96"/>
                                <w:szCs w:val="20"/>
                                <w:rFonts w:ascii="Arial" w:hAnsi="Arial" w:eastAsia="Times New Roman" w:cs="Arial"/>
                                <w:color w:val="808080"/>
                                <w:lang w:val="en-GB"/>
                              </w:rPr>
                              <w:t>Process Descriptions</w:t>
                            </w:r>
                          </w:p>
                        </w:txbxContent>
                      </wps:txbx>
                      <wps:bodyPr wrap="square" lIns="45720" rIns="45720"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410.35pt;margin-top:-4.25pt;width:458.05pt;height:506.8pt;mso-wrap-style:none;v-text-anchor:middle;rotation:180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96"/>
                          <w:szCs w:val="20"/>
                          <w:rFonts w:ascii="Arial" w:hAnsi="Arial" w:eastAsia="Times New Roman" w:cs="Arial"/>
                          <w:color w:val="808080"/>
                          <w:lang w:val="en-GB"/>
                        </w:rPr>
                        <w:t>Process Descriptions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197100" cy="2194560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>On behalf of</w:t>
      </w:r>
    </w:p>
    <w:p>
      <w:pPr>
        <w:pStyle w:val="Normal"/>
        <w:rPr>
          <w:sz w:val="48"/>
        </w:rPr>
      </w:pPr>
      <w:r>
        <w:rPr>
          <w:sz w:val="48"/>
        </w:rPr>
        <w:t>Enron Europe Limited</w:t>
      </w:r>
    </w:p>
    <w:p>
      <w:pPr>
        <w:pStyle w:val="Normal"/>
        <w:rPr>
          <w:sz w:val="48"/>
        </w:rPr>
      </w:pPr>
      <w:r>
        <w:rPr>
          <w:sz w:val="48"/>
        </w:rPr>
      </w:r>
    </w:p>
    <w:p>
      <w:pPr>
        <w:pStyle w:val="Normal"/>
        <w:rPr>
          <w:sz w:val="48"/>
        </w:rPr>
      </w:pPr>
      <w:r>
        <w:rPr>
          <w:sz w:val="4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6379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94"/>
        <w:gridCol w:w="3685"/>
      </w:tblGrid>
      <w:tr>
        <w:trPr/>
        <w:tc>
          <w:tcPr>
            <w:tcW w:w="2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Project Code:</w:t>
            </w:r>
          </w:p>
        </w:tc>
        <w:tc>
          <w:tcPr>
            <w:tcW w:w="36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GO01</w:t>
            </w:r>
          </w:p>
        </w:tc>
      </w:tr>
      <w:tr>
        <w:trPr/>
        <w:tc>
          <w:tcPr>
            <w:tcW w:w="2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Document Classification:</w:t>
            </w:r>
          </w:p>
        </w:tc>
        <w:tc>
          <w:tcPr>
            <w:tcW w:w="36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Ready for User Group Review</w:t>
            </w:r>
          </w:p>
        </w:tc>
      </w:tr>
      <w:tr>
        <w:trPr/>
        <w:tc>
          <w:tcPr>
            <w:tcW w:w="2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Version:</w:t>
            </w:r>
          </w:p>
        </w:tc>
        <w:tc>
          <w:tcPr>
            <w:tcW w:w="36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1.00</w:t>
            </w:r>
          </w:p>
        </w:tc>
      </w:tr>
      <w:tr>
        <w:trPr/>
        <w:tc>
          <w:tcPr>
            <w:tcW w:w="2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Filename:</w:t>
            </w:r>
          </w:p>
        </w:tc>
        <w:tc>
          <w:tcPr>
            <w:tcW w:w="36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GO01 Process Descriptions.doc</w:t>
            </w:r>
          </w:p>
        </w:tc>
      </w:tr>
      <w:tr>
        <w:trPr/>
        <w:tc>
          <w:tcPr>
            <w:tcW w:w="2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Prepared by:</w:t>
            </w:r>
          </w:p>
        </w:tc>
        <w:tc>
          <w:tcPr>
            <w:tcW w:w="36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Robert Campbell</w:t>
            </w:r>
          </w:p>
          <w:p>
            <w:pPr>
              <w:pStyle w:val="TOC1"/>
              <w:tabs>
                <w:tab w:val="clear" w:pos="9016"/>
              </w:tabs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Enron online specification group</w:t>
            </w:r>
          </w:p>
        </w:tc>
      </w:tr>
      <w:tr>
        <w:trPr/>
        <w:tc>
          <w:tcPr>
            <w:tcW w:w="2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Date:</w:t>
            </w:r>
          </w:p>
        </w:tc>
        <w:tc>
          <w:tcPr>
            <w:tcW w:w="36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29 April 1999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Authorised for Release:</w:t>
        <w:tab/>
        <w:t>………………………………………………………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"/>
        <w:jc w:val="start"/>
        <w:rPr/>
      </w:pPr>
      <w:r>
        <w:rPr/>
        <w:t>Contents</w:t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left" w:pos="400" w:leader="none"/>
              <w:tab w:val="right" w:pos="9016" w:leader="dot"/>
            </w:tabs>
            <w:rPr/>
          </w:pPr>
          <w:r>
            <w:fldChar w:fldCharType="begin"/>
          </w:r>
          <w:r>
            <w:rPr/>
            <w:instrText xml:space="preserve"> TOC \o "2-3" \t "Heading 1,1,Heading 3,3" </w:instrText>
          </w:r>
          <w:r>
            <w:rPr/>
            <w:fldChar w:fldCharType="separate"/>
          </w:r>
          <w:r>
            <w:rPr/>
            <w:t>1</w:t>
            <w:tab/>
            <w:t>Introduction</w:t>
            <w:tab/>
          </w:r>
          <w:hyperlink w:anchor="__RefHeading___Toc450122701">
            <w:r>
              <w:rPr>
                <w:rStyle w:val="IndexLink"/>
              </w:rPr>
              <w:t>4</w:t>
            </w:r>
          </w:hyperlink>
        </w:p>
        <w:p>
          <w:pPr>
            <w:pStyle w:val="TOC1"/>
            <w:tabs>
              <w:tab w:val="left" w:pos="400" w:leader="none"/>
              <w:tab w:val="right" w:pos="9016" w:leader="dot"/>
            </w:tabs>
            <w:rPr/>
          </w:pPr>
          <w:r>
            <w:rPr/>
            <w:t>2</w:t>
            <w:tab/>
            <w:t>Processes</w:t>
            <w:tab/>
          </w:r>
          <w:hyperlink w:anchor="__RefHeading___Toc450122702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</w:t>
            <w:tab/>
            <w:t>General System Requirements</w:t>
            <w:tab/>
          </w:r>
          <w:hyperlink w:anchor="__RefHeading___Toc450122703">
            <w:r>
              <w:rPr>
                <w:rStyle w:val="IndexLink"/>
              </w:rPr>
              <w:t>5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2.1.1</w:t>
            <w:tab/>
            <w:t>Phase 1 Core Requirements</w:t>
            <w:tab/>
          </w:r>
          <w:hyperlink w:anchor="__RefHeading___Toc450122704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2.2</w:t>
            <w:tab/>
            <w:t>Customer Registration</w:t>
            <w:tab/>
          </w:r>
          <w:hyperlink w:anchor="__RefHeading___Toc450122705">
            <w:r>
              <w:rPr>
                <w:rStyle w:val="IndexLink"/>
              </w:rPr>
              <w:t>5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2.2.1</w:t>
            <w:tab/>
            <w:t>Phase 1 Core Requirements</w:t>
            <w:tab/>
          </w:r>
          <w:hyperlink w:anchor="__RefHeading___Toc450122706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2.2.2</w:t>
            <w:tab/>
            <w:t>Phase 1 “Nice to Have”</w:t>
            <w:tab/>
          </w:r>
          <w:hyperlink w:anchor="__RefHeading___Toc450122707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2.2.3</w:t>
            <w:tab/>
            <w:t>Subsequent Phases</w:t>
            <w:tab/>
          </w:r>
          <w:hyperlink w:anchor="__RefHeading___Toc450122708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2.3</w:t>
            <w:tab/>
            <w:t>Provision of Marketing Information</w:t>
            <w:tab/>
          </w:r>
          <w:hyperlink w:anchor="__RefHeading___Toc450122709">
            <w:r>
              <w:rPr>
                <w:rStyle w:val="IndexLink"/>
              </w:rPr>
              <w:t>5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2.3.1</w:t>
            <w:tab/>
            <w:t>Phase 1 Core Requirements</w:t>
            <w:tab/>
          </w:r>
          <w:hyperlink w:anchor="__RefHeading___Toc450122710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2.4</w:t>
            <w:tab/>
            <w:t>Customer Feedback</w:t>
            <w:tab/>
          </w:r>
          <w:hyperlink w:anchor="__RefHeading___Toc450122711">
            <w:r>
              <w:rPr>
                <w:rStyle w:val="IndexLink"/>
              </w:rPr>
              <w:t>5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2.4.1</w:t>
            <w:tab/>
            <w:t>Phase 1 Core Requirements</w:t>
            <w:tab/>
          </w:r>
          <w:hyperlink w:anchor="__RefHeading___Toc450122712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2.5</w:t>
            <w:tab/>
            <w:t>User Management</w:t>
            <w:tab/>
          </w:r>
          <w:hyperlink w:anchor="__RefHeading___Toc450122713">
            <w:r>
              <w:rPr>
                <w:rStyle w:val="IndexLink"/>
              </w:rPr>
              <w:t>5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2.5.1</w:t>
            <w:tab/>
            <w:t>Phase 1 Core Requirements</w:t>
            <w:tab/>
          </w:r>
          <w:hyperlink w:anchor="__RefHeading___Toc450122714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2.5.2</w:t>
            <w:tab/>
            <w:t>Subsequent Phases</w:t>
            <w:tab/>
          </w:r>
          <w:hyperlink w:anchor="__RefHeading___Toc450122715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2.6</w:t>
            <w:tab/>
            <w:t>Customer Management</w:t>
            <w:tab/>
          </w:r>
          <w:hyperlink w:anchor="__RefHeading___Toc450122716">
            <w:r>
              <w:rPr>
                <w:rStyle w:val="IndexLink"/>
              </w:rPr>
              <w:t>6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2.6.1</w:t>
            <w:tab/>
            <w:t>Phase 1 Core Requirements</w:t>
            <w:tab/>
          </w:r>
          <w:hyperlink w:anchor="__RefHeading___Toc450122717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2.6.2</w:t>
            <w:tab/>
            <w:t>Subsequent Phases</w:t>
            <w:tab/>
          </w:r>
          <w:hyperlink w:anchor="__RefHeading___Toc450122718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2.7</w:t>
            <w:tab/>
            <w:t>System Explorer</w:t>
            <w:tab/>
          </w:r>
          <w:hyperlink w:anchor="__RefHeading___Toc450122719">
            <w:r>
              <w:rPr>
                <w:rStyle w:val="IndexLink"/>
              </w:rPr>
              <w:t>6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2.7.1</w:t>
            <w:tab/>
            <w:t>Phase 1 Core Requirements</w:t>
            <w:tab/>
          </w:r>
          <w:hyperlink w:anchor="__RefHeading___Toc450122720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2.8</w:t>
            <w:tab/>
            <w:t>View Specifier (Price Quote Viewer)</w:t>
            <w:tab/>
          </w:r>
          <w:hyperlink w:anchor="__RefHeading___Toc450122721">
            <w:r>
              <w:rPr>
                <w:rStyle w:val="IndexLink"/>
              </w:rPr>
              <w:t>6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2.8.1</w:t>
            <w:tab/>
            <w:t>Subsequent Phases</w:t>
            <w:tab/>
          </w:r>
          <w:hyperlink w:anchor="__RefHeading___Toc450122722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2.9</w:t>
            <w:tab/>
            <w:t>Price Quote Viewer</w:t>
            <w:tab/>
          </w:r>
          <w:hyperlink w:anchor="__RefHeading___Toc450122723">
            <w:r>
              <w:rPr>
                <w:rStyle w:val="IndexLink"/>
              </w:rPr>
              <w:t>6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2.9.1</w:t>
            <w:tab/>
            <w:t>Phase 1 Core Requirements</w:t>
            <w:tab/>
          </w:r>
          <w:hyperlink w:anchor="__RefHeading___Toc45012272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2.9.2</w:t>
            <w:tab/>
            <w:t>Subsequent Phases</w:t>
            <w:tab/>
          </w:r>
          <w:hyperlink w:anchor="__RefHeading___Toc450122725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2.10</w:t>
            <w:tab/>
            <w:t>Quote Detail Viewer</w:t>
            <w:tab/>
          </w:r>
          <w:hyperlink w:anchor="__RefHeading___Toc450122726">
            <w:r>
              <w:rPr>
                <w:rStyle w:val="IndexLink"/>
              </w:rPr>
              <w:t>6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2.10.1</w:t>
            <w:tab/>
            <w:t>Phase 1 Core Requirements</w:t>
            <w:tab/>
          </w:r>
          <w:hyperlink w:anchor="__RefHeading___Toc450122727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2.11</w:t>
            <w:tab/>
            <w:t>Transactor</w:t>
            <w:tab/>
          </w:r>
          <w:hyperlink w:anchor="__RefHeading___Toc450122728">
            <w:r>
              <w:rPr>
                <w:rStyle w:val="IndexLink"/>
              </w:rPr>
              <w:t>7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2.11.1</w:t>
            <w:tab/>
            <w:t>Phase 1 Core Requirements</w:t>
            <w:tab/>
          </w:r>
          <w:hyperlink w:anchor="__RefHeading___Toc450122729">
            <w:r>
              <w:rPr>
                <w:rStyle w:val="IndexLink"/>
                <w:lang w:val="en-CA"/>
              </w:rPr>
              <w:t>7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2.11.2</w:t>
            <w:tab/>
            <w:t>Subsequent Phases</w:t>
            <w:tab/>
          </w:r>
          <w:hyperlink w:anchor="__RefHeading___Toc450122730">
            <w:r>
              <w:rPr>
                <w:rStyle w:val="IndexLink"/>
                <w:lang w:val="en-CA"/>
              </w:rPr>
              <w:t>7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2.12</w:t>
            <w:tab/>
            <w:t>Customer Account Viewer</w:t>
            <w:tab/>
          </w:r>
          <w:hyperlink w:anchor="__RefHeading___Toc450122731">
            <w:r>
              <w:rPr>
                <w:rStyle w:val="IndexLink"/>
              </w:rPr>
              <w:t>7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2.12.1</w:t>
            <w:tab/>
            <w:t>Phase 1 Core Requirements</w:t>
            <w:tab/>
          </w:r>
          <w:hyperlink w:anchor="__RefHeading___Toc450122732">
            <w:r>
              <w:rPr>
                <w:rStyle w:val="IndexLink"/>
                <w:lang w:val="en-CA"/>
              </w:rPr>
              <w:t>7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2.12.2</w:t>
            <w:tab/>
            <w:t>Subsequent Phases</w:t>
            <w:tab/>
          </w:r>
          <w:hyperlink w:anchor="__RefHeading___Toc450122733">
            <w:r>
              <w:rPr>
                <w:rStyle w:val="IndexLink"/>
                <w:lang w:val="en-CA"/>
              </w:rPr>
              <w:t>7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2.13</w:t>
            <w:tab/>
            <w:t>Order Manager</w:t>
            <w:tab/>
          </w:r>
          <w:hyperlink w:anchor="__RefHeading___Toc450122734">
            <w:r>
              <w:rPr>
                <w:rStyle w:val="IndexLink"/>
              </w:rPr>
              <w:t>7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2.13.1</w:t>
            <w:tab/>
            <w:t>Subsequent Phases</w:t>
            <w:tab/>
          </w:r>
          <w:hyperlink w:anchor="__RefHeading___Toc450122735">
            <w:r>
              <w:rPr>
                <w:rStyle w:val="IndexLink"/>
                <w:lang w:val="en-CA"/>
              </w:rPr>
              <w:t>7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2.14</w:t>
            <w:tab/>
            <w:t>Trading Tools</w:t>
            <w:tab/>
          </w:r>
          <w:hyperlink w:anchor="__RefHeading___Toc450122736">
            <w:r>
              <w:rPr>
                <w:rStyle w:val="IndexLink"/>
              </w:rPr>
              <w:t>7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2.14.1</w:t>
            <w:tab/>
            <w:t>Subsequent Phases</w:t>
            <w:tab/>
          </w:r>
          <w:hyperlink w:anchor="__RefHeading___Toc450122737">
            <w:r>
              <w:rPr>
                <w:rStyle w:val="IndexLink"/>
                <w:lang w:val="en-CA"/>
              </w:rPr>
              <w:t>7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2.15</w:t>
            <w:tab/>
            <w:t>News Viewer</w:t>
            <w:tab/>
          </w:r>
          <w:hyperlink w:anchor="__RefHeading___Toc450122738">
            <w:r>
              <w:rPr>
                <w:rStyle w:val="IndexLink"/>
              </w:rPr>
              <w:t>7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2.15.1</w:t>
            <w:tab/>
            <w:t>Phase 1 Core Requirements</w:t>
            <w:tab/>
          </w:r>
          <w:hyperlink w:anchor="__RefHeading___Toc450122739">
            <w:r>
              <w:rPr>
                <w:rStyle w:val="IndexLink"/>
                <w:lang w:val="en-CA"/>
              </w:rPr>
              <w:t>7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2.15.2</w:t>
            <w:tab/>
            <w:t>Subsequent Phases</w:t>
            <w:tab/>
          </w:r>
          <w:hyperlink w:anchor="__RefHeading___Toc450122740">
            <w:r>
              <w:rPr>
                <w:rStyle w:val="IndexLink"/>
                <w:lang w:val="en-CA"/>
              </w:rPr>
              <w:t>7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2.16</w:t>
            <w:tab/>
            <w:t>Price Ticker</w:t>
            <w:tab/>
          </w:r>
          <w:hyperlink w:anchor="__RefHeading___Toc450122741">
            <w:r>
              <w:rPr>
                <w:rStyle w:val="IndexLink"/>
              </w:rPr>
              <w:t>8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2.16.1</w:t>
            <w:tab/>
            <w:t>Phase 1 “Nice to Have”</w:t>
            <w:tab/>
          </w:r>
          <w:hyperlink w:anchor="__RefHeading___Toc450122742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2.17</w:t>
            <w:tab/>
            <w:t>Contacts</w:t>
            <w:tab/>
          </w:r>
          <w:hyperlink w:anchor="__RefHeading___Toc450122743">
            <w:r>
              <w:rPr>
                <w:rStyle w:val="IndexLink"/>
              </w:rPr>
              <w:t>8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2.17.1</w:t>
            <w:tab/>
            <w:t>Phase 1 Core Requirements</w:t>
            <w:tab/>
          </w:r>
          <w:hyperlink w:anchor="__RefHeading___Toc450122744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2.18</w:t>
            <w:tab/>
            <w:t>Help</w:t>
            <w:tab/>
          </w:r>
          <w:hyperlink w:anchor="__RefHeading___Toc450122745">
            <w:r>
              <w:rPr>
                <w:rStyle w:val="IndexLink"/>
              </w:rPr>
              <w:t>8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2.18.1</w:t>
            <w:tab/>
            <w:t>Phase 1 Core Requirements</w:t>
            <w:tab/>
          </w:r>
          <w:hyperlink w:anchor="__RefHeading___Toc45012274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2.19</w:t>
            <w:tab/>
            <w:t>Enron Admin – Customer Maintenance</w:t>
            <w:tab/>
          </w:r>
          <w:hyperlink w:anchor="__RefHeading___Toc450122747">
            <w:r>
              <w:rPr>
                <w:rStyle w:val="IndexLink"/>
              </w:rPr>
              <w:t>8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2.19.1</w:t>
            <w:tab/>
            <w:t>Phase 1 Core Requirements</w:t>
            <w:tab/>
          </w:r>
          <w:hyperlink w:anchor="__RefHeading___Toc450122748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2.19.2</w:t>
            <w:tab/>
            <w:t>Subsequent Phases</w:t>
            <w:tab/>
          </w:r>
          <w:hyperlink w:anchor="__RefHeading___Toc450122749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2.20</w:t>
            <w:tab/>
            <w:t>Product Maintenance</w:t>
            <w:tab/>
          </w:r>
          <w:hyperlink w:anchor="__RefHeading___Toc450122750">
            <w:r>
              <w:rPr>
                <w:rStyle w:val="IndexLink"/>
              </w:rPr>
              <w:t>8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2.20.1</w:t>
            <w:tab/>
            <w:t>Phase 1 Core Requirements</w:t>
            <w:tab/>
          </w:r>
          <w:hyperlink w:anchor="__RefHeading___Toc450122751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2.21</w:t>
            <w:tab/>
            <w:t>Region Maintenance (and other static system data)</w:t>
            <w:tab/>
          </w:r>
          <w:hyperlink w:anchor="__RefHeading___Toc450122752">
            <w:r>
              <w:rPr>
                <w:rStyle w:val="IndexLink"/>
              </w:rPr>
              <w:t>8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2.21.1</w:t>
            <w:tab/>
            <w:t>Phase 1 Core Requirements</w:t>
            <w:tab/>
          </w:r>
          <w:hyperlink w:anchor="__RefHeading___Toc450122753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2.22</w:t>
            <w:tab/>
            <w:t>Price Publisher</w:t>
            <w:tab/>
          </w:r>
          <w:hyperlink w:anchor="__RefHeading___Toc450122754">
            <w:r>
              <w:rPr>
                <w:rStyle w:val="IndexLink"/>
              </w:rPr>
              <w:t>9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2.22.1</w:t>
            <w:tab/>
            <w:t>Phase 1 Core Requirements</w:t>
            <w:tab/>
          </w:r>
          <w:hyperlink w:anchor="__RefHeading___Toc450122755">
            <w:r>
              <w:rPr>
                <w:rStyle w:val="IndexLink"/>
                <w:lang w:val="en-CA"/>
              </w:rPr>
              <w:t>9</w:t>
            </w:r>
          </w:hyperlink>
        </w:p>
        <w:p>
          <w:pPr>
            <w:pStyle w:val="TOC2"/>
            <w:tabs>
              <w:tab w:val="left" w:pos="800" w:leader="none"/>
              <w:tab w:val="right" w:pos="9016" w:leader="dot"/>
            </w:tabs>
            <w:rPr/>
          </w:pPr>
          <w:r>
            <w:rPr/>
            <w:t>2.23</w:t>
            <w:tab/>
            <w:t>Reports</w:t>
            <w:tab/>
          </w:r>
          <w:hyperlink w:anchor="__RefHeading___Toc450122756">
            <w:r>
              <w:rPr>
                <w:rStyle w:val="IndexLink"/>
              </w:rPr>
              <w:t>9</w:t>
            </w:r>
          </w:hyperlink>
        </w:p>
        <w:p>
          <w:pPr>
            <w:pStyle w:val="TOC3"/>
            <w:tabs>
              <w:tab w:val="clear" w:pos="720"/>
              <w:tab w:val="left" w:pos="1200" w:leader="none"/>
              <w:tab w:val="right" w:pos="9016" w:leader="dot"/>
            </w:tabs>
            <w:rPr>
              <w:lang w:val="en-CA"/>
            </w:rPr>
          </w:pPr>
          <w:r>
            <w:rPr>
              <w:lang w:val="en-CA"/>
            </w:rPr>
            <w:t>2.23.1</w:t>
            <w:tab/>
            <w:t>Phase 1 Core Requirements</w:t>
            <w:tab/>
          </w:r>
          <w:hyperlink w:anchor="__RefHeading___Toc450122757">
            <w:r>
              <w:rPr>
                <w:rStyle w:val="IndexLink"/>
                <w:lang w:val="en-CA"/>
              </w:rPr>
              <w:t>9</w:t>
            </w:r>
          </w:hyperlink>
        </w:p>
        <w:p>
          <w:pPr>
            <w:pStyle w:val="TOC1"/>
            <w:tabs>
              <w:tab w:val="left" w:pos="400" w:leader="none"/>
              <w:tab w:val="right" w:pos="9016" w:leader="dot"/>
            </w:tabs>
            <w:rPr/>
          </w:pPr>
          <w:r>
            <w:rPr/>
            <w:t>3</w:t>
            <w:tab/>
            <w:t>Document History</w:t>
            <w:tab/>
          </w:r>
          <w:hyperlink w:anchor="__RefHeading___Toc450122758">
            <w:r>
              <w:rPr>
                <w:rStyle w:val="IndexLink"/>
              </w:rPr>
              <w:t>10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rPr>
          <w:b/>
          <w:caps/>
        </w:rPr>
      </w:pPr>
      <w:r>
        <w:rPr>
          <w:b/>
          <w:caps/>
        </w:rPr>
      </w:r>
    </w:p>
    <w:p>
      <w:pPr>
        <w:pStyle w:val="Heading1"/>
        <w:rPr/>
      </w:pPr>
      <w:bookmarkStart w:id="0" w:name="__RefHeading___Toc450122701"/>
      <w:bookmarkEnd w:id="0"/>
      <w:r>
        <w:rPr/>
        <w:t>Introduction</w:t>
      </w:r>
    </w:p>
    <w:p>
      <w:pPr>
        <w:pStyle w:val="Normal"/>
        <w:rPr/>
      </w:pPr>
      <w:r>
        <w:rPr/>
        <w:t>This document provides descriptions of the functionality to be provided by the Enron Online Trading System on a process-by-process basis.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also attempts to construct a phased delivery plan based on the commercial imperatives driving the project.</w:t>
      </w:r>
    </w:p>
    <w:p>
      <w:pPr>
        <w:pStyle w:val="Heading1"/>
        <w:rPr/>
      </w:pPr>
      <w:bookmarkStart w:id="1" w:name="__RefHeading___Toc450122702"/>
      <w:bookmarkEnd w:id="1"/>
      <w:r>
        <w:rPr/>
        <w:t>Processes</w:t>
      </w:r>
    </w:p>
    <w:p>
      <w:pPr>
        <w:pStyle w:val="Heading2"/>
        <w:rPr/>
      </w:pPr>
      <w:bookmarkStart w:id="2" w:name="__RefHeading___Toc450122703"/>
      <w:bookmarkEnd w:id="2"/>
      <w:r>
        <w:rPr/>
        <w:t>General System Requirements</w:t>
      </w:r>
    </w:p>
    <w:p>
      <w:pPr>
        <w:pStyle w:val="Heading3"/>
        <w:ind w:hanging="0" w:start="0"/>
        <w:rPr/>
      </w:pPr>
      <w:bookmarkStart w:id="3" w:name="__RefHeading___Toc450122704"/>
      <w:bookmarkEnd w:id="3"/>
      <w:r>
        <w:rPr/>
        <w:t>Phase 1 Core Requirements</w:t>
      </w:r>
    </w:p>
    <w:p>
      <w:pPr>
        <w:pStyle w:val="Normal"/>
        <w:numPr>
          <w:ilvl w:val="0"/>
          <w:numId w:val="24"/>
        </w:numPr>
        <w:rPr/>
      </w:pPr>
      <w:r>
        <w:rPr/>
        <w:t>Site must be navigable in multiple languages – Phase 1 list to be specified</w:t>
      </w:r>
    </w:p>
    <w:p>
      <w:pPr>
        <w:pStyle w:val="Heading2"/>
        <w:rPr/>
      </w:pPr>
      <w:bookmarkStart w:id="4" w:name="__RefHeading___Toc450122705"/>
      <w:bookmarkEnd w:id="4"/>
      <w:r>
        <w:rPr/>
        <w:t>Customer Registration</w:t>
      </w:r>
    </w:p>
    <w:p>
      <w:pPr>
        <w:pStyle w:val="Heading3"/>
        <w:ind w:hanging="0" w:start="0"/>
        <w:rPr/>
      </w:pPr>
      <w:bookmarkStart w:id="5" w:name="__RefHeading___Toc450122706"/>
      <w:bookmarkEnd w:id="5"/>
      <w:r>
        <w:rPr/>
        <w:t>Phase 1 Core Requirements</w:t>
      </w:r>
    </w:p>
    <w:p>
      <w:pPr>
        <w:pStyle w:val="Normal"/>
        <w:numPr>
          <w:ilvl w:val="0"/>
          <w:numId w:val="17"/>
        </w:numPr>
        <w:rPr/>
      </w:pPr>
      <w:r>
        <w:rPr/>
        <w:t>Accept registration details from users (not necessarily online)</w:t>
      </w:r>
    </w:p>
    <w:p>
      <w:pPr>
        <w:pStyle w:val="Normal"/>
        <w:numPr>
          <w:ilvl w:val="0"/>
          <w:numId w:val="22"/>
        </w:numPr>
        <w:rPr/>
      </w:pPr>
      <w:r>
        <w:rPr/>
        <w:t>Allocate customer id, administrator user id, and password</w:t>
      </w:r>
    </w:p>
    <w:p>
      <w:pPr>
        <w:pStyle w:val="Normal"/>
        <w:numPr>
          <w:ilvl w:val="0"/>
          <w:numId w:val="22"/>
        </w:numPr>
        <w:rPr/>
      </w:pPr>
      <w:r>
        <w:rPr/>
        <w:t>Set up customer online trading terms, e.g. commodities / regions they can trade in</w:t>
      </w:r>
    </w:p>
    <w:p>
      <w:pPr>
        <w:pStyle w:val="Normal"/>
        <w:numPr>
          <w:ilvl w:val="0"/>
          <w:numId w:val="22"/>
        </w:numPr>
        <w:rPr/>
      </w:pPr>
      <w:r>
        <w:rPr/>
        <w:t>Send customer online trading instruction manual – subject to legal issues</w:t>
      </w:r>
    </w:p>
    <w:p>
      <w:pPr>
        <w:pStyle w:val="Heading3"/>
        <w:ind w:hanging="0" w:start="0"/>
        <w:rPr/>
      </w:pPr>
      <w:bookmarkStart w:id="6" w:name="__RefHeading___Toc450122707"/>
      <w:bookmarkEnd w:id="6"/>
      <w:r>
        <w:rPr/>
        <w:t>Phase 1 “Nice to Have”</w:t>
      </w:r>
    </w:p>
    <w:p>
      <w:pPr>
        <w:pStyle w:val="Normal"/>
        <w:numPr>
          <w:ilvl w:val="0"/>
          <w:numId w:val="22"/>
        </w:numPr>
        <w:rPr/>
      </w:pPr>
      <w:r>
        <w:rPr/>
        <w:t>Accept registration details from user online</w:t>
      </w:r>
    </w:p>
    <w:p>
      <w:pPr>
        <w:pStyle w:val="Heading3"/>
        <w:ind w:hanging="0" w:start="0"/>
        <w:rPr/>
      </w:pPr>
      <w:bookmarkStart w:id="7" w:name="__RefHeading___Toc450122708"/>
      <w:bookmarkEnd w:id="7"/>
      <w:r>
        <w:rPr/>
        <w:t>Subsequent Phases</w:t>
      </w:r>
    </w:p>
    <w:p>
      <w:pPr>
        <w:pStyle w:val="Normal"/>
        <w:numPr>
          <w:ilvl w:val="0"/>
          <w:numId w:val="22"/>
        </w:numPr>
        <w:rPr/>
      </w:pPr>
      <w:r>
        <w:rPr/>
        <w:t>Allow Enron System Admin to accept / reject request for registration online and add comments</w:t>
      </w:r>
    </w:p>
    <w:p>
      <w:pPr>
        <w:pStyle w:val="Normal"/>
        <w:numPr>
          <w:ilvl w:val="0"/>
          <w:numId w:val="27"/>
        </w:numPr>
        <w:rPr/>
      </w:pPr>
      <w:r>
        <w:rPr/>
        <w:t>Global counterparty ID link up</w:t>
      </w:r>
    </w:p>
    <w:p>
      <w:pPr>
        <w:pStyle w:val="Normal"/>
        <w:numPr>
          <w:ilvl w:val="0"/>
          <w:numId w:val="22"/>
        </w:numPr>
        <w:rPr/>
      </w:pPr>
      <w:r>
        <w:rPr/>
        <w:t>Notify customer of acceptance / rejection online</w:t>
      </w:r>
    </w:p>
    <w:p>
      <w:pPr>
        <w:pStyle w:val="Normal"/>
        <w:numPr>
          <w:ilvl w:val="0"/>
          <w:numId w:val="22"/>
        </w:numPr>
        <w:rPr/>
      </w:pPr>
      <w:r>
        <w:rPr/>
        <w:t>Send customer online trading instruction manual electronically – subject to legal issues</w:t>
      </w:r>
    </w:p>
    <w:p>
      <w:pPr>
        <w:pStyle w:val="Heading2"/>
        <w:rPr/>
      </w:pPr>
      <w:bookmarkStart w:id="8" w:name="__RefHeading___Toc450122709"/>
      <w:r>
        <w:rPr/>
        <w:t>Provision of Marketing Information</w:t>
      </w:r>
      <w:bookmarkEnd w:id="8"/>
      <w:r>
        <w:rPr/>
        <w:t xml:space="preserve"> </w:t>
      </w:r>
    </w:p>
    <w:p>
      <w:pPr>
        <w:pStyle w:val="Heading3"/>
        <w:ind w:hanging="0" w:start="0"/>
        <w:rPr/>
      </w:pPr>
      <w:bookmarkStart w:id="9" w:name="__RefHeading___Toc450122710"/>
      <w:bookmarkEnd w:id="9"/>
      <w:r>
        <w:rPr/>
        <w:t>Phase 1 Core Requirements</w:t>
      </w:r>
    </w:p>
    <w:p>
      <w:pPr>
        <w:pStyle w:val="Normal"/>
        <w:numPr>
          <w:ilvl w:val="0"/>
          <w:numId w:val="21"/>
        </w:numPr>
        <w:rPr/>
      </w:pPr>
      <w:r>
        <w:rPr/>
        <w:t>Provide new users with an overview of the Enron Online Trading System</w:t>
      </w:r>
    </w:p>
    <w:p>
      <w:pPr>
        <w:pStyle w:val="Normal"/>
        <w:numPr>
          <w:ilvl w:val="0"/>
          <w:numId w:val="21"/>
        </w:numPr>
        <w:rPr/>
      </w:pPr>
      <w:r>
        <w:rPr/>
        <w:t>Provide users with an Enron Online marketing contact list</w:t>
      </w:r>
    </w:p>
    <w:p>
      <w:pPr>
        <w:pStyle w:val="Normal"/>
        <w:numPr>
          <w:ilvl w:val="0"/>
          <w:numId w:val="21"/>
        </w:numPr>
        <w:rPr/>
      </w:pPr>
      <w:r>
        <w:rPr/>
        <w:t>Allow users to request further information</w:t>
      </w:r>
    </w:p>
    <w:p>
      <w:pPr>
        <w:pStyle w:val="Normal"/>
        <w:numPr>
          <w:ilvl w:val="0"/>
          <w:numId w:val="21"/>
        </w:numPr>
        <w:rPr/>
      </w:pPr>
      <w:r>
        <w:rPr/>
        <w:t>Display market opening / closing times in a way that allows a user to easily see which markets are trading (clock metaphor)</w:t>
      </w:r>
    </w:p>
    <w:p>
      <w:pPr>
        <w:pStyle w:val="Heading2"/>
        <w:rPr/>
      </w:pPr>
      <w:bookmarkStart w:id="10" w:name="__RefHeading___Toc450122711"/>
      <w:bookmarkEnd w:id="10"/>
      <w:r>
        <w:rPr/>
        <w:t>Customer Feedback</w:t>
      </w:r>
    </w:p>
    <w:p>
      <w:pPr>
        <w:pStyle w:val="Heading3"/>
        <w:ind w:hanging="0" w:start="0"/>
        <w:rPr/>
      </w:pPr>
      <w:bookmarkStart w:id="11" w:name="__RefHeading___Toc450122712"/>
      <w:bookmarkEnd w:id="11"/>
      <w:r>
        <w:rPr/>
        <w:t>Phase 1 Core Requirements</w:t>
      </w:r>
    </w:p>
    <w:p>
      <w:pPr>
        <w:pStyle w:val="Normal"/>
        <w:numPr>
          <w:ilvl w:val="0"/>
          <w:numId w:val="6"/>
        </w:numPr>
        <w:rPr/>
      </w:pPr>
      <w:r>
        <w:rPr/>
        <w:t>Allow customer to post feedback, request further information from a Webmaster, and also from specific Enron product marketers</w:t>
      </w:r>
    </w:p>
    <w:p>
      <w:pPr>
        <w:pStyle w:val="Heading2"/>
        <w:rPr/>
      </w:pPr>
      <w:bookmarkStart w:id="12" w:name="__RefHeading___Toc450122713"/>
      <w:bookmarkEnd w:id="12"/>
      <w:r>
        <w:rPr/>
        <w:t>User Management</w:t>
      </w:r>
    </w:p>
    <w:p>
      <w:pPr>
        <w:pStyle w:val="Heading3"/>
        <w:ind w:hanging="0" w:start="0"/>
        <w:rPr/>
      </w:pPr>
      <w:bookmarkStart w:id="13" w:name="__RefHeading___Toc450122714"/>
      <w:bookmarkEnd w:id="13"/>
      <w:r>
        <w:rPr/>
        <w:t>Phase 1 Core Requirements</w:t>
      </w:r>
    </w:p>
    <w:p>
      <w:pPr>
        <w:pStyle w:val="Normal"/>
        <w:numPr>
          <w:ilvl w:val="0"/>
          <w:numId w:val="12"/>
        </w:numPr>
        <w:rPr/>
      </w:pPr>
      <w:r>
        <w:rPr/>
        <w:t>Allow customer administrator to add Allow customer administrator to amend user details</w:t>
      </w:r>
    </w:p>
    <w:p>
      <w:pPr>
        <w:pStyle w:val="Normal"/>
        <w:numPr>
          <w:ilvl w:val="0"/>
          <w:numId w:val="12"/>
        </w:numPr>
        <w:rPr/>
      </w:pPr>
      <w:r>
        <w:rPr/>
        <w:t>Allow customer administrator to specify / reset user passwords and trade confirmation passwords</w:t>
      </w:r>
    </w:p>
    <w:p>
      <w:pPr>
        <w:pStyle w:val="Normal"/>
        <w:numPr>
          <w:ilvl w:val="0"/>
          <w:numId w:val="12"/>
        </w:numPr>
        <w:rPr/>
      </w:pPr>
      <w:r>
        <w:rPr/>
        <w:t>Allow customer to disable users</w:t>
      </w:r>
    </w:p>
    <w:p>
      <w:pPr>
        <w:pStyle w:val="Normal"/>
        <w:numPr>
          <w:ilvl w:val="0"/>
          <w:numId w:val="12"/>
        </w:numPr>
        <w:rPr/>
      </w:pPr>
      <w:r>
        <w:rPr/>
        <w:t>Allow Enron System Admin to monitor user changes</w:t>
      </w:r>
    </w:p>
    <w:p>
      <w:pPr>
        <w:pStyle w:val="Heading3"/>
        <w:ind w:hanging="0" w:start="0"/>
        <w:rPr/>
      </w:pPr>
      <w:bookmarkStart w:id="14" w:name="__RefHeading___Toc450122715"/>
      <w:bookmarkEnd w:id="14"/>
      <w:r>
        <w:rPr/>
        <w:t>Subsequent Phases</w:t>
      </w:r>
    </w:p>
    <w:p>
      <w:pPr>
        <w:pStyle w:val="Normal"/>
        <w:numPr>
          <w:ilvl w:val="0"/>
          <w:numId w:val="12"/>
        </w:numPr>
        <w:rPr/>
      </w:pPr>
      <w:r>
        <w:rPr/>
        <w:t>Allow customer administrator to specify what products/regions external trading users are able to trade, preferences etc</w:t>
      </w:r>
    </w:p>
    <w:p>
      <w:pPr>
        <w:pStyle w:val="Heading2"/>
        <w:rPr/>
      </w:pPr>
      <w:bookmarkStart w:id="15" w:name="__RefHeading___Toc450122716"/>
      <w:bookmarkEnd w:id="15"/>
      <w:r>
        <w:rPr/>
        <w:t>Customer Management</w:t>
      </w:r>
    </w:p>
    <w:p>
      <w:pPr>
        <w:pStyle w:val="Heading3"/>
        <w:ind w:hanging="0" w:start="0"/>
        <w:rPr/>
      </w:pPr>
      <w:bookmarkStart w:id="16" w:name="__RefHeading___Toc450122717"/>
      <w:bookmarkEnd w:id="16"/>
      <w:r>
        <w:rPr/>
        <w:t>Phase 1 Core Requirements</w:t>
      </w:r>
    </w:p>
    <w:p>
      <w:pPr>
        <w:pStyle w:val="Normal"/>
        <w:numPr>
          <w:ilvl w:val="0"/>
          <w:numId w:val="9"/>
        </w:numPr>
        <w:rPr/>
      </w:pPr>
      <w:r>
        <w:rPr/>
        <w:t>Allow Enron System Admin to authorise new trading profiles for customers</w:t>
      </w:r>
    </w:p>
    <w:p>
      <w:pPr>
        <w:pStyle w:val="Heading3"/>
        <w:ind w:hanging="0" w:start="0"/>
        <w:rPr/>
      </w:pPr>
      <w:bookmarkStart w:id="17" w:name="__RefHeading___Toc450122718"/>
      <w:bookmarkEnd w:id="17"/>
      <w:r>
        <w:rPr/>
        <w:t>Subsequent Phases</w:t>
      </w:r>
    </w:p>
    <w:p>
      <w:pPr>
        <w:pStyle w:val="Normal"/>
        <w:numPr>
          <w:ilvl w:val="0"/>
          <w:numId w:val="11"/>
        </w:numPr>
        <w:rPr/>
      </w:pPr>
      <w:r>
        <w:rPr/>
        <w:t>Allow customer administrator to amend basic company info e.g. address online</w:t>
      </w:r>
    </w:p>
    <w:p>
      <w:pPr>
        <w:pStyle w:val="Normal"/>
        <w:numPr>
          <w:ilvl w:val="0"/>
          <w:numId w:val="11"/>
        </w:numPr>
        <w:rPr/>
      </w:pPr>
      <w:r>
        <w:rPr/>
        <w:t>Allow customer administrator to submit requests for ability to trade new commodities, trade in new regions, online</w:t>
      </w:r>
    </w:p>
    <w:p>
      <w:pPr>
        <w:pStyle w:val="Normal"/>
        <w:numPr>
          <w:ilvl w:val="0"/>
          <w:numId w:val="11"/>
        </w:numPr>
        <w:rPr/>
      </w:pPr>
      <w:r>
        <w:rPr/>
        <w:t>Allow Enron System Admin to verify customer changes online</w:t>
      </w:r>
    </w:p>
    <w:p>
      <w:pPr>
        <w:pStyle w:val="Heading2"/>
        <w:rPr/>
      </w:pPr>
      <w:bookmarkStart w:id="18" w:name="__RefHeading___Toc450122719"/>
      <w:bookmarkEnd w:id="18"/>
      <w:r>
        <w:rPr/>
        <w:t>System Explorer</w:t>
      </w:r>
    </w:p>
    <w:p>
      <w:pPr>
        <w:pStyle w:val="Heading3"/>
        <w:ind w:hanging="0" w:start="0"/>
        <w:rPr/>
      </w:pPr>
      <w:bookmarkStart w:id="19" w:name="__RefHeading___Toc450122720"/>
      <w:bookmarkEnd w:id="19"/>
      <w:r>
        <w:rPr/>
        <w:t>Phase 1 Core Requirements</w:t>
      </w:r>
    </w:p>
    <w:p>
      <w:pPr>
        <w:pStyle w:val="Normal"/>
        <w:numPr>
          <w:ilvl w:val="0"/>
          <w:numId w:val="7"/>
        </w:numPr>
        <w:rPr/>
      </w:pPr>
      <w:r>
        <w:rPr/>
        <w:t>Allow users (External/Enron Traders) to navigate to (or specify on) the Price Viewer quotes selection by regions, commodities or currency based products</w:t>
      </w:r>
    </w:p>
    <w:p>
      <w:pPr>
        <w:pStyle w:val="Heading2"/>
        <w:rPr/>
      </w:pPr>
      <w:bookmarkStart w:id="20" w:name="__RefHeading___Toc450122721"/>
      <w:bookmarkEnd w:id="20"/>
      <w:r>
        <w:rPr/>
        <w:t>View Specifier (Price Quote Viewer)</w:t>
      </w:r>
    </w:p>
    <w:p>
      <w:pPr>
        <w:pStyle w:val="Heading3"/>
        <w:ind w:hanging="0" w:start="0"/>
        <w:rPr/>
      </w:pPr>
      <w:bookmarkStart w:id="21" w:name="__RefHeading___Toc450122722"/>
      <w:bookmarkEnd w:id="21"/>
      <w:r>
        <w:rPr/>
        <w:t>Subsequent Phases</w:t>
      </w:r>
    </w:p>
    <w:p>
      <w:pPr>
        <w:pStyle w:val="Normal"/>
        <w:numPr>
          <w:ilvl w:val="0"/>
          <w:numId w:val="4"/>
        </w:numPr>
        <w:rPr/>
      </w:pPr>
      <w:r>
        <w:rPr/>
        <w:t>Allow users (External/Enron Traders) to specify currency to view price quotes in</w:t>
      </w:r>
    </w:p>
    <w:p>
      <w:pPr>
        <w:pStyle w:val="Normal"/>
        <w:numPr>
          <w:ilvl w:val="0"/>
          <w:numId w:val="4"/>
        </w:numPr>
        <w:rPr/>
      </w:pPr>
      <w:r>
        <w:rPr/>
        <w:t>Allow users (External/Enron Traders) to specify energy units to view price quotes in</w:t>
      </w:r>
    </w:p>
    <w:p>
      <w:pPr>
        <w:pStyle w:val="Normal"/>
        <w:numPr>
          <w:ilvl w:val="0"/>
          <w:numId w:val="4"/>
        </w:numPr>
        <w:rPr/>
      </w:pPr>
      <w:r>
        <w:rPr/>
        <w:t>Allow users (External/Enron Traders) to specify volumetric units to view price quotes in</w:t>
      </w:r>
    </w:p>
    <w:p>
      <w:pPr>
        <w:pStyle w:val="Heading2"/>
        <w:rPr/>
      </w:pPr>
      <w:bookmarkStart w:id="22" w:name="__RefHeading___Toc450122723"/>
      <w:bookmarkEnd w:id="22"/>
      <w:r>
        <w:rPr/>
        <w:t>Price Quote Viewer</w:t>
      </w:r>
    </w:p>
    <w:p>
      <w:pPr>
        <w:pStyle w:val="Heading3"/>
        <w:ind w:hanging="0" w:start="0"/>
        <w:rPr/>
      </w:pPr>
      <w:bookmarkStart w:id="23" w:name="__RefHeading___Toc450122724"/>
      <w:bookmarkEnd w:id="23"/>
      <w:r>
        <w:rPr/>
        <w:t>Phase 1 Core Requirements</w:t>
      </w:r>
    </w:p>
    <w:p>
      <w:pPr>
        <w:pStyle w:val="Normal"/>
        <w:numPr>
          <w:ilvl w:val="0"/>
          <w:numId w:val="25"/>
        </w:numPr>
        <w:rPr/>
      </w:pPr>
      <w:r>
        <w:rPr/>
        <w:t>Display bid/offer tranches based on user selected criteria and quotes “posted” by Enron Trader</w:t>
      </w:r>
    </w:p>
    <w:p>
      <w:pPr>
        <w:pStyle w:val="Normal"/>
        <w:numPr>
          <w:ilvl w:val="0"/>
          <w:numId w:val="25"/>
        </w:numPr>
        <w:rPr/>
      </w:pPr>
      <w:r>
        <w:rPr/>
        <w:t>Display inactive bid/offer tranches based on product trading hours – if product is not trading, “null” price</w:t>
      </w:r>
    </w:p>
    <w:p>
      <w:pPr>
        <w:pStyle w:val="Normal"/>
        <w:numPr>
          <w:ilvl w:val="0"/>
          <w:numId w:val="25"/>
        </w:numPr>
        <w:rPr/>
      </w:pPr>
      <w:r>
        <w:rPr/>
        <w:t>Allow External Traders to initiate transactions based on the bid/offer tranches displayed and subject to any system limits (term, rolling limits for customer and overall commodity limit)</w:t>
      </w:r>
    </w:p>
    <w:p>
      <w:pPr>
        <w:pStyle w:val="Normal"/>
        <w:numPr>
          <w:ilvl w:val="0"/>
          <w:numId w:val="25"/>
        </w:numPr>
        <w:rPr/>
      </w:pPr>
      <w:r>
        <w:rPr/>
        <w:t>Allow External Traders to request additional product information for the bid/offer tranches displayed</w:t>
      </w:r>
    </w:p>
    <w:p>
      <w:pPr>
        <w:pStyle w:val="Normal"/>
        <w:numPr>
          <w:ilvl w:val="0"/>
          <w:numId w:val="25"/>
        </w:numPr>
        <w:rPr/>
      </w:pPr>
      <w:r>
        <w:rPr/>
        <w:t>Redisplay adjusted bid/offer tranches when a transaction has been executed</w:t>
      </w:r>
    </w:p>
    <w:p>
      <w:pPr>
        <w:pStyle w:val="Heading3"/>
        <w:ind w:hanging="0" w:start="0"/>
        <w:rPr/>
      </w:pPr>
      <w:bookmarkStart w:id="24" w:name="__RefHeading___Toc450122725"/>
      <w:bookmarkEnd w:id="24"/>
      <w:r>
        <w:rPr/>
        <w:t>Subsequent Phases</w:t>
      </w:r>
    </w:p>
    <w:p>
      <w:pPr>
        <w:pStyle w:val="Normal"/>
        <w:numPr>
          <w:ilvl w:val="0"/>
          <w:numId w:val="25"/>
        </w:numPr>
        <w:rPr/>
      </w:pPr>
      <w:r>
        <w:rPr/>
        <w:t xml:space="preserve">Allow External Traders to initiate transactions based on the bid/offer tranches displayed and subject to any customer limits  specified by the customer administrator </w:t>
      </w:r>
    </w:p>
    <w:p>
      <w:pPr>
        <w:pStyle w:val="Heading2"/>
        <w:rPr/>
      </w:pPr>
      <w:bookmarkStart w:id="25" w:name="__RefHeading___Toc450122726"/>
      <w:bookmarkEnd w:id="25"/>
      <w:r>
        <w:rPr/>
        <w:t>Quote Detail Viewer</w:t>
      </w:r>
    </w:p>
    <w:p>
      <w:pPr>
        <w:pStyle w:val="Heading3"/>
        <w:ind w:hanging="0" w:start="0"/>
        <w:rPr/>
      </w:pPr>
      <w:bookmarkStart w:id="26" w:name="__RefHeading___Toc450122727"/>
      <w:bookmarkEnd w:id="26"/>
      <w:r>
        <w:rPr/>
        <w:t>Phase 1 Core Requirements</w:t>
      </w:r>
    </w:p>
    <w:p>
      <w:pPr>
        <w:pStyle w:val="Normal"/>
        <w:numPr>
          <w:ilvl w:val="0"/>
          <w:numId w:val="8"/>
        </w:numPr>
        <w:rPr/>
      </w:pPr>
      <w:r>
        <w:rPr/>
        <w:t>Display contract terms, trading hours, brief product description for bid/offer tranche displayed on the Price Quote Viewer – information should be viewable in local “language of convention” and English</w:t>
      </w:r>
    </w:p>
    <w:p>
      <w:pPr>
        <w:pStyle w:val="Heading2"/>
        <w:rPr/>
      </w:pPr>
      <w:bookmarkStart w:id="27" w:name="__RefHeading___Toc450122728"/>
      <w:bookmarkEnd w:id="27"/>
      <w:r>
        <w:rPr/>
        <w:t>Transactor</w:t>
      </w:r>
    </w:p>
    <w:p>
      <w:pPr>
        <w:pStyle w:val="Heading3"/>
        <w:ind w:hanging="0" w:start="0"/>
        <w:rPr/>
      </w:pPr>
      <w:bookmarkStart w:id="28" w:name="__RefHeading___Toc450122729"/>
      <w:bookmarkEnd w:id="28"/>
      <w:r>
        <w:rPr/>
        <w:t>Phase 1 Core Requirements</w:t>
      </w:r>
    </w:p>
    <w:p>
      <w:pPr>
        <w:pStyle w:val="Normal"/>
        <w:numPr>
          <w:ilvl w:val="0"/>
          <w:numId w:val="19"/>
        </w:numPr>
        <w:rPr/>
      </w:pPr>
      <w:r>
        <w:rPr/>
        <w:t>Allow External Trader to commit to a transaction based on a selected Enron price quote if customer is authorised to do the transaction</w:t>
      </w:r>
    </w:p>
    <w:p>
      <w:pPr>
        <w:pStyle w:val="Normal"/>
        <w:numPr>
          <w:ilvl w:val="0"/>
          <w:numId w:val="19"/>
        </w:numPr>
        <w:rPr/>
      </w:pPr>
      <w:r>
        <w:rPr/>
        <w:t>Allow External Trader to adjust volumes down if they do not wish to transact for the full bid/offer tranche volume – adjustments subject to minimum tick size and minimum transaction volume</w:t>
      </w:r>
    </w:p>
    <w:p>
      <w:pPr>
        <w:pStyle w:val="Normal"/>
        <w:numPr>
          <w:ilvl w:val="0"/>
          <w:numId w:val="19"/>
        </w:numPr>
        <w:rPr/>
      </w:pPr>
      <w:r>
        <w:rPr/>
        <w:t>Adjust Bid/Offer tranche “stack” once transaction committed</w:t>
      </w:r>
    </w:p>
    <w:p>
      <w:pPr>
        <w:pStyle w:val="Normal"/>
        <w:numPr>
          <w:ilvl w:val="0"/>
          <w:numId w:val="14"/>
        </w:numPr>
        <w:rPr/>
      </w:pPr>
      <w:r>
        <w:rPr/>
        <w:t>Display trade acknowledgement</w:t>
      </w:r>
    </w:p>
    <w:p>
      <w:pPr>
        <w:pStyle w:val="Normal"/>
        <w:numPr>
          <w:ilvl w:val="0"/>
          <w:numId w:val="14"/>
        </w:numPr>
        <w:rPr/>
      </w:pPr>
      <w:r>
        <w:rPr/>
        <w:t>Notify Enron commodity and FX traders</w:t>
      </w:r>
    </w:p>
    <w:p>
      <w:pPr>
        <w:pStyle w:val="Heading3"/>
        <w:ind w:hanging="0" w:start="0"/>
        <w:rPr/>
      </w:pPr>
      <w:bookmarkStart w:id="29" w:name="__RefHeading___Toc450122730"/>
      <w:bookmarkEnd w:id="29"/>
      <w:r>
        <w:rPr/>
        <w:t>Subsequent Phases</w:t>
      </w:r>
    </w:p>
    <w:p>
      <w:pPr>
        <w:pStyle w:val="Normal"/>
        <w:numPr>
          <w:ilvl w:val="0"/>
          <w:numId w:val="14"/>
        </w:numPr>
        <w:rPr/>
      </w:pPr>
      <w:r>
        <w:rPr/>
        <w:t>Link to Enron Trading Books</w:t>
      </w:r>
    </w:p>
    <w:p>
      <w:pPr>
        <w:pStyle w:val="Heading2"/>
        <w:rPr/>
      </w:pPr>
      <w:bookmarkStart w:id="30" w:name="__RefHeading___Toc450122731"/>
      <w:bookmarkEnd w:id="30"/>
      <w:r>
        <w:rPr/>
        <w:t>Customer Account Viewer</w:t>
      </w:r>
    </w:p>
    <w:p>
      <w:pPr>
        <w:pStyle w:val="Heading3"/>
        <w:ind w:hanging="0" w:start="0"/>
        <w:rPr/>
      </w:pPr>
      <w:bookmarkStart w:id="31" w:name="__RefHeading___Toc450122732"/>
      <w:bookmarkEnd w:id="31"/>
      <w:r>
        <w:rPr/>
        <w:t>Phase 1 Core Requirements</w:t>
      </w:r>
    </w:p>
    <w:p>
      <w:pPr>
        <w:pStyle w:val="Normal"/>
        <w:numPr>
          <w:ilvl w:val="0"/>
          <w:numId w:val="26"/>
        </w:numPr>
        <w:rPr/>
      </w:pPr>
      <w:r>
        <w:rPr/>
        <w:t>Allow users to view details of transactions in the system for a particular customer (Enron and Customer Administrator users) or trader (Enron and Customer Administrator users; Customer Trader – for own trades)</w:t>
      </w:r>
    </w:p>
    <w:p>
      <w:pPr>
        <w:pStyle w:val="Normal"/>
        <w:numPr>
          <w:ilvl w:val="0"/>
          <w:numId w:val="26"/>
        </w:numPr>
        <w:rPr/>
      </w:pPr>
      <w:r>
        <w:rPr/>
        <w:t>Allow users to specify filters for the display of transaction data using transaction date range</w:t>
      </w:r>
    </w:p>
    <w:p>
      <w:pPr>
        <w:pStyle w:val="Heading3"/>
        <w:ind w:hanging="0" w:start="0"/>
        <w:rPr/>
      </w:pPr>
      <w:bookmarkStart w:id="32" w:name="__RefHeading___Toc450122733"/>
      <w:bookmarkEnd w:id="32"/>
      <w:r>
        <w:rPr/>
        <w:t>Subsequent Phases</w:t>
      </w:r>
    </w:p>
    <w:p>
      <w:pPr>
        <w:pStyle w:val="Normal"/>
        <w:numPr>
          <w:ilvl w:val="0"/>
          <w:numId w:val="26"/>
        </w:numPr>
        <w:rPr/>
      </w:pPr>
      <w:r>
        <w:rPr/>
        <w:t>Allow users to specify filters for the display of transaction data using region, product</w:t>
      </w:r>
    </w:p>
    <w:p>
      <w:pPr>
        <w:pStyle w:val="Normal"/>
        <w:numPr>
          <w:ilvl w:val="0"/>
          <w:numId w:val="26"/>
        </w:numPr>
        <w:rPr/>
      </w:pPr>
      <w:r>
        <w:rPr/>
        <w:t>Display aggregated totals, graphs where appropriate</w:t>
      </w:r>
    </w:p>
    <w:p>
      <w:pPr>
        <w:pStyle w:val="Heading2"/>
        <w:rPr/>
      </w:pPr>
      <w:bookmarkStart w:id="33" w:name="__RefHeading___Toc450122734"/>
      <w:bookmarkEnd w:id="33"/>
      <w:r>
        <w:rPr/>
        <w:t>Order Manager</w:t>
      </w:r>
    </w:p>
    <w:p>
      <w:pPr>
        <w:pStyle w:val="Heading3"/>
        <w:ind w:hanging="0" w:start="0"/>
        <w:rPr/>
      </w:pPr>
      <w:bookmarkStart w:id="34" w:name="__RefHeading___Toc450122735"/>
      <w:bookmarkEnd w:id="34"/>
      <w:r>
        <w:rPr/>
        <w:t>Subsequent Phases</w:t>
      </w:r>
    </w:p>
    <w:p>
      <w:pPr>
        <w:pStyle w:val="Normal"/>
        <w:numPr>
          <w:ilvl w:val="0"/>
          <w:numId w:val="13"/>
        </w:numPr>
        <w:rPr/>
      </w:pPr>
      <w:r>
        <w:rPr/>
        <w:t>Allows customer traders to post fill orders (buy / sell volume at a price) with an expiry time</w:t>
      </w:r>
    </w:p>
    <w:p>
      <w:pPr>
        <w:pStyle w:val="Normal"/>
        <w:numPr>
          <w:ilvl w:val="0"/>
          <w:numId w:val="13"/>
        </w:numPr>
        <w:rPr/>
      </w:pPr>
      <w:r>
        <w:rPr/>
        <w:t>Allows customer traders to pull fill orders</w:t>
      </w:r>
    </w:p>
    <w:p>
      <w:pPr>
        <w:pStyle w:val="Normal"/>
        <w:numPr>
          <w:ilvl w:val="0"/>
          <w:numId w:val="13"/>
        </w:numPr>
        <w:rPr/>
      </w:pPr>
      <w:r>
        <w:rPr/>
        <w:t>Lapses expired customer orders, and records them for subsequent analysis</w:t>
      </w:r>
    </w:p>
    <w:p>
      <w:pPr>
        <w:pStyle w:val="Normal"/>
        <w:numPr>
          <w:ilvl w:val="0"/>
          <w:numId w:val="13"/>
        </w:numPr>
        <w:rPr/>
      </w:pPr>
      <w:r>
        <w:rPr/>
        <w:t>Allows Enron traders to monitor live customer orders</w:t>
      </w:r>
    </w:p>
    <w:p>
      <w:pPr>
        <w:pStyle w:val="Normal"/>
        <w:numPr>
          <w:ilvl w:val="0"/>
          <w:numId w:val="13"/>
        </w:numPr>
        <w:rPr/>
      </w:pPr>
      <w:r>
        <w:rPr/>
        <w:t>Automatically fills orders if a price quote tranche is published which satisfies a customer order</w:t>
      </w:r>
    </w:p>
    <w:p>
      <w:pPr>
        <w:pStyle w:val="Normal"/>
        <w:numPr>
          <w:ilvl w:val="0"/>
          <w:numId w:val="13"/>
        </w:numPr>
        <w:rPr/>
      </w:pPr>
      <w:r>
        <w:rPr/>
        <w:t>Allows Enron traders to fill orders manually if they want to</w:t>
      </w:r>
    </w:p>
    <w:p>
      <w:pPr>
        <w:pStyle w:val="Heading2"/>
        <w:rPr/>
      </w:pPr>
      <w:bookmarkStart w:id="35" w:name="__RefHeading___Toc450122736"/>
      <w:bookmarkEnd w:id="35"/>
      <w:r>
        <w:rPr/>
        <w:t>Trading Tools</w:t>
      </w:r>
    </w:p>
    <w:p>
      <w:pPr>
        <w:pStyle w:val="Heading3"/>
        <w:ind w:hanging="0" w:start="0"/>
        <w:rPr/>
      </w:pPr>
      <w:bookmarkStart w:id="36" w:name="__RefHeading___Toc450122737"/>
      <w:bookmarkEnd w:id="36"/>
      <w:r>
        <w:rPr/>
        <w:t>Subsequent Phases</w:t>
      </w:r>
    </w:p>
    <w:p>
      <w:pPr>
        <w:pStyle w:val="Normal"/>
        <w:numPr>
          <w:ilvl w:val="0"/>
          <w:numId w:val="5"/>
        </w:numPr>
        <w:rPr/>
      </w:pPr>
      <w:r>
        <w:rPr/>
        <w:t>Provide basic trading tools to External Traders (e.g. simple option calculator)</w:t>
      </w:r>
    </w:p>
    <w:p>
      <w:pPr>
        <w:pStyle w:val="Heading2"/>
        <w:rPr/>
      </w:pPr>
      <w:bookmarkStart w:id="37" w:name="__RefHeading___Toc450122738"/>
      <w:bookmarkEnd w:id="37"/>
      <w:r>
        <w:rPr/>
        <w:t>News Viewer</w:t>
      </w:r>
    </w:p>
    <w:p>
      <w:pPr>
        <w:pStyle w:val="Heading3"/>
        <w:ind w:hanging="0" w:start="0"/>
        <w:rPr/>
      </w:pPr>
      <w:bookmarkStart w:id="38" w:name="__RefHeading___Toc450122739"/>
      <w:bookmarkEnd w:id="38"/>
      <w:r>
        <w:rPr/>
        <w:t>Phase 1 Core Requirements</w:t>
      </w:r>
    </w:p>
    <w:p>
      <w:pPr>
        <w:pStyle w:val="Normal"/>
        <w:numPr>
          <w:ilvl w:val="0"/>
          <w:numId w:val="15"/>
        </w:numPr>
        <w:rPr/>
      </w:pPr>
      <w:r>
        <w:rPr/>
        <w:t>Provide links to Enron main websites (other links may be specified)</w:t>
      </w:r>
    </w:p>
    <w:p>
      <w:pPr>
        <w:pStyle w:val="Normal"/>
        <w:numPr>
          <w:ilvl w:val="0"/>
          <w:numId w:val="15"/>
        </w:numPr>
        <w:rPr/>
      </w:pPr>
      <w:r>
        <w:rPr/>
        <w:t>Display system messages</w:t>
      </w:r>
    </w:p>
    <w:p>
      <w:pPr>
        <w:pStyle w:val="Heading3"/>
        <w:ind w:hanging="0" w:start="0"/>
        <w:rPr/>
      </w:pPr>
      <w:bookmarkStart w:id="39" w:name="__RefHeading___Toc450122740"/>
      <w:bookmarkEnd w:id="39"/>
      <w:r>
        <w:rPr/>
        <w:t>Subsequent Phases</w:t>
      </w:r>
    </w:p>
    <w:p>
      <w:pPr>
        <w:pStyle w:val="Normal"/>
        <w:numPr>
          <w:ilvl w:val="0"/>
          <w:numId w:val="20"/>
        </w:numPr>
        <w:rPr/>
      </w:pPr>
      <w:r>
        <w:rPr/>
        <w:t>Display Enron published commodity related news items to External/Enron Traders and Enron Management users</w:t>
      </w:r>
    </w:p>
    <w:p>
      <w:pPr>
        <w:pStyle w:val="Normal"/>
        <w:numPr>
          <w:ilvl w:val="0"/>
          <w:numId w:val="20"/>
        </w:numPr>
        <w:rPr/>
      </w:pPr>
      <w:r>
        <w:rPr/>
        <w:t>Display commodity related news items provided by an external agency to External/Enron Traders and Enron Management users</w:t>
      </w:r>
    </w:p>
    <w:p>
      <w:pPr>
        <w:pStyle w:val="Heading2"/>
        <w:rPr/>
      </w:pPr>
      <w:bookmarkStart w:id="40" w:name="__RefHeading___Toc450122741"/>
      <w:bookmarkEnd w:id="40"/>
      <w:r>
        <w:rPr/>
        <w:t>Price Ticker</w:t>
      </w:r>
    </w:p>
    <w:p>
      <w:pPr>
        <w:pStyle w:val="Heading3"/>
        <w:ind w:hanging="0" w:start="0"/>
        <w:rPr/>
      </w:pPr>
      <w:bookmarkStart w:id="41" w:name="__RefHeading___Toc450122742"/>
      <w:bookmarkEnd w:id="41"/>
      <w:r>
        <w:rPr/>
        <w:t>Phase 1 “Nice to Have”</w:t>
      </w:r>
    </w:p>
    <w:p>
      <w:pPr>
        <w:pStyle w:val="Normal"/>
        <w:numPr>
          <w:ilvl w:val="0"/>
          <w:numId w:val="16"/>
        </w:numPr>
        <w:rPr/>
      </w:pPr>
      <w:r>
        <w:rPr/>
        <w:t>Display price quote summaries in real time and allow a “jump” to the Price Quotes viewer</w:t>
      </w:r>
    </w:p>
    <w:p>
      <w:pPr>
        <w:pStyle w:val="Heading2"/>
        <w:rPr/>
      </w:pPr>
      <w:bookmarkStart w:id="42" w:name="__RefHeading___Toc450122743"/>
      <w:bookmarkEnd w:id="42"/>
      <w:r>
        <w:rPr/>
        <w:t>Contacts</w:t>
      </w:r>
    </w:p>
    <w:p>
      <w:pPr>
        <w:pStyle w:val="Heading3"/>
        <w:ind w:hanging="0" w:start="0"/>
        <w:rPr/>
      </w:pPr>
      <w:bookmarkStart w:id="43" w:name="__RefHeading___Toc450122744"/>
      <w:bookmarkEnd w:id="43"/>
      <w:r>
        <w:rPr/>
        <w:t>Phase 1 Core Requirements</w:t>
      </w:r>
    </w:p>
    <w:p>
      <w:pPr>
        <w:pStyle w:val="Normal"/>
        <w:numPr>
          <w:ilvl w:val="0"/>
          <w:numId w:val="28"/>
        </w:numPr>
        <w:rPr/>
      </w:pPr>
      <w:r>
        <w:rPr/>
        <w:t>Provide an easy to use mechanism for customers to contact Enron Online Traders / Administrator, by email or telephone – Trader contacts should be context-sensitive</w:t>
      </w:r>
    </w:p>
    <w:p>
      <w:pPr>
        <w:pStyle w:val="Heading2"/>
        <w:rPr/>
      </w:pPr>
      <w:bookmarkStart w:id="44" w:name="__RefHeading___Toc450122745"/>
      <w:bookmarkEnd w:id="44"/>
      <w:r>
        <w:rPr/>
        <w:t>Help</w:t>
      </w:r>
    </w:p>
    <w:p>
      <w:pPr>
        <w:pStyle w:val="Heading3"/>
        <w:ind w:hanging="0" w:start="0"/>
        <w:rPr/>
      </w:pPr>
      <w:bookmarkStart w:id="45" w:name="__RefHeading___Toc450122746"/>
      <w:bookmarkEnd w:id="45"/>
      <w:r>
        <w:rPr/>
        <w:t>Phase 1 Core Requirements</w:t>
      </w:r>
    </w:p>
    <w:p>
      <w:pPr>
        <w:pStyle w:val="Normal"/>
        <w:numPr>
          <w:ilvl w:val="0"/>
          <w:numId w:val="2"/>
        </w:numPr>
        <w:rPr/>
      </w:pPr>
      <w:r>
        <w:rPr/>
        <w:t>Provide comprehensive online help for users of the system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46" w:name="__RefHeading___Toc450122747"/>
      <w:bookmarkEnd w:id="46"/>
      <w:r>
        <w:rPr/>
        <w:t>Enron Admin – Customer Maintenance</w:t>
      </w:r>
    </w:p>
    <w:p>
      <w:pPr>
        <w:pStyle w:val="Heading3"/>
        <w:ind w:hanging="0" w:start="0"/>
        <w:rPr/>
      </w:pPr>
      <w:bookmarkStart w:id="47" w:name="__RefHeading___Toc450122748"/>
      <w:bookmarkEnd w:id="47"/>
      <w:r>
        <w:rPr/>
        <w:t>Phase 1 Core Requirements</w:t>
      </w:r>
    </w:p>
    <w:p>
      <w:pPr>
        <w:pStyle w:val="Normal"/>
        <w:numPr>
          <w:ilvl w:val="0"/>
          <w:numId w:val="3"/>
        </w:numPr>
        <w:rPr/>
      </w:pPr>
      <w:r>
        <w:rPr/>
        <w:t>Enable the Enron Administrator to authorise new customers for proposed classes of business</w:t>
      </w:r>
    </w:p>
    <w:p>
      <w:pPr>
        <w:pStyle w:val="Normal"/>
        <w:numPr>
          <w:ilvl w:val="0"/>
          <w:numId w:val="3"/>
        </w:numPr>
        <w:rPr/>
      </w:pPr>
      <w:r>
        <w:rPr/>
        <w:t>Enable the Enron Administrator to grant access to types of information a customer needs</w:t>
      </w:r>
    </w:p>
    <w:p>
      <w:pPr>
        <w:pStyle w:val="Normal"/>
        <w:numPr>
          <w:ilvl w:val="0"/>
          <w:numId w:val="3"/>
        </w:numPr>
        <w:rPr/>
      </w:pPr>
      <w:r>
        <w:rPr/>
        <w:t>Enable the Enron Administrator to apply standard credit checks</w:t>
      </w:r>
    </w:p>
    <w:p>
      <w:pPr>
        <w:pStyle w:val="Normal"/>
        <w:numPr>
          <w:ilvl w:val="0"/>
          <w:numId w:val="3"/>
        </w:numPr>
        <w:rPr/>
      </w:pPr>
      <w:r>
        <w:rPr/>
        <w:t>Enable the Enron Administrator to allocate User Ids and passwords for new customer Admin users (and reset those passwords if necessary)</w:t>
      </w:r>
    </w:p>
    <w:p>
      <w:pPr>
        <w:pStyle w:val="Heading3"/>
        <w:ind w:hanging="0" w:start="0"/>
        <w:rPr/>
      </w:pPr>
      <w:bookmarkStart w:id="48" w:name="__RefHeading___Toc450122749"/>
      <w:bookmarkEnd w:id="48"/>
      <w:r>
        <w:rPr/>
        <w:t>Subsequent Phases</w:t>
      </w:r>
    </w:p>
    <w:p>
      <w:pPr>
        <w:pStyle w:val="Normal"/>
        <w:numPr>
          <w:ilvl w:val="0"/>
          <w:numId w:val="3"/>
        </w:numPr>
        <w:rPr/>
      </w:pPr>
      <w:r>
        <w:rPr/>
        <w:t>Enable the Enron Administrator to approve customer changes to their system information online</w:t>
      </w:r>
    </w:p>
    <w:p>
      <w:pPr>
        <w:pStyle w:val="Normal"/>
        <w:numPr>
          <w:ilvl w:val="0"/>
          <w:numId w:val="3"/>
        </w:numPr>
        <w:rPr/>
      </w:pPr>
      <w:r>
        <w:rPr/>
        <w:t>Enable the Enron Administrator to link customers to any Master Agreements they have, subject to any legal issues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49" w:name="__RefHeading___Toc450122750"/>
      <w:bookmarkEnd w:id="49"/>
      <w:r>
        <w:rPr/>
        <w:t>Product Maintenance</w:t>
      </w:r>
    </w:p>
    <w:p>
      <w:pPr>
        <w:pStyle w:val="Heading3"/>
        <w:ind w:hanging="0" w:start="0"/>
        <w:rPr/>
      </w:pPr>
      <w:bookmarkStart w:id="50" w:name="__RefHeading___Toc450122751"/>
      <w:bookmarkEnd w:id="50"/>
      <w:r>
        <w:rPr/>
        <w:t>Phase 1 Core Requirements</w:t>
      </w:r>
    </w:p>
    <w:p>
      <w:pPr>
        <w:pStyle w:val="Normal"/>
        <w:numPr>
          <w:ilvl w:val="0"/>
          <w:numId w:val="23"/>
        </w:numPr>
        <w:rPr/>
      </w:pPr>
      <w:r>
        <w:rPr/>
        <w:t>Allow Enron Traders to specify commodities to be traded on the Enron Online system</w:t>
      </w:r>
    </w:p>
    <w:p>
      <w:pPr>
        <w:pStyle w:val="Normal"/>
        <w:numPr>
          <w:ilvl w:val="0"/>
          <w:numId w:val="23"/>
        </w:numPr>
        <w:rPr/>
      </w:pPr>
      <w:r>
        <w:rPr/>
        <w:t>Allow Enron Traders to amend commodities trading on the Enron Online system, e.g. product specific rules for garbage checking published quotes</w:t>
      </w:r>
    </w:p>
    <w:p>
      <w:pPr>
        <w:pStyle w:val="Heading2"/>
        <w:rPr/>
      </w:pPr>
      <w:bookmarkStart w:id="51" w:name="__RefHeading___Toc450122752"/>
      <w:bookmarkEnd w:id="51"/>
      <w:r>
        <w:rPr/>
        <w:t>Region Maintenance (and other static system data)</w:t>
      </w:r>
    </w:p>
    <w:p>
      <w:pPr>
        <w:pStyle w:val="Heading3"/>
        <w:ind w:hanging="0" w:start="0"/>
        <w:rPr/>
      </w:pPr>
      <w:bookmarkStart w:id="52" w:name="__RefHeading___Toc450122753"/>
      <w:bookmarkEnd w:id="52"/>
      <w:r>
        <w:rPr/>
        <w:t>Phase 1 Core Requirements</w:t>
      </w:r>
    </w:p>
    <w:p>
      <w:pPr>
        <w:pStyle w:val="Normal"/>
        <w:numPr>
          <w:ilvl w:val="0"/>
          <w:numId w:val="18"/>
        </w:numPr>
        <w:rPr/>
      </w:pPr>
      <w:r>
        <w:rPr/>
        <w:t>Allow Enron Admin users / traders to add new regions in which products are going to be traded online</w:t>
      </w:r>
    </w:p>
    <w:p>
      <w:pPr>
        <w:pStyle w:val="Normal"/>
        <w:numPr>
          <w:ilvl w:val="0"/>
          <w:numId w:val="18"/>
        </w:numPr>
        <w:rPr/>
      </w:pPr>
      <w:r>
        <w:rPr/>
        <w:t>Allow Enron Admin users to amend/configure region data</w:t>
      </w:r>
    </w:p>
    <w:p>
      <w:pPr>
        <w:pStyle w:val="Heading2"/>
        <w:rPr/>
      </w:pPr>
      <w:bookmarkStart w:id="53" w:name="__RefHeading___Toc450122754"/>
      <w:bookmarkEnd w:id="53"/>
      <w:r>
        <w:rPr/>
        <w:t>Price Publisher</w:t>
      </w:r>
    </w:p>
    <w:p>
      <w:pPr>
        <w:pStyle w:val="Heading3"/>
        <w:ind w:hanging="0" w:start="0"/>
        <w:rPr/>
      </w:pPr>
      <w:bookmarkStart w:id="54" w:name="__RefHeading___Toc450122755"/>
      <w:bookmarkEnd w:id="54"/>
      <w:r>
        <w:rPr/>
        <w:t>Phase 1 Core Requirements</w:t>
      </w:r>
    </w:p>
    <w:p>
      <w:pPr>
        <w:pStyle w:val="Normal"/>
        <w:numPr>
          <w:ilvl w:val="0"/>
          <w:numId w:val="10"/>
        </w:numPr>
        <w:rPr/>
      </w:pPr>
      <w:r>
        <w:rPr/>
        <w:t>Allow Enron Online traders to publish bid/offer prices and volumes for a particular product to be marketed on the Enron Online Trading system – prices will be stacked</w:t>
      </w:r>
    </w:p>
    <w:p>
      <w:pPr>
        <w:pStyle w:val="Normal"/>
        <w:numPr>
          <w:ilvl w:val="0"/>
          <w:numId w:val="10"/>
        </w:numPr>
        <w:rPr/>
      </w:pPr>
      <w:r>
        <w:rPr/>
        <w:t>Allow Enron Online traders to ‘pull’ quotes if they are considered unrealistic</w:t>
      </w:r>
    </w:p>
    <w:p>
      <w:pPr>
        <w:pStyle w:val="Normal"/>
        <w:numPr>
          <w:ilvl w:val="0"/>
          <w:numId w:val="10"/>
        </w:numPr>
        <w:rPr/>
      </w:pPr>
      <w:r>
        <w:rPr/>
        <w:t>Garbage-check quotes before publishing</w:t>
      </w:r>
    </w:p>
    <w:p>
      <w:pPr>
        <w:pStyle w:val="Heading2"/>
        <w:rPr/>
      </w:pPr>
      <w:bookmarkStart w:id="55" w:name="__RefHeading___Toc450122756"/>
      <w:bookmarkEnd w:id="55"/>
      <w:r>
        <w:rPr/>
        <w:t>Reports</w:t>
      </w:r>
    </w:p>
    <w:p>
      <w:pPr>
        <w:pStyle w:val="Normal"/>
        <w:rPr/>
      </w:pPr>
      <w:r>
        <w:rPr/>
        <w:t>Allow Enron Management and Traders to run diagnostics / analysis on information contained in the Enron Online Trading system</w:t>
      </w:r>
    </w:p>
    <w:p>
      <w:pPr>
        <w:pStyle w:val="Heading3"/>
        <w:ind w:hanging="0" w:start="0"/>
        <w:rPr/>
      </w:pPr>
      <w:bookmarkStart w:id="56" w:name="__RefHeading___Toc450122757"/>
      <w:bookmarkEnd w:id="56"/>
      <w:r>
        <w:rPr/>
        <w:t>Phase 1 Core Requirements</w:t>
      </w:r>
    </w:p>
    <w:p>
      <w:pPr>
        <w:pStyle w:val="Normal"/>
        <w:rPr/>
      </w:pPr>
      <w:r>
        <w:rPr/>
        <w:t>Requirements / business process to be defined.</w:t>
      </w:r>
    </w:p>
    <w:p>
      <w:pPr>
        <w:pStyle w:val="Heading1"/>
        <w:rPr/>
      </w:pPr>
      <w:bookmarkStart w:id="57" w:name="__RefHeading___Toc450122758"/>
      <w:bookmarkEnd w:id="57"/>
      <w:r>
        <w:rPr/>
        <w:t>Document History</w:t>
      </w:r>
    </w:p>
    <w:p>
      <w:pPr>
        <w:pStyle w:val="FootnoteText"/>
        <w:rPr/>
      </w:pPr>
      <w:r>
        <w:rPr/>
      </w:r>
    </w:p>
    <w:tbl>
      <w:tblPr>
        <w:tblW w:w="77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8"/>
        <w:gridCol w:w="1770"/>
        <w:gridCol w:w="1080"/>
        <w:gridCol w:w="3060"/>
      </w:tblGrid>
      <w:tr>
        <w:trPr/>
        <w:tc>
          <w:tcPr>
            <w:tcW w:w="18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Date</w:t>
            </w:r>
          </w:p>
        </w:tc>
        <w:tc>
          <w:tcPr>
            <w:tcW w:w="1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Amended by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Version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Details</w:t>
            </w:r>
          </w:p>
        </w:tc>
      </w:tr>
      <w:tr>
        <w:trPr/>
        <w:tc>
          <w:tcPr>
            <w:tcW w:w="18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April 1999</w:t>
            </w:r>
          </w:p>
        </w:tc>
        <w:tc>
          <w:tcPr>
            <w:tcW w:w="1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Robert Campbell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0.01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Draft for discussion</w:t>
            </w:r>
          </w:p>
        </w:tc>
      </w:tr>
      <w:tr>
        <w:trPr/>
        <w:tc>
          <w:tcPr>
            <w:tcW w:w="18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30 April 1999 </w:t>
            </w:r>
          </w:p>
        </w:tc>
        <w:tc>
          <w:tcPr>
            <w:tcW w:w="1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Robert Campbell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1.00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Phasing added – ready for review</w:t>
            </w:r>
          </w:p>
        </w:tc>
      </w:tr>
    </w:tbl>
    <w:p>
      <w:pPr>
        <w:pStyle w:val="FootnoteText"/>
        <w:rPr/>
      </w:pPr>
      <w:r>
        <w:rPr/>
      </w:r>
    </w:p>
    <w:sectPr>
      <w:footerReference w:type="default" r:id="rId3"/>
      <w:type w:val="nextPage"/>
      <w:pgSz w:w="11906" w:h="16838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12" w:space="1" w:color="000080"/>
      </w:pBdr>
      <w:tabs>
        <w:tab w:val="clear" w:pos="4153"/>
        <w:tab w:val="clear" w:pos="8306"/>
        <w:tab w:val="right" w:pos="8931" w:leader="none"/>
      </w:tabs>
      <w:rPr>
        <w:rFonts w:ascii="Arial" w:hAnsi="Arial" w:cs="Arial"/>
        <w:b/>
        <w:color w:val="000080"/>
      </w:rPr>
    </w:pPr>
    <w:r>
      <w:rPr>
        <w:rFonts w:cs="Arial" w:ascii="Arial" w:hAnsi="Arial"/>
        <w:b/>
        <w:color w:val="000080"/>
      </w:rPr>
      <w:t>Enron Europe Limited</w:t>
      <w:tab/>
    </w:r>
    <w:r>
      <w:rPr>
        <w:rStyle w:val="PageNumber"/>
        <w:rFonts w:cs="Arial" w:ascii="Arial" w:hAnsi="Arial"/>
        <w:b/>
        <w:color w:val="000080"/>
      </w:rPr>
      <w:fldChar w:fldCharType="begin"/>
    </w:r>
    <w:r>
      <w:rPr>
        <w:rStyle w:val="PageNumber"/>
        <w:b/>
        <w:rFonts w:cs="Arial" w:ascii="Arial" w:hAnsi="Arial"/>
        <w:color w:val="000080"/>
      </w:rPr>
      <w:instrText xml:space="preserve"> PAGE </w:instrText>
    </w:r>
    <w:r>
      <w:rPr>
        <w:rStyle w:val="PageNumber"/>
        <w:b/>
        <w:rFonts w:cs="Arial" w:ascii="Arial" w:hAnsi="Arial"/>
        <w:color w:val="000080"/>
      </w:rPr>
      <w:fldChar w:fldCharType="separate"/>
    </w:r>
    <w:r>
      <w:rPr>
        <w:rStyle w:val="PageNumber"/>
        <w:b/>
        <w:rFonts w:cs="Arial" w:ascii="Arial" w:hAnsi="Arial"/>
        <w:color w:val="000080"/>
      </w:rPr>
      <w:t>11</w:t>
    </w:r>
    <w:r>
      <w:rPr>
        <w:rStyle w:val="PageNumber"/>
        <w:b/>
        <w:rFonts w:cs="Arial" w:ascii="Arial" w:hAnsi="Arial"/>
        <w:color w:val="000080"/>
      </w:rPr>
      <w:fldChar w:fldCharType="end"/>
    </w:r>
  </w:p>
  <w:p>
    <w:pPr>
      <w:pStyle w:val="Footer"/>
      <w:tabs>
        <w:tab w:val="clear" w:pos="4153"/>
        <w:tab w:val="clear" w:pos="8306"/>
      </w:tabs>
      <w:ind w:end="1440"/>
      <w:rPr/>
    </w:pPr>
    <w:r>
      <w:rPr>
        <w:rStyle w:val="PageNumber"/>
        <w:rFonts w:cs="Arial" w:ascii="Arial" w:hAnsi="Arial"/>
        <w:i/>
        <w:color w:val="000080"/>
        <w:sz w:val="16"/>
      </w:rPr>
      <w:t>Project Phase: Inception</w:t>
      <w:tab/>
      <w:t xml:space="preserve">Subject to Legal and Regulatory Review </w:t>
      <w:tab/>
      <w:tab/>
      <w:t xml:space="preserve">29 April 1999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decimal"/>
      <w:lvlText w:val="%1.%2.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val="bestFit" w:percent="20"/>
  <w:defaultTabStop w:val="709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pageBreakBefore/>
      <w:numPr>
        <w:ilvl w:val="0"/>
        <w:numId w:val="1"/>
      </w:numPr>
      <w:spacing w:before="240" w:after="240"/>
      <w:ind w:hanging="431" w:start="431" w:end="0"/>
      <w:outlineLvl w:val="0"/>
    </w:pPr>
    <w:rPr>
      <w:b/>
      <w:color w:val="000080"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120"/>
      <w:ind w:hanging="578" w:start="578" w:end="0"/>
      <w:outlineLvl w:val="1"/>
    </w:pPr>
    <w:rPr>
      <w:b/>
      <w:color w:val="000080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color w:val="00008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b/>
      <w:color w:val="000080"/>
      <w:kern w:val="2"/>
      <w:sz w:val="32"/>
    </w:rPr>
  </w:style>
  <w:style w:type="paragraph" w:styleId="BodyText">
    <w:name w:val="Body Text"/>
    <w:basedOn w:val="Normal"/>
    <w:pPr>
      <w:spacing w:lineRule="atLeast" w:line="240"/>
    </w:pPr>
    <w:rPr>
      <w:i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>
      <w:spacing w:before="120" w:after="120"/>
    </w:pPr>
    <w:rPr>
      <w:b/>
      <w:i/>
    </w:rPr>
  </w:style>
  <w:style w:type="paragraph" w:styleId="TOC1">
    <w:name w:val="toc 1"/>
    <w:basedOn w:val="Normal"/>
    <w:next w:val="Normal"/>
    <w:pPr>
      <w:tabs>
        <w:tab w:val="clear" w:pos="720"/>
        <w:tab w:val="right" w:pos="9016" w:leader="dot"/>
      </w:tabs>
      <w:spacing w:before="120" w:after="120"/>
    </w:pPr>
    <w:rPr>
      <w:b/>
      <w:caps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right" w:pos="9016" w:leader="dot"/>
      </w:tabs>
      <w:ind w:hanging="0" w:start="200" w:end="0"/>
    </w:pPr>
    <w:rPr>
      <w:smallCaps/>
      <w:lang w:val="en-CA"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BodyText2">
    <w:name w:val="Body Text 2"/>
    <w:basedOn w:val="Normal"/>
    <w:qFormat/>
    <w:pPr/>
    <w:rPr>
      <w:i/>
      <w:sz w:val="24"/>
    </w:rPr>
  </w:style>
  <w:style w:type="paragraph" w:styleId="BodyText3">
    <w:name w:val="Body Text 3"/>
    <w:basedOn w:val="Normal"/>
    <w:qFormat/>
    <w:pPr/>
    <w:rPr>
      <w:i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1999-04-29T03:28:00Z</dcterms:created>
  <dc:creator>ABlack1</dc:creator>
  <dc:description/>
  <dc:language>en-CA</dc:language>
  <cp:lastModifiedBy>rcampbel</cp:lastModifiedBy>
  <cp:lastPrinted>1999-04-30T16:09:00Z</cp:lastPrinted>
  <dcterms:modified xsi:type="dcterms:W3CDTF">1999-04-30T12:43:00Z</dcterms:modified>
  <cp:revision>18</cp:revision>
  <dc:subject/>
  <dc:title>Introduction</dc:title>
</cp:coreProperties>
</file>