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6"/>
        </w:rPr>
      </w:pPr>
      <w:r>
        <w:rPr>
          <w:b/>
          <w:sz w:val="26"/>
        </w:rPr>
        <w:t>UNITED STATES OF AMERICA</w:t>
      </w:r>
    </w:p>
    <w:p>
      <w:pPr>
        <w:pStyle w:val="Normal"/>
        <w:jc w:val="center"/>
        <w:rPr>
          <w:b/>
          <w:sz w:val="26"/>
        </w:rPr>
      </w:pPr>
      <w:r>
        <w:rPr>
          <w:b/>
          <w:sz w:val="26"/>
        </w:rPr>
        <w:t>FEDERAL ENERGY REGULATORY COMMISSION</w:t>
      </w:r>
    </w:p>
    <w:p>
      <w:pPr>
        <w:pStyle w:val="Normal"/>
        <w:rPr>
          <w:b/>
          <w:sz w:val="26"/>
        </w:rPr>
      </w:pPr>
      <w:r>
        <w:rPr>
          <w:b/>
          <w:sz w:val="26"/>
        </w:rPr>
      </w:r>
    </w:p>
    <w:p>
      <w:pPr>
        <w:pStyle w:val="Normal"/>
        <w:rPr>
          <w:b/>
          <w:sz w:val="26"/>
        </w:rPr>
      </w:pPr>
      <w:r>
        <w:rPr>
          <w:b/>
          <w:sz w:val="26"/>
        </w:rPr>
      </w:r>
    </w:p>
    <w:p>
      <w:pPr>
        <w:pStyle w:val="Normal"/>
        <w:tabs>
          <w:tab w:val="clear" w:pos="720"/>
          <w:tab w:val="left" w:pos="-1440" w:leader="none"/>
        </w:tabs>
        <w:ind w:hanging="5760" w:start="5760" w:end="0"/>
        <w:rPr>
          <w:b/>
          <w:sz w:val="26"/>
        </w:rPr>
      </w:pPr>
      <w:r>
        <w:rPr>
          <w:b/>
          <w:sz w:val="26"/>
        </w:rPr>
        <w:t>California Independent System Operator</w:t>
        <w:tab/>
        <w:tab/>
        <w:t>Docket Nos.</w:t>
        <w:tab/>
        <w:t>ER01-313-000</w:t>
      </w:r>
    </w:p>
    <w:p>
      <w:pPr>
        <w:pStyle w:val="Normal"/>
        <w:tabs>
          <w:tab w:val="clear" w:pos="720"/>
          <w:tab w:val="left" w:pos="-1440" w:leader="none"/>
        </w:tabs>
        <w:ind w:hanging="6480" w:start="6480" w:end="0"/>
        <w:rPr>
          <w:b/>
          <w:sz w:val="26"/>
        </w:rPr>
      </w:pPr>
      <w:r>
        <w:rPr>
          <w:b/>
          <w:sz w:val="26"/>
        </w:rPr>
        <w:t>Corporation</w:t>
        <w:tab/>
        <w:tab/>
        <w:tab/>
        <w:tab/>
        <w:tab/>
        <w:tab/>
        <w:tab/>
        <w:t xml:space="preserve">           ER01-313-001</w:t>
      </w:r>
    </w:p>
    <w:p>
      <w:pPr>
        <w:pStyle w:val="Normal"/>
        <w:rPr>
          <w:b/>
          <w:sz w:val="26"/>
        </w:rPr>
      </w:pPr>
      <w:r>
        <w:rPr>
          <w:b/>
          <w:sz w:val="26"/>
        </w:rPr>
      </w:r>
    </w:p>
    <w:p>
      <w:pPr>
        <w:pStyle w:val="Normal"/>
        <w:tabs>
          <w:tab w:val="clear" w:pos="720"/>
          <w:tab w:val="left" w:pos="-1440" w:leader="none"/>
        </w:tabs>
        <w:ind w:hanging="5760" w:start="5760" w:end="0"/>
        <w:rPr>
          <w:b/>
          <w:sz w:val="26"/>
        </w:rPr>
      </w:pPr>
      <w:r>
        <w:rPr>
          <w:b/>
          <w:sz w:val="26"/>
        </w:rPr>
        <w:t>Pacific Gas and Electric Company</w:t>
        <w:tab/>
        <w:tab/>
        <w:tab/>
        <w:t>Docket Nos. ER01-424-000</w:t>
      </w:r>
    </w:p>
    <w:p>
      <w:pPr>
        <w:pStyle w:val="Normal"/>
        <w:ind w:firstLine="7200" w:end="0"/>
        <w:rPr>
          <w:b/>
          <w:sz w:val="26"/>
        </w:rPr>
      </w:pPr>
      <w:r>
        <w:rPr>
          <w:b/>
          <w:sz w:val="26"/>
        </w:rPr>
        <w:t>ER01-424-001</w:t>
      </w:r>
    </w:p>
    <w:p>
      <w:pPr>
        <w:pStyle w:val="Normal"/>
        <w:ind w:firstLine="6480" w:end="0"/>
        <w:rPr>
          <w:b/>
          <w:sz w:val="26"/>
        </w:rPr>
      </w:pPr>
      <w:r>
        <w:rPr>
          <w:b/>
          <w:sz w:val="26"/>
        </w:rPr>
        <w:t>(Consolidated)</w:t>
      </w:r>
    </w:p>
    <w:p>
      <w:pPr>
        <w:pStyle w:val="Normal"/>
        <w:ind w:firstLine="5040" w:end="0"/>
        <w:rPr/>
      </w:pPr>
      <w:r>
        <w:rPr/>
      </w:r>
    </w:p>
    <w:p>
      <w:pPr>
        <w:pStyle w:val="Normal"/>
        <w:rPr/>
      </w:pPr>
      <w:r>
        <w:rPr/>
      </w:r>
    </w:p>
    <w:p>
      <w:pPr>
        <w:pStyle w:val="Normal"/>
        <w:jc w:val="center"/>
        <w:rPr>
          <w:b/>
        </w:rPr>
      </w:pPr>
      <w:r>
        <w:rPr>
          <w:b/>
        </w:rPr>
        <w:t>ORDER GRANTING REQUEST FOR PROTECTIVE ORDER</w:t>
      </w:r>
    </w:p>
    <w:p>
      <w:pPr>
        <w:pStyle w:val="Normal"/>
        <w:jc w:val="center"/>
        <w:rPr>
          <w:b/>
        </w:rPr>
      </w:pPr>
      <w:r>
        <w:rPr>
          <w:b/>
        </w:rPr>
        <w:t>AND ADOPTING MODEL PROTECTIVE ORDER</w:t>
      </w:r>
    </w:p>
    <w:p>
      <w:pPr>
        <w:pStyle w:val="Normal"/>
        <w:rPr>
          <w:b/>
        </w:rPr>
      </w:pPr>
      <w:r>
        <w:rPr>
          <w:b/>
        </w:rPr>
      </w:r>
    </w:p>
    <w:p>
      <w:pPr>
        <w:pStyle w:val="Normal"/>
        <w:rPr>
          <w:b/>
        </w:rPr>
      </w:pPr>
      <w:r>
        <w:rPr>
          <w:b/>
        </w:rPr>
      </w:r>
    </w:p>
    <w:p>
      <w:pPr>
        <w:pStyle w:val="Normal"/>
        <w:tabs>
          <w:tab w:val="clear" w:pos="720"/>
          <w:tab w:val="center" w:pos="4680" w:leader="none"/>
        </w:tabs>
        <w:rPr>
          <w:b/>
        </w:rPr>
      </w:pPr>
      <w:r>
        <w:rPr>
          <w:b/>
        </w:rPr>
        <w:tab/>
        <w:t>(Issued May 10, 2001)</w:t>
      </w:r>
    </w:p>
    <w:p>
      <w:pPr>
        <w:pStyle w:val="Normal"/>
        <w:rPr>
          <w:b/>
        </w:rPr>
      </w:pPr>
      <w:r>
        <w:rPr>
          <w:b/>
        </w:rPr>
      </w:r>
    </w:p>
    <w:p>
      <w:pPr>
        <w:pStyle w:val="Normal"/>
        <w:rPr/>
      </w:pPr>
      <w:r>
        <w:rPr/>
      </w:r>
    </w:p>
    <w:p>
      <w:pPr>
        <w:pStyle w:val="Normal"/>
        <w:ind w:firstLine="720" w:end="0"/>
        <w:rPr/>
      </w:pPr>
      <w:r>
        <w:rPr>
          <w:sz w:val="26"/>
        </w:rPr>
        <w:t>On May 3, 2001, Pacific Gas and Electric Company ("PG&amp;E") filed a request for the issuance of a model protective order to help facilitate discovery in this proceeding.  As per Rule 410,</w:t>
      </w:r>
      <w:r>
        <w:rPr>
          <w:rStyle w:val="FootnoteCharacters"/>
          <w:rStyle w:val="FootnoteReference"/>
          <w:b/>
          <w:sz w:val="31"/>
          <w:vertAlign w:val="superscript"/>
        </w:rPr>
        <w:footnoteReference w:id="2"/>
      </w:r>
      <w:r>
        <w:rPr>
          <w:sz w:val="26"/>
        </w:rPr>
        <w:t xml:space="preserve"> it is the determination of the this Presiding Judge that the request should be granted and the model protective order issued to help facilitate the discovery process and to prevent undue delay in the procedural schedule in this proceeding.</w:t>
      </w:r>
    </w:p>
    <w:p>
      <w:pPr>
        <w:pStyle w:val="Normal"/>
        <w:rPr>
          <w:sz w:val="26"/>
        </w:rPr>
      </w:pPr>
      <w:r>
        <w:rPr>
          <w:sz w:val="26"/>
        </w:rPr>
      </w:r>
    </w:p>
    <w:p>
      <w:pPr>
        <w:pStyle w:val="Normal"/>
        <w:ind w:firstLine="720" w:end="0"/>
        <w:rPr>
          <w:sz w:val="26"/>
        </w:rPr>
      </w:pPr>
      <w:r>
        <w:rPr>
          <w:sz w:val="26"/>
        </w:rPr>
        <w:t xml:space="preserve">For good cause, the Request for Model Protective Order is granted and model protective order is HEREBY ADOPTED for use in this proceeding.   </w:t>
      </w:r>
    </w:p>
    <w:p>
      <w:pPr>
        <w:pStyle w:val="Normal"/>
        <w:rPr>
          <w:sz w:val="26"/>
        </w:rPr>
      </w:pPr>
      <w:r>
        <w:rPr>
          <w:sz w:val="26"/>
        </w:rPr>
      </w:r>
    </w:p>
    <w:p>
      <w:pPr>
        <w:pStyle w:val="Normal"/>
        <w:rPr/>
      </w:pPr>
      <w:r>
        <w:rPr/>
      </w:r>
    </w:p>
    <w:p>
      <w:pPr>
        <w:pStyle w:val="Normal"/>
        <w:ind w:firstLine="9360" w:end="0"/>
        <w:rPr/>
      </w:pPr>
      <w:r>
        <w:rPr/>
      </w:r>
    </w:p>
    <w:p>
      <w:pPr>
        <w:pStyle w:val="Normal"/>
        <w:ind w:firstLine="720" w:end="0"/>
        <w:rPr/>
      </w:pPr>
      <w:r>
        <w:rPr/>
      </w:r>
    </w:p>
    <w:p>
      <w:pPr>
        <w:pStyle w:val="Normal"/>
        <w:rPr/>
      </w:pPr>
      <w:r>
        <w:rPr/>
      </w:r>
    </w:p>
    <w:p>
      <w:pPr>
        <w:pStyle w:val="Normal"/>
        <w:rPr/>
      </w:pPr>
      <w:r>
        <w:rPr/>
      </w:r>
    </w:p>
    <w:p>
      <w:pPr>
        <w:pStyle w:val="Normal"/>
        <w:jc w:val="center"/>
        <w:rPr>
          <w:b/>
        </w:rPr>
      </w:pPr>
      <w:r>
        <w:rPr>
          <w:b/>
        </w:rPr>
        <w:t>Bobbie J. McCartney</w:t>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Style w:val="Normal"/>
        <w:jc w:val="center"/>
        <w:rPr>
          <w:b/>
        </w:rPr>
      </w:pPr>
      <w:r>
        <w:rPr>
          <w:b/>
        </w:rPr>
        <w:t>Presiding Administrative Law Judge</w:t>
      </w:r>
    </w:p>
    <w:p>
      <w:pPr>
        <w:pStyle w:val="Normal"/>
        <w:tabs>
          <w:tab w:val="clear" w:pos="720"/>
          <w:tab w:val="center" w:pos="4680" w:leader="none"/>
        </w:tabs>
        <w:rPr/>
      </w:pPr>
      <w:r>
        <w:rPr>
          <w:sz w:val="26"/>
        </w:rPr>
        <w:tab/>
      </w:r>
      <w:r>
        <w:rPr>
          <w:b/>
          <w:sz w:val="26"/>
        </w:rPr>
        <w:t>UNITED STATES OF AMERICA</w:t>
      </w:r>
    </w:p>
    <w:p>
      <w:pPr>
        <w:pStyle w:val="Normal"/>
        <w:jc w:val="center"/>
        <w:rPr>
          <w:b/>
          <w:sz w:val="26"/>
        </w:rPr>
      </w:pPr>
      <w:r>
        <w:rPr>
          <w:b/>
          <w:sz w:val="26"/>
        </w:rPr>
        <w:t>FEDERAL ENERGY REGULATORY COMMISSION</w:t>
      </w:r>
    </w:p>
    <w:p>
      <w:pPr>
        <w:pStyle w:val="Normal"/>
        <w:rPr>
          <w:b/>
          <w:sz w:val="26"/>
        </w:rPr>
      </w:pPr>
      <w:r>
        <w:rPr>
          <w:b/>
          <w:sz w:val="26"/>
        </w:rPr>
      </w:r>
    </w:p>
    <w:p>
      <w:pPr>
        <w:pStyle w:val="Normal"/>
        <w:rPr>
          <w:b/>
          <w:sz w:val="26"/>
        </w:rPr>
      </w:pPr>
      <w:r>
        <w:rPr>
          <w:b/>
          <w:sz w:val="26"/>
        </w:rPr>
      </w:r>
    </w:p>
    <w:p>
      <w:pPr>
        <w:pStyle w:val="Normal"/>
        <w:tabs>
          <w:tab w:val="clear" w:pos="720"/>
          <w:tab w:val="left" w:pos="-1440" w:leader="none"/>
        </w:tabs>
        <w:ind w:hanging="5760" w:start="5760" w:end="0"/>
        <w:rPr>
          <w:b/>
          <w:sz w:val="26"/>
        </w:rPr>
      </w:pPr>
      <w:r>
        <w:rPr>
          <w:b/>
          <w:sz w:val="26"/>
        </w:rPr>
        <w:t>California Independent System Operator</w:t>
        <w:tab/>
        <w:tab/>
        <w:t>Docket Nos.</w:t>
        <w:tab/>
        <w:t>ER01-313-000</w:t>
      </w:r>
    </w:p>
    <w:p>
      <w:pPr>
        <w:pStyle w:val="Normal"/>
        <w:tabs>
          <w:tab w:val="clear" w:pos="720"/>
          <w:tab w:val="left" w:pos="-1440" w:leader="none"/>
        </w:tabs>
        <w:ind w:hanging="6480" w:start="6480" w:end="0"/>
        <w:rPr>
          <w:b/>
          <w:sz w:val="26"/>
        </w:rPr>
      </w:pPr>
      <w:r>
        <w:rPr>
          <w:b/>
          <w:sz w:val="26"/>
        </w:rPr>
        <w:t>Corporation</w:t>
        <w:tab/>
        <w:tab/>
        <w:tab/>
        <w:tab/>
        <w:tab/>
        <w:tab/>
        <w:tab/>
        <w:t xml:space="preserve">           ER01-313-001</w:t>
      </w:r>
    </w:p>
    <w:p>
      <w:pPr>
        <w:pStyle w:val="Normal"/>
        <w:rPr>
          <w:b/>
          <w:sz w:val="26"/>
        </w:rPr>
      </w:pPr>
      <w:r>
        <w:rPr>
          <w:b/>
          <w:sz w:val="26"/>
        </w:rPr>
      </w:r>
    </w:p>
    <w:p>
      <w:pPr>
        <w:pStyle w:val="Normal"/>
        <w:tabs>
          <w:tab w:val="clear" w:pos="720"/>
          <w:tab w:val="left" w:pos="-1440" w:leader="none"/>
        </w:tabs>
        <w:ind w:hanging="5760" w:start="5760" w:end="0"/>
        <w:rPr>
          <w:b/>
          <w:sz w:val="26"/>
        </w:rPr>
      </w:pPr>
      <w:r>
        <w:rPr>
          <w:b/>
          <w:sz w:val="26"/>
        </w:rPr>
        <w:t>Pacific Gas and Electric Company</w:t>
        <w:tab/>
        <w:tab/>
        <w:tab/>
        <w:t>Docket Nos. ER01-424-000</w:t>
      </w:r>
    </w:p>
    <w:p>
      <w:pPr>
        <w:pStyle w:val="Normal"/>
        <w:ind w:firstLine="7200" w:end="0"/>
        <w:rPr>
          <w:b/>
          <w:sz w:val="26"/>
        </w:rPr>
      </w:pPr>
      <w:r>
        <w:rPr>
          <w:b/>
          <w:sz w:val="26"/>
        </w:rPr>
        <w:t>ER01-424-001</w:t>
      </w:r>
    </w:p>
    <w:p>
      <w:pPr>
        <w:pStyle w:val="Normal"/>
        <w:ind w:firstLine="6480" w:end="0"/>
        <w:rPr>
          <w:b/>
          <w:sz w:val="26"/>
        </w:rPr>
      </w:pPr>
      <w:r>
        <w:rPr>
          <w:b/>
          <w:sz w:val="26"/>
        </w:rPr>
        <w:t>(Consolidated)</w:t>
      </w:r>
    </w:p>
    <w:p>
      <w:pPr>
        <w:pStyle w:val="Normal"/>
        <w:ind w:firstLine="5760" w:end="0"/>
        <w:rPr>
          <w:sz w:val="26"/>
        </w:rPr>
      </w:pPr>
      <w:r>
        <w:rPr>
          <w:sz w:val="26"/>
        </w:rPr>
      </w:r>
    </w:p>
    <w:p>
      <w:pPr>
        <w:pStyle w:val="Normal"/>
        <w:rPr>
          <w:sz w:val="26"/>
        </w:rPr>
      </w:pPr>
      <w:r>
        <w:rPr>
          <w:sz w:val="26"/>
        </w:rPr>
      </w:r>
    </w:p>
    <w:p>
      <w:pPr>
        <w:pStyle w:val="Normal"/>
        <w:jc w:val="center"/>
        <w:rPr>
          <w:b/>
          <w:sz w:val="26"/>
        </w:rPr>
      </w:pPr>
      <w:r>
        <w:rPr>
          <w:b/>
          <w:sz w:val="26"/>
        </w:rPr>
        <w:t>PROTECTIVE ORDER</w:t>
      </w:r>
    </w:p>
    <w:p>
      <w:pPr>
        <w:pStyle w:val="Normal"/>
        <w:rPr>
          <w:b/>
          <w:sz w:val="26"/>
        </w:rPr>
      </w:pPr>
      <w:r>
        <w:rPr>
          <w:b/>
          <w:sz w:val="26"/>
        </w:rPr>
      </w:r>
    </w:p>
    <w:p>
      <w:pPr>
        <w:pStyle w:val="Normal"/>
        <w:tabs>
          <w:tab w:val="clear" w:pos="720"/>
          <w:tab w:val="center" w:pos="4680" w:leader="none"/>
        </w:tabs>
        <w:rPr>
          <w:b/>
          <w:sz w:val="26"/>
        </w:rPr>
      </w:pPr>
      <w:r>
        <w:rPr>
          <w:b/>
          <w:sz w:val="26"/>
        </w:rPr>
        <w:tab/>
        <w:t>(Issued May 10, 2001)</w:t>
      </w:r>
    </w:p>
    <w:p>
      <w:pPr>
        <w:pStyle w:val="Normal"/>
        <w:ind w:firstLine="720" w:end="0"/>
        <w:rPr>
          <w:b/>
          <w:sz w:val="26"/>
        </w:rPr>
      </w:pPr>
      <w:r>
        <w:rPr>
          <w:b/>
          <w:sz w:val="26"/>
        </w:rPr>
      </w:r>
    </w:p>
    <w:p>
      <w:pPr>
        <w:pStyle w:val="Normal"/>
        <w:rPr>
          <w:sz w:val="26"/>
        </w:rPr>
      </w:pPr>
      <w:r>
        <w:rPr>
          <w:sz w:val="26"/>
        </w:rPr>
      </w:r>
    </w:p>
    <w:p>
      <w:pPr>
        <w:pStyle w:val="Normal"/>
        <w:ind w:firstLine="720" w:end="0"/>
        <w:rPr>
          <w:sz w:val="26"/>
        </w:rPr>
      </w:pPr>
      <w:r>
        <w:rPr>
          <w:sz w:val="26"/>
        </w:rPr>
        <w:t>1.  This Protective Order shall govern the use of all Protected Materials produced by, or on behalf of, any Participant.  Notwithstanding any order terminating this proceeding, this Protective Order shall remain in effect until specifically modified or terminated by the Presiding Administrative Law Judge ("Presiding Judge") or the Federal Energy Regulatory Commission ("Commission").</w:t>
      </w:r>
    </w:p>
    <w:p>
      <w:pPr>
        <w:pStyle w:val="Normal"/>
        <w:rPr>
          <w:sz w:val="26"/>
        </w:rPr>
      </w:pPr>
      <w:r>
        <w:rPr>
          <w:sz w:val="26"/>
        </w:rPr>
      </w:r>
    </w:p>
    <w:p>
      <w:pPr>
        <w:pStyle w:val="Normal"/>
        <w:ind w:firstLine="720" w:end="0"/>
        <w:rPr>
          <w:sz w:val="26"/>
        </w:rPr>
      </w:pPr>
      <w:r>
        <w:rPr>
          <w:sz w:val="26"/>
        </w:rPr>
        <w:t>2.  A Participant may designate as protected those materials which customarily are treated by that Participant as sensitive or proprietary, which are not available to the public, and which, if disclosed freely, would subject that Participant or its customers to risk of competitive disadvantage or other business injury.</w:t>
      </w:r>
    </w:p>
    <w:p>
      <w:pPr>
        <w:pStyle w:val="Normal"/>
        <w:rPr>
          <w:sz w:val="26"/>
        </w:rPr>
      </w:pPr>
      <w:r>
        <w:rPr>
          <w:sz w:val="26"/>
        </w:rPr>
        <w:t xml:space="preserve"> </w:t>
      </w:r>
    </w:p>
    <w:p>
      <w:pPr>
        <w:pStyle w:val="Normal"/>
        <w:ind w:firstLine="720" w:end="0"/>
        <w:rPr>
          <w:sz w:val="26"/>
        </w:rPr>
      </w:pPr>
      <w:r>
        <w:rPr>
          <w:sz w:val="26"/>
        </w:rPr>
        <w:t>3.  Definitions -- For purposes of this Order:</w:t>
      </w:r>
    </w:p>
    <w:p>
      <w:pPr>
        <w:pStyle w:val="Normal"/>
        <w:rPr>
          <w:sz w:val="26"/>
        </w:rPr>
      </w:pPr>
      <w:r>
        <w:rPr>
          <w:sz w:val="26"/>
        </w:rPr>
      </w:r>
    </w:p>
    <w:p>
      <w:pPr>
        <w:pStyle w:val="Normal"/>
        <w:ind w:firstLine="1440" w:end="0"/>
        <w:rPr>
          <w:sz w:val="26"/>
        </w:rPr>
      </w:pPr>
      <w:r>
        <w:rPr>
          <w:sz w:val="26"/>
        </w:rPr>
        <w:t>(a)  The term "Participant" shall mean a Participant as defined in 18 CFR § 385.102(b).</w:t>
      </w:r>
    </w:p>
    <w:p>
      <w:pPr>
        <w:pStyle w:val="Normal"/>
        <w:rPr>
          <w:sz w:val="26"/>
        </w:rPr>
      </w:pPr>
      <w:r>
        <w:rPr>
          <w:sz w:val="26"/>
        </w:rPr>
      </w:r>
    </w:p>
    <w:p>
      <w:pPr>
        <w:sectPr>
          <w:footnotePr>
            <w:numFmt w:val="decimal"/>
          </w:footnotePr>
          <w:type w:val="nextPage"/>
          <w:pgSz w:w="12240" w:h="15840"/>
          <w:pgMar w:left="1440" w:right="1440" w:gutter="0" w:header="0" w:top="1440" w:footer="0" w:bottom="1440"/>
          <w:pgNumType w:start="1" w:fmt="decimal"/>
          <w:formProt w:val="false"/>
          <w:textDirection w:val="lrTb"/>
          <w:docGrid w:type="default" w:linePitch="360" w:charSpace="0"/>
        </w:sectPr>
        <w:pStyle w:val="Normal"/>
        <w:ind w:firstLine="1440" w:end="0"/>
        <w:rPr>
          <w:sz w:val="26"/>
        </w:rPr>
      </w:pPr>
      <w:r>
        <w:rPr>
          <w:sz w:val="26"/>
        </w:rPr>
        <w:t>(b)</w:t>
        <w:tab/>
        <w:t xml:space="preserve">(1) The term " Protected Materials" means (A) materials (including depositions) provided by a Participant in response to discovery requests and designated by such Participant as protected; (B) any information contained in or obtained from such designated materials; (C) any other materials which are made subject to this Protective Order by the Presiding Judge, by the Commission, by any court or other body having appropriate authority, or by agreement of the Participants; (D) notes of  Protected </w:t>
      </w:r>
    </w:p>
    <w:p>
      <w:pPr>
        <w:pStyle w:val="Normal"/>
        <w:rPr>
          <w:sz w:val="26"/>
        </w:rPr>
      </w:pPr>
      <w:r>
        <w:rPr>
          <w:sz w:val="26"/>
        </w:rPr>
        <w:t xml:space="preserve">Materials; and (E) copies of  Protected  Materials.  The Participant producing the Protected Materials shall physically mark them on each page as "PROTECTED MATERIALS" or with words of similar import as long as the term " Protected Materials" is included in that designation to indicate that they are Protected Materials.  </w:t>
      </w:r>
    </w:p>
    <w:p>
      <w:pPr>
        <w:pStyle w:val="Normal"/>
        <w:rPr>
          <w:sz w:val="26"/>
        </w:rPr>
      </w:pPr>
      <w:r>
        <w:rPr>
          <w:sz w:val="26"/>
        </w:rPr>
      </w:r>
    </w:p>
    <w:p>
      <w:pPr>
        <w:pStyle w:val="Normal"/>
        <w:ind w:firstLine="2160" w:end="0"/>
        <w:rPr>
          <w:sz w:val="26"/>
        </w:rPr>
      </w:pPr>
      <w:r>
        <w:rPr>
          <w:sz w:val="26"/>
        </w:rPr>
        <w:t>(2) The term "Notes of Protected Materials" means memoranda, handwritten notes, or any other form of information (including electronic form) which copies or discloses materials described in Paragraph 3(b)(1).  Notes of Protected Materials are subject to the same restrictions provided in this order for Protected Materials except as specifically provided in this order.</w:t>
      </w:r>
    </w:p>
    <w:p>
      <w:pPr>
        <w:pStyle w:val="Normal"/>
        <w:rPr>
          <w:sz w:val="26"/>
        </w:rPr>
      </w:pPr>
      <w:r>
        <w:rPr>
          <w:sz w:val="26"/>
        </w:rPr>
      </w:r>
    </w:p>
    <w:p>
      <w:pPr>
        <w:pStyle w:val="Normal"/>
        <w:ind w:firstLine="2160" w:end="0"/>
        <w:rPr>
          <w:sz w:val="26"/>
        </w:rPr>
      </w:pPr>
      <w:r>
        <w:rPr>
          <w:sz w:val="26"/>
        </w:rPr>
        <w:t>(3)  Protected Materials shall not include (A) any information or document contained in the files of the Commission, or any other federal or state agency, or any federal or state court, unless the information or document has been determined to be protected by such agency or court, or (B) information that is public knowledge, or which becomes public knowledge, other than through disclosure in violation of this Protective Order.</w:t>
      </w:r>
    </w:p>
    <w:p>
      <w:pPr>
        <w:pStyle w:val="Normal"/>
        <w:rPr>
          <w:sz w:val="26"/>
        </w:rPr>
      </w:pPr>
      <w:r>
        <w:rPr>
          <w:sz w:val="26"/>
        </w:rPr>
      </w:r>
    </w:p>
    <w:p>
      <w:pPr>
        <w:pStyle w:val="Normal"/>
        <w:ind w:firstLine="1440" w:end="0"/>
        <w:rPr>
          <w:sz w:val="26"/>
        </w:rPr>
      </w:pPr>
      <w:r>
        <w:rPr>
          <w:sz w:val="26"/>
        </w:rPr>
        <w:t>(c)  The term "Non-Disclosure Certificate" shall mean the certificate annexed hereto by which Participants who have been granted access to Protected Materials shall certify their understanding that such access to Protected Materials is provided pursuant to the terms and restrictions of this Protective Order, and that such Participants have read the Protective Order and agree to be bound by it.  All Non-Disclosure Certificates shall be served on all parties on the official service list maintained by the Secretary in this proceeding.</w:t>
      </w:r>
    </w:p>
    <w:p>
      <w:pPr>
        <w:pStyle w:val="Normal"/>
        <w:rPr>
          <w:sz w:val="26"/>
        </w:rPr>
      </w:pPr>
      <w:r>
        <w:rPr>
          <w:sz w:val="26"/>
        </w:rPr>
      </w:r>
    </w:p>
    <w:p>
      <w:pPr>
        <w:pStyle w:val="Normal"/>
        <w:ind w:firstLine="1440" w:end="0"/>
        <w:rPr>
          <w:sz w:val="26"/>
        </w:rPr>
      </w:pPr>
      <w:r>
        <w:rPr>
          <w:sz w:val="26"/>
        </w:rPr>
        <w:t>(d)  The term "Reviewing Representative" shall mean a person who has signed a Non-Disclosure Certificate and who is:</w:t>
      </w:r>
    </w:p>
    <w:p>
      <w:pPr>
        <w:pStyle w:val="Normal"/>
        <w:rPr>
          <w:sz w:val="26"/>
        </w:rPr>
      </w:pPr>
      <w:r>
        <w:rPr>
          <w:sz w:val="26"/>
        </w:rPr>
      </w:r>
    </w:p>
    <w:p>
      <w:pPr>
        <w:pStyle w:val="Normal"/>
        <w:ind w:firstLine="2160" w:end="0"/>
        <w:rPr>
          <w:sz w:val="26"/>
        </w:rPr>
      </w:pPr>
      <w:r>
        <w:rPr>
          <w:sz w:val="26"/>
        </w:rPr>
        <w:t>(1)  Commission Litigation Staff;</w:t>
      </w:r>
    </w:p>
    <w:p>
      <w:pPr>
        <w:pStyle w:val="Normal"/>
        <w:rPr>
          <w:sz w:val="26"/>
        </w:rPr>
      </w:pPr>
      <w:r>
        <w:rPr>
          <w:sz w:val="26"/>
        </w:rPr>
      </w:r>
    </w:p>
    <w:p>
      <w:pPr>
        <w:pStyle w:val="Normal"/>
        <w:ind w:firstLine="2160" w:end="0"/>
        <w:rPr>
          <w:sz w:val="26"/>
        </w:rPr>
      </w:pPr>
      <w:r>
        <w:rPr>
          <w:sz w:val="26"/>
        </w:rPr>
        <w:t>(2)  an attorney who has made an appearance</w:t>
      </w:r>
    </w:p>
    <w:p>
      <w:pPr>
        <w:pStyle w:val="Normal"/>
        <w:ind w:firstLine="2880" w:end="0"/>
        <w:rPr>
          <w:sz w:val="26"/>
        </w:rPr>
      </w:pPr>
      <w:r>
        <w:rPr>
          <w:sz w:val="26"/>
        </w:rPr>
        <w:t>in this proceeding for a Participant;</w:t>
      </w:r>
    </w:p>
    <w:p>
      <w:pPr>
        <w:pStyle w:val="Normal"/>
        <w:rPr>
          <w:sz w:val="26"/>
        </w:rPr>
      </w:pPr>
      <w:r>
        <w:rPr>
          <w:sz w:val="26"/>
        </w:rPr>
      </w:r>
    </w:p>
    <w:p>
      <w:pPr>
        <w:pStyle w:val="Normal"/>
        <w:ind w:firstLine="2160" w:end="0"/>
        <w:rPr>
          <w:sz w:val="26"/>
        </w:rPr>
      </w:pPr>
      <w:r>
        <w:rPr>
          <w:sz w:val="26"/>
        </w:rPr>
        <w:t>(3)  attorneys, paralegals, and other employees</w:t>
      </w:r>
    </w:p>
    <w:p>
      <w:pPr>
        <w:pStyle w:val="Normal"/>
        <w:ind w:firstLine="2880" w:end="0"/>
        <w:rPr>
          <w:sz w:val="26"/>
        </w:rPr>
      </w:pPr>
      <w:r>
        <w:rPr>
          <w:sz w:val="26"/>
        </w:rPr>
        <w:t>associated for purposes of this case with</w:t>
      </w:r>
    </w:p>
    <w:p>
      <w:pPr>
        <w:pStyle w:val="Normal"/>
        <w:ind w:firstLine="2880" w:end="0"/>
        <w:rPr>
          <w:sz w:val="26"/>
        </w:rPr>
      </w:pPr>
      <w:r>
        <w:rPr>
          <w:sz w:val="26"/>
        </w:rPr>
        <w:t>an attorney described in (2);</w:t>
      </w:r>
    </w:p>
    <w:p>
      <w:pPr>
        <w:pStyle w:val="Normal"/>
        <w:rPr>
          <w:sz w:val="26"/>
        </w:rPr>
      </w:pPr>
      <w:r>
        <w:rPr>
          <w:sz w:val="26"/>
        </w:rPr>
      </w:r>
    </w:p>
    <w:p>
      <w:pPr>
        <w:pStyle w:val="Normal"/>
        <w:ind w:firstLine="2160" w:end="0"/>
        <w:rPr>
          <w:sz w:val="26"/>
        </w:rPr>
      </w:pPr>
      <w:r>
        <w:rPr>
          <w:sz w:val="26"/>
        </w:rPr>
        <w:t>(4)  an expert or an employee of an expert</w:t>
      </w:r>
    </w:p>
    <w:p>
      <w:pPr>
        <w:pStyle w:val="Normal"/>
        <w:ind w:firstLine="2160" w:end="0"/>
        <w:rPr>
          <w:sz w:val="26"/>
        </w:rPr>
      </w:pPr>
      <w:r>
        <w:rPr>
          <w:sz w:val="26"/>
        </w:rPr>
        <w:t xml:space="preserve">           </w:t>
      </w:r>
      <w:r>
        <w:rPr>
          <w:sz w:val="26"/>
        </w:rPr>
        <w:t>retained by a Participant for the purpose</w:t>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ind w:firstLine="1440" w:end="0"/>
        <w:rPr>
          <w:sz w:val="26"/>
        </w:rPr>
      </w:pPr>
      <w:r>
        <w:rPr>
          <w:sz w:val="26"/>
        </w:rPr>
        <w:t xml:space="preserve">                     </w:t>
      </w:r>
      <w:r>
        <w:rPr>
          <w:sz w:val="26"/>
        </w:rPr>
        <w:t>of advising, preparing for or testifying</w:t>
      </w:r>
    </w:p>
    <w:p>
      <w:pPr>
        <w:pStyle w:val="Normal"/>
        <w:ind w:firstLine="2880" w:end="0"/>
        <w:rPr>
          <w:sz w:val="26"/>
        </w:rPr>
      </w:pPr>
      <w:r>
        <w:rPr>
          <w:sz w:val="26"/>
        </w:rPr>
        <w:t>in this proceeding;</w:t>
      </w:r>
    </w:p>
    <w:p>
      <w:pPr>
        <w:pStyle w:val="Normal"/>
        <w:rPr>
          <w:sz w:val="26"/>
        </w:rPr>
      </w:pPr>
      <w:r>
        <w:rPr>
          <w:sz w:val="26"/>
        </w:rPr>
      </w:r>
    </w:p>
    <w:p>
      <w:pPr>
        <w:pStyle w:val="Normal"/>
        <w:ind w:firstLine="2160" w:end="0"/>
        <w:rPr>
          <w:sz w:val="26"/>
        </w:rPr>
      </w:pPr>
      <w:r>
        <w:rPr>
          <w:sz w:val="26"/>
        </w:rPr>
        <w:t xml:space="preserve">(5)  a person designated as a Reviewing </w:t>
        <w:tab/>
        <w:tab/>
        <w:tab/>
        <w:tab/>
        <w:tab/>
        <w:t xml:space="preserve">                               Representative by order of the Presiding</w:t>
      </w:r>
    </w:p>
    <w:p>
      <w:pPr>
        <w:pStyle w:val="Normal"/>
        <w:ind w:firstLine="2160" w:end="0"/>
        <w:rPr>
          <w:sz w:val="26"/>
        </w:rPr>
      </w:pPr>
      <w:r>
        <w:rPr>
          <w:sz w:val="26"/>
        </w:rPr>
        <w:t xml:space="preserve">         </w:t>
      </w:r>
      <w:r>
        <w:rPr>
          <w:sz w:val="26"/>
        </w:rPr>
        <w:t>Judge or the Commission; or</w:t>
      </w:r>
    </w:p>
    <w:p>
      <w:pPr>
        <w:pStyle w:val="Normal"/>
        <w:rPr>
          <w:sz w:val="26"/>
        </w:rPr>
      </w:pPr>
      <w:r>
        <w:rPr>
          <w:sz w:val="26"/>
        </w:rPr>
      </w:r>
    </w:p>
    <w:p>
      <w:pPr>
        <w:pStyle w:val="Normal"/>
        <w:ind w:firstLine="2160" w:end="0"/>
        <w:rPr>
          <w:sz w:val="26"/>
        </w:rPr>
      </w:pPr>
      <w:r>
        <w:rPr>
          <w:sz w:val="26"/>
        </w:rPr>
        <w:t>(6)  employees or other representatives of</w:t>
      </w:r>
    </w:p>
    <w:p>
      <w:pPr>
        <w:pStyle w:val="Normal"/>
        <w:ind w:firstLine="1440" w:end="0"/>
        <w:rPr>
          <w:sz w:val="26"/>
        </w:rPr>
      </w:pPr>
      <w:r>
        <w:rPr>
          <w:sz w:val="26"/>
        </w:rPr>
        <w:t xml:space="preserve">                    </w:t>
      </w:r>
      <w:r>
        <w:rPr>
          <w:sz w:val="26"/>
        </w:rPr>
        <w:t xml:space="preserve">Participants appearing in this proceeding </w:t>
        <w:tab/>
        <w:tab/>
        <w:tab/>
        <w:tab/>
        <w:t xml:space="preserve">                               with significant responsibility for this docket.</w:t>
      </w:r>
    </w:p>
    <w:p>
      <w:pPr>
        <w:pStyle w:val="Normal"/>
        <w:ind w:firstLine="1440" w:end="0"/>
        <w:rPr>
          <w:sz w:val="26"/>
        </w:rPr>
      </w:pPr>
      <w:r>
        <w:rPr>
          <w:sz w:val="26"/>
        </w:rPr>
      </w:r>
    </w:p>
    <w:p>
      <w:pPr>
        <w:pStyle w:val="Normal"/>
        <w:ind w:firstLine="720" w:end="0"/>
        <w:rPr>
          <w:sz w:val="26"/>
        </w:rPr>
      </w:pPr>
      <w:r>
        <w:rPr>
          <w:sz w:val="26"/>
        </w:rPr>
        <w:t>4.  Protected Materials shall be made available under the terms of this Protective Order only to Participants and only through their Reviewing Representatives as provided in Paragraphs 7, 8, and 9.</w:t>
      </w:r>
    </w:p>
    <w:p>
      <w:pPr>
        <w:pStyle w:val="Normal"/>
        <w:ind w:firstLine="720" w:end="0"/>
        <w:rPr>
          <w:sz w:val="26"/>
        </w:rPr>
      </w:pPr>
      <w:r>
        <w:rPr>
          <w:sz w:val="26"/>
        </w:rPr>
      </w:r>
    </w:p>
    <w:p>
      <w:pPr>
        <w:pStyle w:val="Normal"/>
        <w:ind w:firstLine="720" w:end="0"/>
        <w:rPr>
          <w:sz w:val="26"/>
        </w:rPr>
      </w:pPr>
      <w:r>
        <w:rPr>
          <w:sz w:val="26"/>
        </w:rPr>
        <w:t>5.  Protected Materials shall remain available to Participants until the later of the date that an order terminating this proceeding becomes no longer subject to judicial review, or the date that any other Commission proceeding relating to the Protected Material is concluded and no longer subject to judicial review.  If requested to do so in writing after that date, the Participants shall, within fifteen days of such request, return the Protected Materials ( excluding Notes of Protected Materials) to the Participant that produced them, or shall destroy the materials, except that copies of filings, official transcripts and exhibits in this proceeding that contain Protected Materials, and Notes of Protected Material may be retained, if they are maintained in accordance with Paragraph 6, below.  Within such time period each Participant, if requested to do so, shall also submit to the producing Participant an affidavit stating that, to the best of its knowledge, all Protected Materials and all Notes of Protected Materials have been returned or have been destroyed or will be maintained in accordance with Paragraph 6.  To the extent Protected Materials are not returned or destroyed, they shall remain subject to the Protective Order.</w:t>
      </w:r>
    </w:p>
    <w:p>
      <w:pPr>
        <w:pStyle w:val="Normal"/>
        <w:ind w:firstLine="2880" w:end="0"/>
        <w:rPr>
          <w:sz w:val="26"/>
        </w:rPr>
      </w:pPr>
      <w:r>
        <w:rPr>
          <w:sz w:val="26"/>
        </w:rPr>
      </w:r>
    </w:p>
    <w:p>
      <w:pPr>
        <w:pStyle w:val="Normal"/>
        <w:ind w:firstLine="720" w:end="0"/>
        <w:rPr>
          <w:sz w:val="26"/>
        </w:rPr>
      </w:pPr>
      <w:r>
        <w:rPr>
          <w:sz w:val="26"/>
        </w:rPr>
        <w:t>6.  All Protected Materials shall be maintained by the Participant in a secure place.  Access to those materials shall be limited to those Reviewing Representatives specifically authorized pursuant to Paragraphs 8 and 9.  The Secretary shall place any Protected Materials filed with the Commission in a non-public file.  By placing such documents in a non-public file, the Commission is not making a determination of any claim of privilege.  The Commission retains the right to make  determinations regarding any claim of privilege and the discretion to release information necessary to carry out its jurisdictional responsibilities.</w:t>
      </w:r>
    </w:p>
    <w:p>
      <w:pPr>
        <w:pStyle w:val="Normal"/>
        <w:rPr>
          <w:sz w:val="26"/>
        </w:rPr>
      </w:pPr>
      <w:r>
        <w:rPr>
          <w:sz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ind w:firstLine="720" w:end="0"/>
        <w:rPr>
          <w:sz w:val="26"/>
        </w:rPr>
      </w:pPr>
      <w:r>
        <w:rPr>
          <w:sz w:val="26"/>
        </w:rPr>
        <w:t>For documents submitted to Commission Litigation Staff ("Staff"), Staff shall follow the notification procedures of 18 CFR § § 388.112 before making public any Protected Materials.</w:t>
      </w:r>
    </w:p>
    <w:p>
      <w:pPr>
        <w:pStyle w:val="Normal"/>
        <w:ind w:firstLine="2880" w:end="0"/>
        <w:rPr>
          <w:sz w:val="26"/>
        </w:rPr>
      </w:pPr>
      <w:r>
        <w:rPr>
          <w:sz w:val="26"/>
        </w:rPr>
      </w:r>
    </w:p>
    <w:p>
      <w:pPr>
        <w:pStyle w:val="Normal"/>
        <w:ind w:firstLine="720" w:end="0"/>
        <w:rPr>
          <w:sz w:val="26"/>
        </w:rPr>
      </w:pPr>
      <w:r>
        <w:rPr>
          <w:sz w:val="26"/>
        </w:rPr>
        <w:t>7.  Protected Materials  shall be treated as confidential by each Participant and by the Reviewing Representative in accordance with the certificate executed pursuant to Paragraph 9.  Protected Materials shall not be used except as necessary for the conduct of this proceeding, nor shall they be disclosed in any manner to any person except a Reviewing Representative who is engaged in the conduct of this proceeding and who needs to know the information in order to carry out that person's responsibilities in this proceeding.  Reviewing Representatives may make copies of Protected Materials, but such copies  become Protected Materials. Reviewing Representatives may make notes of Protected Materials, which shall be treated as Notes of Protected Materials if they disclose the contents of Protected Materials.</w:t>
      </w:r>
    </w:p>
    <w:p>
      <w:pPr>
        <w:pStyle w:val="Normal"/>
        <w:rPr>
          <w:sz w:val="26"/>
        </w:rPr>
      </w:pPr>
      <w:r>
        <w:rPr>
          <w:sz w:val="26"/>
        </w:rPr>
      </w:r>
    </w:p>
    <w:p>
      <w:pPr>
        <w:pStyle w:val="Normal"/>
        <w:ind w:firstLine="720" w:end="0"/>
        <w:rPr>
          <w:sz w:val="26"/>
        </w:rPr>
      </w:pPr>
      <w:r>
        <w:rPr>
          <w:sz w:val="26"/>
        </w:rPr>
        <w:t>8.</w:t>
        <w:tab/>
        <w:t>(a)  If a Reviewing Representative's scope of employment includes the marketing of energy, the direct supervision of any employee or employees whose duties include the marketing of energy, the provision of consulting services to any person whose duties include the marketing of energy, or the direct supervision of any employee or employees whose duties include the marketing of energy, such Reviewing Representative may not use information contained in any Protected Materials obtained through this proceeding to give any Participant or any competitor of any Participant a commercial advantage.</w:t>
      </w:r>
    </w:p>
    <w:p>
      <w:pPr>
        <w:pStyle w:val="Normal"/>
        <w:rPr>
          <w:sz w:val="26"/>
        </w:rPr>
      </w:pPr>
      <w:r>
        <w:rPr>
          <w:sz w:val="26"/>
        </w:rPr>
      </w:r>
    </w:p>
    <w:p>
      <w:pPr>
        <w:pStyle w:val="Normal"/>
        <w:ind w:firstLine="1440" w:end="0"/>
        <w:rPr>
          <w:sz w:val="26"/>
        </w:rPr>
      </w:pPr>
      <w:r>
        <w:rPr>
          <w:sz w:val="26"/>
        </w:rPr>
        <w:t>(b)  In the event that a Participant wishes to designate as a Reviewing Representative a person not described in  Paragraph 3(d) above, the Participant shall seek agreement from the Participant providing the Protected Materials.  If an agreement is reached that person shall be a Reviewing Representative pursuant to Paragraph 3(d) above with respect to those materials.  If no agreement is reached, the Participant shall submit the disputed designation to the Presiding Judge for resolution.</w:t>
      </w:r>
    </w:p>
    <w:p>
      <w:pPr>
        <w:pStyle w:val="Normal"/>
        <w:rPr>
          <w:sz w:val="26"/>
        </w:rPr>
      </w:pPr>
      <w:r>
        <w:rPr>
          <w:sz w:val="26"/>
        </w:rPr>
      </w:r>
    </w:p>
    <w:p>
      <w:pPr>
        <w:pStyle w:val="Normal"/>
        <w:ind w:firstLine="720" w:end="0"/>
        <w:rPr>
          <w:sz w:val="26"/>
        </w:rPr>
      </w:pPr>
      <w:r>
        <w:rPr>
          <w:sz w:val="26"/>
        </w:rPr>
        <w:t>9.  (a)  A Reviewing Representative shall not be permitted to inspect, participate in discussions regarding, or otherwise be permitted access to Protected Materials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Participant asserting confidentiality prior to disclosure of any Protected Material to that Reviewing Representative.</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ind w:firstLine="1440" w:end="0"/>
        <w:rPr>
          <w:sz w:val="26"/>
        </w:rPr>
      </w:pPr>
      <w:r>
        <w:rPr>
          <w:sz w:val="26"/>
        </w:rPr>
        <w:t>(b)  Attorneys qualified as Reviewing Representatives are responsible for ensuring that persons under their supervision or control comply with this order.</w:t>
      </w:r>
    </w:p>
    <w:p>
      <w:pPr>
        <w:pStyle w:val="Normal"/>
        <w:rPr>
          <w:sz w:val="26"/>
        </w:rPr>
      </w:pPr>
      <w:r>
        <w:rPr>
          <w:sz w:val="26"/>
        </w:rPr>
      </w:r>
    </w:p>
    <w:p>
      <w:pPr>
        <w:pStyle w:val="Normal"/>
        <w:ind w:firstLine="720" w:end="0"/>
        <w:rPr>
          <w:sz w:val="26"/>
        </w:rPr>
      </w:pPr>
      <w:r>
        <w:rPr>
          <w:sz w:val="26"/>
        </w:rPr>
        <w:t>10.  Any Reviewing Representative may disclose Protected Materials to any other Reviewing Representative as long as the disclosing Reviewing Representative and the receiving Reviewing Representative both have executed a Non-Disclosure Certificate.  In the event that any Reviewing Representative to whom the Protected Materials are disclosed ceases to be engaged in these proceedings, or is employed or retained for a position whose occupant is not qualified to be a Reviewing Representative under Paragraphs 3(d), access to Protected Materials by that person shall be terminated.  Even if no longer engaged in this proceeding, every person who has executed a Non-Disclosure Certificate shall continue to be bound by the provisions of this Protective Order and the certification.</w:t>
      </w:r>
    </w:p>
    <w:p>
      <w:pPr>
        <w:pStyle w:val="Normal"/>
        <w:rPr>
          <w:sz w:val="26"/>
        </w:rPr>
      </w:pPr>
      <w:r>
        <w:rPr>
          <w:sz w:val="26"/>
        </w:rPr>
      </w:r>
    </w:p>
    <w:p>
      <w:pPr>
        <w:pStyle w:val="Normal"/>
        <w:ind w:firstLine="720" w:end="0"/>
        <w:rPr>
          <w:sz w:val="26"/>
        </w:rPr>
      </w:pPr>
      <w:r>
        <w:rPr>
          <w:sz w:val="26"/>
        </w:rPr>
        <w:t xml:space="preserve">11.  Subject to Paragraph 17, the Presiding Administrative Law Judge shall resolve any disputes arising under this Protective Order.  Prior to presenting any dispute under this Protective Order to the Presiding Administrative Law Judge, the parties to the dispute shall use their best efforts to resolve it. Any Participant that contests the designation of materials as protected shall notify the party that provided the protected materials by specifying in writing the materials whose designation is contested.  This Protective Order shall automatically cease to apply to such materials five (5) business days after the notification is made unless the designator, within said 5-day period, files a motion with the Presiding Administrative Law Judge, with supporting affidavits, demonstrating that the materials should continue to be protected.  In any challenge to the designation of materials as protected, the burden of proof shall be on the participant seeking protection.  If the Presiding Administrative Law Judge finds that the materials at issue are not entitled to protection,  the procedures of Paragraph 17 shall apply. </w:t>
      </w:r>
    </w:p>
    <w:p>
      <w:pPr>
        <w:pStyle w:val="Normal"/>
        <w:rPr>
          <w:sz w:val="26"/>
        </w:rPr>
      </w:pPr>
      <w:r>
        <w:rPr>
          <w:sz w:val="26"/>
        </w:rPr>
      </w:r>
    </w:p>
    <w:p>
      <w:pPr>
        <w:pStyle w:val="Normal"/>
        <w:ind w:firstLine="720" w:end="0"/>
        <w:rPr>
          <w:sz w:val="26"/>
        </w:rPr>
      </w:pPr>
      <w:r>
        <w:rPr>
          <w:sz w:val="26"/>
        </w:rPr>
        <w:t>12.  All copies of all documents reflecting Protected Materials, including the portion of the hearing testimony, exhibits, transcripts, briefs and other documents which refer to Protected Materials, shall be filed and served in sealed envelopes or other appropriate containers endorsed to the effect that they are sealed pursuant to this Protective Order.  Such documents shall be marked "PROTECTED MATERIALS" and shall be filed under seal and served under seal  upon the Presiding Judge and all Reviewing Representatives who are on the service list.  For anything filed under seal, redacted versions or, where an entire document is protected, a letter indicating such, will also be filed with the Commission and served on all parties on the service list and the Presiding Judge. Counsel for the producing Participant shall provide to all Participants who request the same, a list of  Reviewing Representatives who are entitled to receive</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rPr>
          <w:sz w:val="26"/>
        </w:rPr>
      </w:pPr>
      <w:r>
        <w:rPr>
          <w:sz w:val="26"/>
        </w:rPr>
        <w:t>such material.  Counsel shall take all reasonable precautions necessary to assure that Protected Materials are not distributed to unauthorized persons.</w:t>
      </w:r>
    </w:p>
    <w:p>
      <w:pPr>
        <w:pStyle w:val="Normal"/>
        <w:rPr>
          <w:sz w:val="26"/>
        </w:rPr>
      </w:pPr>
      <w:r>
        <w:rPr>
          <w:sz w:val="26"/>
        </w:rPr>
      </w:r>
    </w:p>
    <w:p>
      <w:pPr>
        <w:pStyle w:val="Normal"/>
        <w:ind w:firstLine="720" w:end="0"/>
        <w:rPr>
          <w:sz w:val="26"/>
        </w:rPr>
      </w:pPr>
      <w:r>
        <w:rPr>
          <w:sz w:val="26"/>
        </w:rPr>
        <w:t>If any Participant desires to include, utilize or refer to any Protected Materials or information derived therefrom in testimony or exhibits during the hearing in these proceedings in such a manner that might require disclosure of such material to persons other than reviewing representatives, such participant shall first notify both counsel for the disclosing participant and the Presiding Judge of such desire, identifying with particularity each of the Protected Materials.  Thereafter, use of such Protected Material will be governed by procedures determined by the Presiding Judge.</w:t>
      </w:r>
    </w:p>
    <w:p>
      <w:pPr>
        <w:pStyle w:val="Normal"/>
        <w:rPr>
          <w:sz w:val="26"/>
        </w:rPr>
      </w:pPr>
      <w:r>
        <w:rPr>
          <w:sz w:val="26"/>
        </w:rPr>
      </w:r>
    </w:p>
    <w:p>
      <w:pPr>
        <w:pStyle w:val="Normal"/>
        <w:ind w:firstLine="720" w:end="0"/>
        <w:rPr>
          <w:sz w:val="26"/>
        </w:rPr>
      </w:pPr>
      <w:r>
        <w:rPr>
          <w:sz w:val="26"/>
        </w:rPr>
        <w:t>13.  Nothing in this Protective Order shall be construed as precluding any Participant from objecting to the use of Protected Materials on any legal grounds.</w:t>
      </w:r>
    </w:p>
    <w:p>
      <w:pPr>
        <w:pStyle w:val="Normal"/>
        <w:rPr>
          <w:sz w:val="26"/>
        </w:rPr>
      </w:pPr>
      <w:r>
        <w:rPr>
          <w:sz w:val="26"/>
        </w:rPr>
      </w:r>
    </w:p>
    <w:p>
      <w:pPr>
        <w:pStyle w:val="Normal"/>
        <w:ind w:firstLine="720" w:end="0"/>
        <w:rPr>
          <w:sz w:val="26"/>
        </w:rPr>
      </w:pPr>
      <w:r>
        <w:rPr>
          <w:sz w:val="26"/>
        </w:rPr>
        <w:t>14.  Nothing in this Protective Order shall preclude any Participant from requesting the Presiding Judge, the Commission, or any other body having appropriate authority, to find that this Protective Order should not apply to all or any materials previously designated as Protected Materials pursuant to this Protective Order.  The Presiding Judge may alter or amend this Protective Order as circumstances warrant at any time during the course of this proceeding.</w:t>
      </w:r>
    </w:p>
    <w:p>
      <w:pPr>
        <w:pStyle w:val="Normal"/>
        <w:rPr>
          <w:sz w:val="26"/>
        </w:rPr>
      </w:pPr>
      <w:r>
        <w:rPr>
          <w:sz w:val="26"/>
        </w:rPr>
      </w:r>
    </w:p>
    <w:p>
      <w:pPr>
        <w:pStyle w:val="Normal"/>
        <w:ind w:firstLine="720" w:end="0"/>
        <w:rPr>
          <w:sz w:val="26"/>
        </w:rPr>
      </w:pPr>
      <w:r>
        <w:rPr>
          <w:sz w:val="26"/>
        </w:rPr>
        <w:t>15.  Each party governed by this Protective Order has the right to seek changes in it as appropriate from the Presiding Judge or the Commission.</w:t>
      </w:r>
    </w:p>
    <w:p>
      <w:pPr>
        <w:pStyle w:val="Normal"/>
        <w:rPr>
          <w:sz w:val="26"/>
        </w:rPr>
      </w:pPr>
      <w:r>
        <w:rPr>
          <w:sz w:val="26"/>
        </w:rPr>
      </w:r>
    </w:p>
    <w:p>
      <w:pPr>
        <w:pStyle w:val="Normal"/>
        <w:ind w:firstLine="720" w:end="0"/>
        <w:rPr>
          <w:sz w:val="26"/>
        </w:rPr>
      </w:pPr>
      <w:r>
        <w:rPr>
          <w:sz w:val="26"/>
        </w:rPr>
        <w:t>16.  All Protected Materials filed with the Commission, the Presiding Judge, or any other judicial or administrative body, in support of, or as a part of, a motion, other pleading, brief, or other document, shall be filed and served in sealed envelopes   or other appropriate containers bearing prominent markings indicating that the contents include Protected Materials subject to this Protective Order.</w:t>
      </w:r>
    </w:p>
    <w:p>
      <w:pPr>
        <w:pStyle w:val="Normal"/>
        <w:rPr>
          <w:sz w:val="26"/>
        </w:rPr>
      </w:pPr>
      <w:r>
        <w:rPr>
          <w:sz w:val="26"/>
        </w:rPr>
      </w:r>
    </w:p>
    <w:p>
      <w:pPr>
        <w:sectPr>
          <w:headerReference w:type="default" r:id="rId3"/>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Style w:val="Normal"/>
        <w:ind w:firstLine="720" w:end="0"/>
        <w:rPr>
          <w:sz w:val="26"/>
        </w:rPr>
      </w:pPr>
      <w:r>
        <w:rPr>
          <w:sz w:val="26"/>
        </w:rPr>
        <w:t>17.  If the Presiding Judge finds at any time in the course of this proceeding that all or part of the Protected Materials need not be protected, those materials shall, nevertheless, be subject to the protection afforded by this Protective Order for three (3) business days from the date of issuance of the Presiding Judge's decision, and if the Participant seeking protection files an interlocutory appeal or requests that the issue be certified to the Commission, for an additional seven (7) business days.  None of the Participants waives its rights to seek additional administrative or judicial remedies after the Presiding Judge's decision respecting Protected Materials or Reviewing Representatives, or the Commission's denial of any appeal thereof.  The provisions of 18</w:t>
      </w:r>
    </w:p>
    <w:p>
      <w:pPr>
        <w:pStyle w:val="Normal"/>
        <w:rPr>
          <w:sz w:val="26"/>
        </w:rPr>
      </w:pPr>
      <w:r>
        <w:rPr>
          <w:sz w:val="26"/>
        </w:rPr>
        <w:t>CFR</w:t>
      </w:r>
      <w:bookmarkStart w:id="0" w:name="QuickMark"/>
      <w:bookmarkEnd w:id="0"/>
      <w:r>
        <w:rPr>
          <w:sz w:val="26"/>
        </w:rPr>
        <w:t xml:space="preserve"> § 388.112 shall apply to any requests for Protected Materials in the files of the Commission under the Freedom of Information Act. (5 U.S.C. § 552).</w:t>
      </w:r>
    </w:p>
    <w:p>
      <w:pPr>
        <w:pStyle w:val="Normal"/>
        <w:rPr>
          <w:sz w:val="26"/>
        </w:rPr>
      </w:pPr>
      <w:r>
        <w:rPr>
          <w:sz w:val="26"/>
        </w:rPr>
      </w:r>
    </w:p>
    <w:p>
      <w:pPr>
        <w:pStyle w:val="Normal"/>
        <w:ind w:firstLine="720" w:end="0"/>
        <w:rPr>
          <w:sz w:val="26"/>
        </w:rPr>
      </w:pPr>
      <w:r>
        <w:rPr>
          <w:sz w:val="26"/>
        </w:rPr>
        <w:t>18.  Nothing in this Protective Order shall be deemed to preclude any Participant from independently seeking through discovery in any other administrative or judicial proceeding information or materials produced in this proceeding under this Protective Order.</w:t>
      </w:r>
    </w:p>
    <w:p>
      <w:pPr>
        <w:pStyle w:val="Normal"/>
        <w:rPr>
          <w:sz w:val="26"/>
        </w:rPr>
      </w:pPr>
      <w:r>
        <w:rPr>
          <w:sz w:val="26"/>
        </w:rPr>
      </w:r>
    </w:p>
    <w:p>
      <w:pPr>
        <w:pStyle w:val="Normal"/>
        <w:ind w:firstLine="720" w:end="0"/>
        <w:rPr>
          <w:sz w:val="26"/>
        </w:rPr>
      </w:pPr>
      <w:r>
        <w:rPr>
          <w:sz w:val="26"/>
        </w:rPr>
        <w:t>19.  None of the Participants waives the right to pursue any other legal or equitable remedies that may be available in the event of actual or anticipated disclosure of Protected Materials.</w:t>
      </w:r>
    </w:p>
    <w:p>
      <w:pPr>
        <w:pStyle w:val="Normal"/>
        <w:rPr>
          <w:sz w:val="26"/>
        </w:rPr>
      </w:pPr>
      <w:r>
        <w:rPr>
          <w:sz w:val="26"/>
        </w:rPr>
      </w:r>
    </w:p>
    <w:p>
      <w:pPr>
        <w:pStyle w:val="Normal"/>
        <w:ind w:firstLine="720" w:end="0"/>
        <w:rPr>
          <w:sz w:val="26"/>
        </w:rPr>
      </w:pPr>
      <w:r>
        <w:rPr>
          <w:sz w:val="26"/>
        </w:rPr>
        <w:t>20.  The contents of Protected Materials or any other form of information that copies or discloses Protected Materials shall not be disclosed to anyone other than in accordance with this Protective Order and shall be used only in connection with this (these) proceeding(s).  Any violation of this Protective Order and of any Non-Disclosure Certificate executed hereunder shall constitute a violation of an order of the Commission.</w:t>
      </w:r>
    </w:p>
    <w:p>
      <w:pPr>
        <w:pStyle w:val="Normal"/>
        <w:rPr>
          <w:sz w:val="26"/>
        </w:rPr>
      </w:pPr>
      <w:r>
        <w:rPr>
          <w:sz w:val="26"/>
        </w:rPr>
      </w:r>
    </w:p>
    <w:p>
      <w:pPr>
        <w:pStyle w:val="Normal"/>
        <w:rPr>
          <w:sz w:val="26"/>
        </w:rPr>
      </w:pPr>
      <w:r>
        <w:rPr>
          <w:sz w:val="26"/>
        </w:rPr>
      </w:r>
    </w:p>
    <w:p>
      <w:pPr>
        <w:pStyle w:val="Normal"/>
        <w:rPr>
          <w:b/>
          <w:sz w:val="26"/>
        </w:rPr>
      </w:pPr>
      <w:r>
        <w:rPr>
          <w:b/>
          <w:sz w:val="26"/>
        </w:rPr>
      </w:r>
    </w:p>
    <w:p>
      <w:pPr>
        <w:pStyle w:val="Normal"/>
        <w:ind w:firstLine="3600" w:end="0"/>
        <w:rPr>
          <w:b/>
          <w:sz w:val="26"/>
        </w:rPr>
      </w:pPr>
      <w:r>
        <w:rPr>
          <w:b/>
          <w:sz w:val="26"/>
        </w:rPr>
        <w:t>__________________________________</w:t>
      </w:r>
    </w:p>
    <w:p>
      <w:pPr>
        <w:pStyle w:val="Normal"/>
        <w:ind w:firstLine="3600" w:end="0"/>
        <w:rPr/>
      </w:pPr>
      <w:r>
        <w:rPr>
          <w:sz w:val="26"/>
        </w:rPr>
        <w:t xml:space="preserve">          </w:t>
      </w:r>
      <w:r>
        <w:rPr>
          <w:b/>
          <w:sz w:val="26"/>
        </w:rPr>
        <w:t>Bobbie J. McCartney</w:t>
      </w:r>
      <w:r>
        <w:rPr>
          <w:sz w:val="26"/>
        </w:rPr>
        <w:t xml:space="preserve">                                                                                                    </w:t>
      </w:r>
      <w:r>
        <w:rPr>
          <w:b/>
          <w:sz w:val="26"/>
        </w:rPr>
        <w:t>Presiding Administrative Law Judge</w:t>
      </w:r>
    </w:p>
    <w:p>
      <w:pPr>
        <w:sectPr>
          <w:headerReference w:type="default" r:id="rId4"/>
          <w:headerReference w:type="first" r:id="rId5"/>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Style w:val="Normal"/>
        <w:rPr>
          <w:b/>
          <w:sz w:val="26"/>
        </w:rPr>
      </w:pPr>
      <w:r>
        <w:rPr>
          <w:b/>
          <w:sz w:val="26"/>
        </w:rPr>
      </w:r>
    </w:p>
    <w:p>
      <w:pPr>
        <w:pStyle w:val="Normal"/>
        <w:tabs>
          <w:tab w:val="clear" w:pos="720"/>
          <w:tab w:val="center" w:pos="4680" w:leader="none"/>
        </w:tabs>
        <w:rPr>
          <w:b/>
          <w:sz w:val="26"/>
        </w:rPr>
      </w:pPr>
      <w:r>
        <w:rPr>
          <w:b/>
          <w:sz w:val="26"/>
        </w:rPr>
        <w:tab/>
        <w:t>UNITED STATES OF AMERICA</w:t>
      </w:r>
    </w:p>
    <w:p>
      <w:pPr>
        <w:pStyle w:val="Normal"/>
        <w:jc w:val="center"/>
        <w:rPr>
          <w:b/>
          <w:sz w:val="26"/>
        </w:rPr>
      </w:pPr>
      <w:r>
        <w:rPr>
          <w:b/>
          <w:sz w:val="26"/>
        </w:rPr>
        <w:t>BEFORE THE</w:t>
      </w:r>
    </w:p>
    <w:p>
      <w:pPr>
        <w:pStyle w:val="Normal"/>
        <w:jc w:val="center"/>
        <w:rPr>
          <w:b/>
          <w:sz w:val="26"/>
        </w:rPr>
      </w:pPr>
      <w:r>
        <w:rPr>
          <w:b/>
          <w:sz w:val="26"/>
        </w:rPr>
        <w:t>FEDERAL ENERGY REGULATORY COMMISSION</w:t>
      </w:r>
    </w:p>
    <w:p>
      <w:pPr>
        <w:pStyle w:val="Normal"/>
        <w:rPr>
          <w:b/>
          <w:sz w:val="26"/>
        </w:rPr>
      </w:pPr>
      <w:r>
        <w:rPr>
          <w:b/>
          <w:sz w:val="26"/>
        </w:rPr>
      </w:r>
    </w:p>
    <w:p>
      <w:pPr>
        <w:pStyle w:val="Normal"/>
        <w:rPr>
          <w:b/>
          <w:sz w:val="26"/>
        </w:rPr>
      </w:pPr>
      <w:r>
        <w:rPr>
          <w:b/>
          <w:sz w:val="26"/>
        </w:rPr>
      </w:r>
    </w:p>
    <w:p>
      <w:pPr>
        <w:pStyle w:val="Normal"/>
        <w:tabs>
          <w:tab w:val="clear" w:pos="720"/>
          <w:tab w:val="left" w:pos="-1440" w:leader="none"/>
        </w:tabs>
        <w:ind w:hanging="5760" w:start="5760" w:end="0"/>
        <w:rPr>
          <w:b/>
          <w:sz w:val="26"/>
        </w:rPr>
      </w:pPr>
      <w:r>
        <w:rPr>
          <w:b/>
          <w:sz w:val="26"/>
        </w:rPr>
        <w:t>California Independent System Operator</w:t>
        <w:tab/>
        <w:tab/>
        <w:t>Docket Nos.</w:t>
        <w:tab/>
        <w:t>ER01-313-000</w:t>
      </w:r>
    </w:p>
    <w:p>
      <w:pPr>
        <w:pStyle w:val="Normal"/>
        <w:tabs>
          <w:tab w:val="clear" w:pos="720"/>
          <w:tab w:val="left" w:pos="-1440" w:leader="none"/>
        </w:tabs>
        <w:ind w:hanging="6480" w:start="6480" w:end="0"/>
        <w:rPr>
          <w:b/>
          <w:sz w:val="26"/>
        </w:rPr>
      </w:pPr>
      <w:r>
        <w:rPr>
          <w:b/>
          <w:sz w:val="26"/>
        </w:rPr>
        <w:t>Corporation</w:t>
        <w:tab/>
        <w:tab/>
        <w:tab/>
        <w:tab/>
        <w:tab/>
        <w:tab/>
        <w:tab/>
        <w:t xml:space="preserve">           ER01-313-001</w:t>
      </w:r>
    </w:p>
    <w:p>
      <w:pPr>
        <w:pStyle w:val="Normal"/>
        <w:rPr>
          <w:b/>
          <w:sz w:val="26"/>
        </w:rPr>
      </w:pPr>
      <w:r>
        <w:rPr>
          <w:b/>
          <w:sz w:val="26"/>
        </w:rPr>
      </w:r>
    </w:p>
    <w:p>
      <w:pPr>
        <w:pStyle w:val="Normal"/>
        <w:tabs>
          <w:tab w:val="clear" w:pos="720"/>
          <w:tab w:val="left" w:pos="-1440" w:leader="none"/>
        </w:tabs>
        <w:ind w:hanging="5760" w:start="5760" w:end="0"/>
        <w:rPr>
          <w:b/>
          <w:sz w:val="26"/>
        </w:rPr>
      </w:pPr>
      <w:r>
        <w:rPr>
          <w:b/>
          <w:sz w:val="26"/>
        </w:rPr>
        <w:t>Pacific Gas and Electric Company</w:t>
        <w:tab/>
        <w:tab/>
        <w:tab/>
        <w:t>Docket Nos. ER01-424-000</w:t>
      </w:r>
    </w:p>
    <w:p>
      <w:pPr>
        <w:pStyle w:val="Normal"/>
        <w:ind w:firstLine="7200" w:end="0"/>
        <w:rPr>
          <w:b/>
          <w:sz w:val="26"/>
        </w:rPr>
      </w:pPr>
      <w:r>
        <w:rPr>
          <w:b/>
          <w:sz w:val="26"/>
        </w:rPr>
        <w:t>ER01-424-001</w:t>
      </w:r>
    </w:p>
    <w:p>
      <w:pPr>
        <w:pStyle w:val="Normal"/>
        <w:ind w:firstLine="6480" w:end="0"/>
        <w:rPr>
          <w:sz w:val="26"/>
        </w:rPr>
      </w:pPr>
      <w:r>
        <w:rPr>
          <w:b/>
          <w:sz w:val="26"/>
        </w:rPr>
        <w:t>(Consolidated)</w:t>
      </w:r>
    </w:p>
    <w:p>
      <w:pPr>
        <w:pStyle w:val="Normal"/>
        <w:ind w:firstLine="5040" w:end="0"/>
        <w:rPr>
          <w:sz w:val="26"/>
        </w:rPr>
      </w:pPr>
      <w:r>
        <w:rPr>
          <w:sz w:val="26"/>
        </w:rPr>
      </w:r>
    </w:p>
    <w:p>
      <w:pPr>
        <w:pStyle w:val="Normal"/>
        <w:tabs>
          <w:tab w:val="clear" w:pos="720"/>
          <w:tab w:val="center" w:pos="4680" w:leader="none"/>
        </w:tabs>
        <w:ind w:firstLine="720" w:end="0"/>
        <w:rPr>
          <w:b/>
          <w:sz w:val="26"/>
        </w:rPr>
      </w:pPr>
      <w:r>
        <w:rPr>
          <w:b/>
          <w:sz w:val="26"/>
        </w:rPr>
        <w:tab/>
      </w:r>
    </w:p>
    <w:p>
      <w:pPr>
        <w:pStyle w:val="Normal"/>
        <w:rPr>
          <w:b/>
          <w:sz w:val="26"/>
        </w:rPr>
      </w:pPr>
      <w:r>
        <w:rPr>
          <w:b/>
          <w:sz w:val="26"/>
        </w:rPr>
      </w:r>
    </w:p>
    <w:p>
      <w:pPr>
        <w:pStyle w:val="Normal"/>
        <w:tabs>
          <w:tab w:val="clear" w:pos="720"/>
          <w:tab w:val="center" w:pos="4680" w:leader="none"/>
        </w:tabs>
        <w:rPr>
          <w:sz w:val="26"/>
        </w:rPr>
      </w:pPr>
      <w:r>
        <w:rPr>
          <w:b/>
          <w:sz w:val="26"/>
        </w:rPr>
        <w:tab/>
      </w:r>
      <w:r>
        <w:rPr>
          <w:b/>
          <w:sz w:val="26"/>
          <w:u w:val="single"/>
        </w:rPr>
        <w:t>NON-DISCLOSURE CERTIFICATE</w:t>
      </w:r>
    </w:p>
    <w:p>
      <w:pPr>
        <w:pStyle w:val="Normal"/>
        <w:rPr>
          <w:sz w:val="26"/>
        </w:rPr>
      </w:pPr>
      <w:r>
        <w:rPr>
          <w:sz w:val="26"/>
        </w:rPr>
      </w:r>
    </w:p>
    <w:p>
      <w:pPr>
        <w:pStyle w:val="Normal"/>
        <w:ind w:firstLine="720" w:end="0"/>
        <w:rPr>
          <w:sz w:val="26"/>
        </w:rPr>
      </w:pPr>
      <w:r>
        <w:rPr>
          <w:sz w:val="26"/>
        </w:rPr>
        <w:t>I hereby certify my understanding that access to Protected Materials is provided to me pursuant to the terms and restrictions of the Protective Order in this proceeding, that I have been given a copy of and have read the Protective Order, and that I agree to be bound by it.  I understand that the contents of the Protected Materials, any notes or other memoranda, or any other form of information that copies or discloses Protected Materials shall not be disclosed to anyone other than in accordance with that Protective Order.  I acknowledge that a violation of this certificate constitutes a violation of an order of the Federal Energy Regulatory Commission.</w:t>
      </w:r>
    </w:p>
    <w:p>
      <w:pPr>
        <w:pStyle w:val="Normal"/>
        <w:ind w:firstLine="4320" w:end="0"/>
        <w:rPr>
          <w:sz w:val="26"/>
        </w:rPr>
      </w:pPr>
      <w:r>
        <w:rPr>
          <w:sz w:val="26"/>
        </w:rPr>
      </w:r>
    </w:p>
    <w:p>
      <w:pPr>
        <w:pStyle w:val="Normal"/>
        <w:rPr>
          <w:sz w:val="26"/>
        </w:rPr>
      </w:pPr>
      <w:r>
        <w:rPr>
          <w:sz w:val="26"/>
        </w:rPr>
      </w:r>
    </w:p>
    <w:p>
      <w:pPr>
        <w:pStyle w:val="Normal"/>
        <w:rPr>
          <w:sz w:val="26"/>
        </w:rPr>
      </w:pPr>
      <w:r>
        <w:rPr>
          <w:sz w:val="26"/>
        </w:rPr>
      </w:r>
    </w:p>
    <w:p>
      <w:pPr>
        <w:pStyle w:val="Normal"/>
        <w:ind w:firstLine="3600" w:end="0"/>
        <w:rPr>
          <w:sz w:val="26"/>
        </w:rPr>
      </w:pPr>
      <w:r>
        <w:rPr>
          <w:sz w:val="26"/>
        </w:rPr>
        <w:t>By: _____________________________</w:t>
      </w:r>
    </w:p>
    <w:p>
      <w:pPr>
        <w:pStyle w:val="Normal"/>
        <w:ind w:firstLine="3600" w:end="0"/>
        <w:rPr>
          <w:sz w:val="26"/>
        </w:rPr>
      </w:pPr>
      <w:r>
        <w:rPr>
          <w:sz w:val="26"/>
        </w:rPr>
        <w:t>Title: __________________________</w:t>
      </w:r>
    </w:p>
    <w:p>
      <w:pPr>
        <w:pStyle w:val="Normal"/>
        <w:ind w:firstLine="3600" w:end="0"/>
        <w:rPr>
          <w:sz w:val="26"/>
        </w:rPr>
      </w:pPr>
      <w:r>
        <w:rPr>
          <w:sz w:val="26"/>
        </w:rPr>
        <w:t>Representing: ___________________</w:t>
      </w:r>
    </w:p>
    <w:p>
      <w:pPr>
        <w:pStyle w:val="Normal"/>
        <w:ind w:firstLine="3600" w:end="0"/>
        <w:rPr>
          <w:sz w:val="26"/>
        </w:rPr>
      </w:pPr>
      <w:r>
        <w:rPr>
          <w:sz w:val="26"/>
        </w:rPr>
        <w:t>Date: ___________________________</w:t>
      </w:r>
    </w:p>
    <w:p>
      <w:pPr>
        <w:pStyle w:val="Normal"/>
        <w:rPr/>
      </w:pPr>
      <w:r>
        <w:rPr/>
      </w:r>
    </w:p>
    <w:p>
      <w:pPr>
        <w:pStyle w:val="Normal"/>
        <w:rPr>
          <w:b/>
        </w:rPr>
      </w:pPr>
      <w:r>
        <w:rPr>
          <w:b/>
        </w:rPr>
      </w:r>
    </w:p>
    <w:p>
      <w:pPr>
        <w:pStyle w:val="Normal"/>
        <w:rPr>
          <w:b/>
        </w:rPr>
      </w:pPr>
      <w:r>
        <w:rPr>
          <w:b/>
        </w:rPr>
      </w:r>
    </w:p>
    <w:sectPr>
      <w:headerReference w:type="default" r:id="rId6"/>
      <w:headerReference w:type="first" r:id="rId7"/>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t>18 C.F.R. §385.410(c)(2)(2000).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2001-06-15T16:22:00Z</dcterms:created>
  <dc:creator>SHapp</dc:creator>
  <dc:description/>
  <dc:language>en-CA</dc:language>
  <cp:lastModifiedBy>SHapp</cp:lastModifiedBy>
  <dcterms:modified xsi:type="dcterms:W3CDTF">2001-06-15T16:22:00Z</dcterms:modified>
  <cp:revision>2</cp:revision>
  <dc:subject/>
  <dc:title>UNITED STATES OF AMERICA</dc:title>
</cp:coreProperties>
</file>