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Addenda</w:t>
      </w:r>
    </w:p>
    <w:p>
      <w:pPr>
        <w:pStyle w:val="Normal"/>
        <w:jc w:val="center"/>
        <w:rPr/>
      </w:pPr>
      <w:r>
        <w:rPr/>
        <w:t xml:space="preserve">To the Base Contract for </w:t>
      </w:r>
    </w:p>
    <w:p>
      <w:pPr>
        <w:pStyle w:val="Normal"/>
        <w:jc w:val="center"/>
        <w:rPr/>
      </w:pPr>
      <w:r>
        <w:rPr/>
        <w:t xml:space="preserve">Short-term Sale and Purchase of Natural Gas </w:t>
      </w:r>
    </w:p>
    <w:p>
      <w:pPr>
        <w:pStyle w:val="Normal"/>
        <w:jc w:val="center"/>
        <w:rPr/>
      </w:pPr>
      <w:r>
        <w:rPr/>
        <w:t xml:space="preserve">Between </w:t>
      </w:r>
    </w:p>
    <w:p>
      <w:pPr>
        <w:pStyle w:val="Normal"/>
        <w:jc w:val="center"/>
        <w:rPr/>
      </w:pPr>
      <w:r>
        <w:rPr/>
        <w:t>Energy USA-TPC Corp.</w:t>
      </w:r>
    </w:p>
    <w:p>
      <w:pPr>
        <w:pStyle w:val="Normal"/>
        <w:jc w:val="center"/>
        <w:rPr/>
      </w:pPr>
      <w:r>
        <w:rPr/>
        <w:t>And</w:t>
      </w:r>
    </w:p>
    <w:p>
      <w:pPr>
        <w:pStyle w:val="Normal"/>
        <w:jc w:val="center"/>
        <w:rPr/>
      </w:pPr>
      <w:r>
        <w:rPr/>
        <w:t>________________</w:t>
      </w:r>
    </w:p>
    <w:p>
      <w:pPr>
        <w:pStyle w:val="Normal"/>
        <w:jc w:val="center"/>
        <w:rPr/>
      </w:pPr>
      <w:r>
        <w:rPr/>
        <w:t>Dated</w:t>
      </w:r>
    </w:p>
    <w:p>
      <w:pPr>
        <w:pStyle w:val="Normal"/>
        <w:rPr/>
      </w:pPr>
      <w:r>
        <w:rPr/>
        <w:tab/>
        <w:tab/>
        <w:tab/>
        <w:tab/>
        <w:tab/>
        <w:tab/>
        <w:t>____________________</w:t>
      </w:r>
    </w:p>
    <w:p>
      <w:pPr>
        <w:pStyle w:val="Normal"/>
        <w:rPr/>
      </w:pPr>
      <w:r>
        <w:rPr/>
      </w:r>
    </w:p>
    <w:p>
      <w:pPr>
        <w:pStyle w:val="Normal"/>
        <w:rPr/>
      </w:pPr>
      <w:r>
        <w:rPr/>
      </w:r>
    </w:p>
    <w:p>
      <w:pPr>
        <w:pStyle w:val="Normal"/>
        <w:numPr>
          <w:ilvl w:val="0"/>
          <w:numId w:val="1"/>
        </w:numPr>
        <w:rPr/>
      </w:pPr>
      <w:r>
        <w:rPr/>
        <w:t>Amend Section 1.3, the penultimate sentence, by adding, “or in the absence of an effective Transaction Confirmation, the terms of the oral agreement” after “Transaction Confirmation”.</w:t>
      </w:r>
    </w:p>
    <w:p>
      <w:pPr>
        <w:pStyle w:val="Normal"/>
        <w:rPr/>
      </w:pPr>
      <w:r>
        <w:rPr/>
      </w:r>
    </w:p>
    <w:p>
      <w:pPr>
        <w:pStyle w:val="Normal"/>
        <w:numPr>
          <w:ilvl w:val="0"/>
          <w:numId w:val="1"/>
        </w:numPr>
        <w:rPr/>
      </w:pPr>
      <w:r>
        <w:rPr/>
        <w:t>Amend Section 7. by adding the following:</w:t>
      </w:r>
    </w:p>
    <w:p>
      <w:pPr>
        <w:pStyle w:val="Normal"/>
        <w:rPr/>
      </w:pPr>
      <w:r>
        <w:rPr/>
      </w:r>
    </w:p>
    <w:p>
      <w:pPr>
        <w:pStyle w:val="Normal"/>
        <w:ind w:hanging="720" w:start="1440" w:end="0"/>
        <w:rPr/>
      </w:pPr>
      <w:r>
        <w:rPr/>
        <w:t xml:space="preserve">7.3 </w:t>
        <w:tab/>
        <w:t>If on any date payments are due by each Party hereunder, such payments shall be offset so that the Party having the larger payment obligation shall pay the net amount.</w:t>
      </w:r>
    </w:p>
    <w:p>
      <w:pPr>
        <w:pStyle w:val="Normal"/>
        <w:ind w:start="720" w:end="0"/>
        <w:rPr/>
      </w:pPr>
      <w:r>
        <w:rPr/>
      </w:r>
    </w:p>
    <w:p>
      <w:pPr>
        <w:pStyle w:val="Normal"/>
        <w:numPr>
          <w:ilvl w:val="1"/>
          <w:numId w:val="3"/>
        </w:numPr>
        <w:rPr/>
      </w:pPr>
      <w:r>
        <w:rPr/>
        <w:t>Two or more wholly or partially offsetting transactions having the same Delivery Period, Delivery Point(s) and Payment Date shall be netted so that a single contract shall exist under which the net amount of Gas shall be delivered by the party having the larger delivery obligation and the net payment shall be made by the party having the greater payment obligation.  Such netted contract shall replace all such offsetting transactions and shall itself be a Forward Contract.</w:t>
      </w:r>
    </w:p>
    <w:p>
      <w:pPr>
        <w:pStyle w:val="Normal"/>
        <w:rPr/>
      </w:pPr>
      <w:r>
        <w:rPr/>
      </w:r>
    </w:p>
    <w:p>
      <w:pPr>
        <w:pStyle w:val="Normal"/>
        <w:numPr>
          <w:ilvl w:val="0"/>
          <w:numId w:val="1"/>
        </w:numPr>
        <w:rPr/>
      </w:pPr>
      <w:r>
        <w:rPr/>
        <w:t>Amend Section 10. By (a) adding “and delivered within two Business Days of such demand” to the end of the second sentence of Section 10.1 and (b) by adding the following as Section 10.3 to the Contract:</w:t>
      </w:r>
    </w:p>
    <w:p>
      <w:pPr>
        <w:pStyle w:val="Normal"/>
        <w:rPr/>
      </w:pPr>
      <w:r>
        <w:rPr/>
      </w:r>
    </w:p>
    <w:p>
      <w:pPr>
        <w:pStyle w:val="Normal"/>
        <w:ind w:start="720" w:end="0"/>
        <w:rPr/>
      </w:pPr>
      <w:r>
        <w:rPr/>
        <w:t>10.3. In the event a Party terminates this Contract under Section 10.1 (“Non-Defaulting Party”), the Non-Defaulting Party shall have the right, without notice, to liquidate any or all Forward Contracts (including any portion of a Forward Contract not yet fully delivered) by:</w:t>
      </w:r>
    </w:p>
    <w:p>
      <w:pPr>
        <w:pStyle w:val="Normal"/>
        <w:ind w:start="720" w:end="0"/>
        <w:rPr/>
      </w:pPr>
      <w:r>
        <w:rPr/>
      </w:r>
    </w:p>
    <w:p>
      <w:pPr>
        <w:pStyle w:val="Normal"/>
        <w:numPr>
          <w:ilvl w:val="0"/>
          <w:numId w:val="4"/>
        </w:numPr>
        <w:rPr/>
      </w:pPr>
      <w:r>
        <w:rPr/>
        <w:t>Closing out each Transaction Confirmation being liquidated at its Market Value (as defined below) so that each such Transaction Confirmation is cancelled and a settlement amount in an amount equal to the difference between Market Value and the Contract Value (as defined below) of such Transaction Confirmation shall be due to the Buyer under the Transaction Confirmation if such Market Value exceeds the Contract Value and to the Seller if the Contract Value exceeds the Market Value;</w:t>
      </w:r>
    </w:p>
    <w:p>
      <w:pPr>
        <w:pStyle w:val="Normal"/>
        <w:rPr/>
      </w:pPr>
      <w:r>
        <w:rPr/>
      </w:r>
    </w:p>
    <w:p>
      <w:pPr>
        <w:pStyle w:val="Normal"/>
        <w:rPr/>
      </w:pPr>
      <w:r>
        <w:rPr/>
      </w:r>
    </w:p>
    <w:p>
      <w:pPr>
        <w:pStyle w:val="Normal"/>
        <w:numPr>
          <w:ilvl w:val="0"/>
          <w:numId w:val="4"/>
        </w:numPr>
        <w:rPr/>
      </w:pPr>
      <w:r>
        <w:rPr/>
        <w:t>Discounting each amount then due under clause (a) above to the net present value in a commercially reasonable manner at the time of liquidation (to take account of the period between the date of liquidation and the date on which such amount would otherwise have been due pursuant to the relevant transaction Confirmation);</w:t>
      </w:r>
    </w:p>
    <w:p>
      <w:pPr>
        <w:pStyle w:val="Normal"/>
        <w:rPr/>
      </w:pPr>
      <w:r>
        <w:rPr/>
      </w:r>
    </w:p>
    <w:p>
      <w:pPr>
        <w:pStyle w:val="Normal"/>
        <w:numPr>
          <w:ilvl w:val="0"/>
          <w:numId w:val="4"/>
        </w:numPr>
        <w:rPr/>
      </w:pPr>
      <w:r>
        <w:rPr/>
        <w:t>Setting off  or aggregating, as appropriate, any or all settlement payments (discounted as appropriate) and (at the Non-Defaulting Party’s election) any or all other amounts owing between the parties hereunder so that all such amounts are aggregated and/or netted to a single liquidated amount payable by one Party to the other; and</w:t>
      </w:r>
    </w:p>
    <w:p>
      <w:pPr>
        <w:pStyle w:val="Normal"/>
        <w:rPr/>
      </w:pPr>
      <w:r>
        <w:rPr/>
      </w:r>
    </w:p>
    <w:p>
      <w:pPr>
        <w:pStyle w:val="Normal"/>
        <w:numPr>
          <w:ilvl w:val="0"/>
          <w:numId w:val="4"/>
        </w:numPr>
        <w:rPr/>
      </w:pPr>
      <w:r>
        <w:rPr/>
        <w:t>Setting off or aggregating, as appropriate, any or all amounts which the Defaulting Party owes to it (whether hereunder, under a transaction or otherwise, and whether, or not then due).  Any amount not then due which is included in such setoff shall be discounted to net present value in a commercially reasonable manner determined by the Non-Defaulting Party as at the time of setoff (to take account of the period between the time of setoff and the date on which such amount would otherwise have been due.)</w:t>
      </w:r>
    </w:p>
    <w:p>
      <w:pPr>
        <w:pStyle w:val="Normal"/>
        <w:rPr/>
      </w:pPr>
      <w:r>
        <w:rPr/>
      </w:r>
    </w:p>
    <w:p>
      <w:pPr>
        <w:pStyle w:val="Normal"/>
        <w:ind w:start="720" w:end="0"/>
        <w:rPr/>
      </w:pPr>
      <w:r>
        <w:rPr/>
        <w:t>The net amount shall be paid by the close of business in New York on the business day following such liquidation.</w:t>
      </w:r>
    </w:p>
    <w:p>
      <w:pPr>
        <w:pStyle w:val="Normal"/>
        <w:ind w:start="720" w:end="0"/>
        <w:rPr/>
      </w:pPr>
      <w:r>
        <w:rPr/>
      </w:r>
    </w:p>
    <w:p>
      <w:pPr>
        <w:pStyle w:val="Normal"/>
        <w:ind w:start="720" w:end="0"/>
        <w:rPr/>
      </w:pPr>
      <w:r>
        <w:rPr/>
        <w:t>For purposes of this Contract, “Contract Value” means the amount of Gas remaining to be delivered multiplied by the Contract Price and “Market Value” means the amount of Gas remaining to be delivered multiplied by the market price per unit determined by the Non-Defaulting Party in a commercially reasonable manner</w:t>
      </w:r>
    </w:p>
    <w:p>
      <w:pPr>
        <w:pStyle w:val="Normal"/>
        <w:ind w:start="720" w:end="0"/>
        <w:rPr/>
      </w:pPr>
      <w:r>
        <w:rPr/>
      </w:r>
    </w:p>
    <w:p>
      <w:pPr>
        <w:pStyle w:val="Normal"/>
        <w:ind w:start="720" w:end="0"/>
        <w:rPr/>
      </w:pPr>
      <w:r>
        <w:rPr/>
        <w:t>Without prejudice to the foregoing, so long as a party shall be in default in payment or performance to the other party hereunder or under any Forward Contract or transaction and the Non-Defaulting Party has not exercised its rights under this Section 10.,or in the event a party shall make a reasonable request to the other party for adequate assurances of its ability to perform its obligations hereunder or under any transaction and the other party fails to provide such adequate assurance within two (2) days of such a reasonable request, and in addition to any rights it may have under Section 10.1., the other party may, at its election and without penalty, suspend its obligation to perform hereunder or under any transaction.</w:t>
      </w:r>
    </w:p>
    <w:p>
      <w:pPr>
        <w:pStyle w:val="Normal"/>
        <w:ind w:start="720" w:end="0"/>
        <w:rPr/>
      </w:pPr>
      <w:r>
        <w:rPr/>
      </w:r>
    </w:p>
    <w:p>
      <w:pPr>
        <w:pStyle w:val="Normal"/>
        <w:ind w:start="720" w:end="0"/>
        <w:rPr/>
      </w:pPr>
      <w:r>
        <w:rPr/>
        <w:t>The Non-Defaulting Party’s rights under this Section 10. Shall be in addition to, and not in limitation or exclusion of, any other rights which the Non-Defaulting Party may have (whether by agreement, operation of law or otherwise).</w:t>
      </w:r>
    </w:p>
    <w:p>
      <w:pPr>
        <w:pStyle w:val="Normal"/>
        <w:ind w:start="720" w:end="0"/>
        <w:rPr/>
      </w:pPr>
      <w:r>
        <w:rPr/>
      </w:r>
    </w:p>
    <w:p>
      <w:pPr>
        <w:pStyle w:val="Normal"/>
        <w:ind w:start="720" w:end="0"/>
        <w:rPr/>
      </w:pPr>
      <w:r>
        <w:rPr/>
        <w:t>Notice that a liquidation pursuant to this Section 10. has occurred shall be given the Non-Defaulting Party to the Defaulting Party before the close of business on the business day following such liquidation, provided that failure to give such notice shall not affect the validity or enforceability of the liquidation or give rise to any claim by the Defaulting Party against the Non-Defaulting Party.</w:t>
      </w:r>
    </w:p>
    <w:p>
      <w:pPr>
        <w:pStyle w:val="Normal"/>
        <w:ind w:start="720" w:end="0"/>
        <w:rPr/>
      </w:pPr>
      <w:r>
        <w:rPr/>
      </w:r>
    </w:p>
    <w:p>
      <w:pPr>
        <w:pStyle w:val="Normal"/>
        <w:ind w:start="720" w:end="0"/>
        <w:rPr/>
      </w:pPr>
      <w:r>
        <w:rPr/>
        <w:t>For purposes of this Contract, a “Forward Contract” means any agreement constituting a “forward contract” within the meaning of the United States Bankruptcy Code including, without limitation, a transaction or any other agreement for the purchase, sale or transfer of Gas or interest related thereto which has a maturity date or Delivery Period more than two days after the date the Forward Contract is entered into.</w:t>
      </w:r>
    </w:p>
    <w:p>
      <w:pPr>
        <w:pStyle w:val="Normal"/>
        <w:ind w:start="720" w:end="0"/>
        <w:rPr/>
      </w:pPr>
      <w:r>
        <w:rPr/>
      </w:r>
    </w:p>
    <w:p>
      <w:pPr>
        <w:pStyle w:val="Normal"/>
        <w:numPr>
          <w:ilvl w:val="0"/>
          <w:numId w:val="1"/>
        </w:numPr>
        <w:rPr/>
      </w:pPr>
      <w:r>
        <w:rPr/>
        <w:t xml:space="preserve">        </w:t>
      </w:r>
      <w:r>
        <w:rPr/>
        <w:t>Section 13. Shall be amended as follows:</w:t>
      </w:r>
    </w:p>
    <w:p>
      <w:pPr>
        <w:pStyle w:val="Normal"/>
        <w:rPr/>
      </w:pPr>
      <w:r>
        <w:rPr/>
      </w:r>
    </w:p>
    <w:p>
      <w:pPr>
        <w:pStyle w:val="Normal"/>
        <w:ind w:start="1440" w:end="0"/>
        <w:rPr/>
      </w:pPr>
      <w:r>
        <w:rPr/>
        <w:t>Section 13.1: The fifth line shall be amended by adding, “Provided that the creditworthiness of the successor entity is not materially weaker than the creditworthiness of the assigning party immediately prior to its assignment” after “the other party”.  The last sentence shall be amended by deleting “not” after “the transferor shall”.</w:t>
      </w:r>
    </w:p>
    <w:p>
      <w:pPr>
        <w:pStyle w:val="Normal"/>
        <w:ind w:start="1440" w:end="0"/>
        <w:rPr/>
      </w:pPr>
      <w:r>
        <w:rPr/>
      </w:r>
    </w:p>
    <w:p>
      <w:pPr>
        <w:pStyle w:val="Normal"/>
        <w:ind w:start="1440" w:end="0"/>
        <w:rPr/>
      </w:pPr>
      <w:r>
        <w:rPr/>
        <w:t>Adding the following provisions:</w:t>
      </w:r>
    </w:p>
    <w:p>
      <w:pPr>
        <w:pStyle w:val="Normal"/>
        <w:ind w:start="1440" w:end="0"/>
        <w:rPr/>
      </w:pPr>
      <w:r>
        <w:rPr/>
      </w:r>
    </w:p>
    <w:p>
      <w:pPr>
        <w:pStyle w:val="Normal"/>
        <w:numPr>
          <w:ilvl w:val="1"/>
          <w:numId w:val="2"/>
        </w:numPr>
        <w:rPr/>
      </w:pPr>
      <w:r>
        <w:rPr/>
        <w:t>Each party consents to the recording of all telephone conversations between its employees and the employees of the other party.  Any such recordings and any other evidence may be introduced to prove any oral agreement between the parties.</w:t>
      </w:r>
    </w:p>
    <w:p>
      <w:pPr>
        <w:pStyle w:val="Normal"/>
        <w:ind w:start="1440" w:end="0"/>
        <w:rPr/>
      </w:pPr>
      <w:r>
        <w:rPr/>
      </w:r>
    </w:p>
    <w:p>
      <w:pPr>
        <w:pStyle w:val="Normal"/>
        <w:numPr>
          <w:ilvl w:val="1"/>
          <w:numId w:val="2"/>
        </w:numPr>
        <w:rPr/>
      </w:pPr>
      <w:r>
        <w:rPr/>
        <w:t>The parties agree to modify the Disclaimer, such that the Contract covers long-term transactions of unlimited duration.</w:t>
      </w:r>
    </w:p>
    <w:p>
      <w:pPr>
        <w:pStyle w:val="Normal"/>
        <w:rPr/>
      </w:pPr>
      <w:r>
        <w:rPr/>
      </w:r>
    </w:p>
    <w:p>
      <w:pPr>
        <w:pStyle w:val="Normal"/>
        <w:rPr/>
      </w:pPr>
      <w:r>
        <w:rPr/>
      </w:r>
    </w:p>
    <w:p>
      <w:pPr>
        <w:pStyle w:val="Normal"/>
        <w:rPr/>
      </w:pPr>
      <w:r>
        <w:rPr/>
      </w:r>
    </w:p>
    <w:p>
      <w:pPr>
        <w:pStyle w:val="Normal"/>
        <w:rPr/>
      </w:pPr>
      <w:r>
        <w:rPr/>
      </w:r>
    </w:p>
    <w:p>
      <w:pPr>
        <w:pStyle w:val="Normal"/>
        <w:ind w:start="720" w:end="0"/>
        <w:rPr/>
      </w:pPr>
      <w:r>
        <w:rPr/>
      </w:r>
    </w:p>
    <w:p>
      <w:pPr>
        <w:pStyle w:val="Normal"/>
        <w:rPr/>
      </w:pPr>
      <w:r>
        <w:rPr/>
        <w:t>_______________________</w:t>
        <w:tab/>
        <w:tab/>
        <w:tab/>
        <w:tab/>
        <w:tab/>
        <w:tab/>
        <w:tab/>
        <w:t>Energy USA-TPC Corp.</w:t>
      </w:r>
    </w:p>
    <w:p>
      <w:pPr>
        <w:pStyle w:val="Normal"/>
        <w:rPr/>
      </w:pPr>
      <w:r>
        <w:rPr/>
      </w:r>
    </w:p>
    <w:p>
      <w:pPr>
        <w:pStyle w:val="Normal"/>
        <w:rPr/>
      </w:pPr>
      <w:r>
        <w:rPr/>
      </w:r>
    </w:p>
    <w:p>
      <w:pPr>
        <w:pStyle w:val="Normal"/>
        <w:rPr/>
      </w:pPr>
      <w:r>
        <w:rPr/>
        <w:t>By: ___________________________</w:t>
        <w:tab/>
        <w:tab/>
        <w:tab/>
        <w:tab/>
        <w:tab/>
        <w:tab/>
        <w:t>By: ________________________</w:t>
      </w:r>
    </w:p>
    <w:p>
      <w:pPr>
        <w:pStyle w:val="Normal"/>
        <w:rPr/>
      </w:pPr>
      <w:r>
        <w:rPr/>
      </w:r>
    </w:p>
    <w:p>
      <w:pPr>
        <w:pStyle w:val="Normal"/>
        <w:rPr/>
      </w:pPr>
      <w:r>
        <w:rPr/>
      </w:r>
    </w:p>
    <w:p>
      <w:pPr>
        <w:pStyle w:val="Normal"/>
        <w:rPr/>
      </w:pPr>
      <w:r>
        <w:rPr/>
        <w:t>Title: __________________________</w:t>
        <w:tab/>
        <w:tab/>
        <w:tab/>
        <w:tab/>
        <w:tab/>
        <w:tab/>
        <w:t>Title: _______________________</w:t>
      </w:r>
    </w:p>
    <w:p>
      <w:pPr>
        <w:pStyle w:val="Normal"/>
        <w:ind w:start="720" w:end="0"/>
        <w:rPr/>
      </w:pPr>
      <w:r>
        <w:rPr/>
      </w:r>
    </w:p>
    <w:p>
      <w:pPr>
        <w:pStyle w:val="Normal"/>
        <w:ind w:start="720" w:end="0"/>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3"/>
      <w:numFmt w:val="decimal"/>
      <w:lvlText w:val="%1"/>
      <w:lvlJc w:val="start"/>
      <w:pPr>
        <w:tabs>
          <w:tab w:val="num" w:pos="720"/>
        </w:tabs>
        <w:ind w:start="720" w:hanging="720"/>
      </w:pPr>
      <w:rPr/>
    </w:lvl>
    <w:lvl w:ilvl="1">
      <w:start w:val="9"/>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480"/>
        </w:tabs>
        <w:ind w:start="6480" w:hanging="72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9720"/>
        </w:tabs>
        <w:ind w:start="9720" w:hanging="108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2960"/>
        </w:tabs>
        <w:ind w:start="12960" w:hanging="1440"/>
      </w:pPr>
      <w:rPr/>
    </w:lvl>
  </w:abstractNum>
  <w:abstractNum w:abstractNumId="3">
    <w:lvl w:ilvl="0">
      <w:start w:val="7"/>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2000-07-31T13:33:00Z</dcterms:created>
  <dc:creator>NMartinez</dc:creator>
  <dc:description/>
  <dc:language>en-CA</dc:language>
  <cp:lastModifiedBy>Chobbs</cp:lastModifiedBy>
  <cp:lastPrinted>2000-12-04T11:01:00Z</cp:lastPrinted>
  <dcterms:modified xsi:type="dcterms:W3CDTF">2000-12-20T11:35:00Z</dcterms:modified>
  <cp:revision>7</cp:revision>
  <dc:subject/>
  <dc:title>Addenda</dc:title>
</cp:coreProperties>
</file>