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26" w:type="dxa"/>
        <w:jc w:val="start"/>
        <w:tblInd w:w="-158" w:type="dxa"/>
        <w:tblLayout w:type="fixed"/>
        <w:tblCellMar>
          <w:top w:w="0" w:type="dxa"/>
          <w:start w:w="108" w:type="dxa"/>
          <w:bottom w:w="0" w:type="dxa"/>
          <w:end w:w="108" w:type="dxa"/>
        </w:tblCellMar>
      </w:tblPr>
      <w:tblGrid>
        <w:gridCol w:w="7740"/>
        <w:gridCol w:w="2786"/>
      </w:tblGrid>
      <w:tr>
        <w:trPr>
          <w:trHeight w:val="2900" w:hRule="exact"/>
        </w:trPr>
        <w:tc>
          <w:tcPr>
            <w:tcW w:w="7740" w:type="dxa"/>
            <w:tcBorders/>
          </w:tcPr>
          <w:p>
            <w:pPr>
              <w:pStyle w:val="Normal"/>
              <w:spacing w:before="600" w:after="0"/>
              <w:ind w:start="936" w:end="0"/>
              <w:rPr/>
            </w:pPr>
            <w:r>
              <w:rPr/>
              <w:drawing>
                <wp:inline distT="0" distB="0" distL="0" distR="0">
                  <wp:extent cx="1416050" cy="9620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12" r="-8" b="-12"/>
                          <a:stretch>
                            <a:fillRect/>
                          </a:stretch>
                        </pic:blipFill>
                        <pic:spPr bwMode="auto">
                          <a:xfrm>
                            <a:off x="0" y="0"/>
                            <a:ext cx="1416050" cy="962025"/>
                          </a:xfrm>
                          <a:prstGeom prst="rect">
                            <a:avLst/>
                          </a:prstGeom>
                          <a:noFill/>
                        </pic:spPr>
                      </pic:pic>
                    </a:graphicData>
                  </a:graphic>
                </wp:inline>
              </w:drawing>
            </w:r>
          </w:p>
        </w:tc>
        <w:tc>
          <w:tcPr>
            <w:tcW w:w="2786" w:type="dxa"/>
            <w:tcBorders/>
          </w:tcPr>
          <w:p>
            <w:pPr>
              <w:pStyle w:val="Card"/>
              <w:spacing w:lineRule="exact" w:line="400" w:before="360" w:after="0"/>
              <w:ind w:end="0"/>
              <w:rPr>
                <w:rFonts w:ascii="Interstate-Light" w:hAnsi="Interstate-Light" w:cs="Interstate-Light"/>
              </w:rPr>
            </w:pPr>
            <w:bookmarkStart w:id="0" w:name="SenderName"/>
            <w:bookmarkStart w:id="1" w:name="MainOfficeLocation"/>
            <w:bookmarkEnd w:id="0"/>
            <w:bookmarkEnd w:id="1"/>
            <w:r>
              <w:rPr>
                <w:rFonts w:eastAsia="Interstate-Light" w:cs="Interstate-Light" w:ascii="Interstate-Light" w:hAnsi="Interstate-Light"/>
                <w:b/>
              </w:rPr>
              <w:t xml:space="preserve"> </w:t>
            </w:r>
            <w:r>
              <w:rPr>
                <w:rFonts w:cs="Interstate-Light" w:ascii="Interstate-Light" w:hAnsi="Interstate-Light"/>
                <w:b/>
              </w:rPr>
              <w:t>Latimer P. Lorenz</w:t>
            </w:r>
          </w:p>
          <w:p>
            <w:pPr>
              <w:pStyle w:val="Card"/>
              <w:ind w:end="0"/>
              <w:rPr>
                <w:rFonts w:ascii="Interstate-Light" w:hAnsi="Interstate-Light" w:cs="Interstate-Light"/>
              </w:rPr>
            </w:pPr>
            <w:bookmarkStart w:id="2" w:name="SenderTitle"/>
            <w:bookmarkEnd w:id="2"/>
            <w:r>
              <w:rPr>
                <w:rFonts w:eastAsia="Interstate-Light" w:cs="Interstate-Light" w:ascii="Interstate-Light" w:hAnsi="Interstate-Light"/>
              </w:rPr>
              <w:t xml:space="preserve"> </w:t>
            </w:r>
            <w:r>
              <w:rPr>
                <w:rFonts w:cs="Interstate-Light" w:ascii="Interstate-Light" w:hAnsi="Interstate-Light"/>
              </w:rPr>
              <w:t>Director, Capacity &amp; Operational Planning</w:t>
            </w:r>
          </w:p>
          <w:p>
            <w:pPr>
              <w:pStyle w:val="Normal"/>
              <w:tabs>
                <w:tab w:val="clear" w:pos="720"/>
                <w:tab w:val="left" w:pos="2808" w:leader="none"/>
              </w:tabs>
              <w:spacing w:lineRule="exact" w:line="180"/>
              <w:jc w:val="end"/>
              <w:rPr>
                <w:rFonts w:ascii="Interstate-Light" w:hAnsi="Interstate-Light" w:cs="Interstate-Light"/>
                <w:sz w:val="14"/>
              </w:rPr>
            </w:pPr>
            <w:r>
              <w:rPr>
                <w:rFonts w:cs="Interstate-Light" w:ascii="Interstate-Light" w:hAnsi="Interstate-Light"/>
                <w:sz w:val="14"/>
              </w:rPr>
            </w:r>
          </w:p>
          <w:p>
            <w:pPr>
              <w:pStyle w:val="Normal"/>
              <w:tabs>
                <w:tab w:val="clear" w:pos="720"/>
                <w:tab w:val="left" w:pos="2808" w:leader="none"/>
              </w:tabs>
              <w:spacing w:lineRule="exact" w:line="180"/>
              <w:jc w:val="end"/>
              <w:rPr/>
            </w:pPr>
            <w:r>
              <w:rPr>
                <w:rFonts w:eastAsia="Interstate-Light" w:cs="Interstate-Light" w:ascii="Interstate-Light" w:hAnsi="Interstate-Light"/>
                <w:sz w:val="14"/>
              </w:rPr>
              <w:t xml:space="preserve">  </w:t>
            </w:r>
            <w:bookmarkStart w:id="3" w:name="MainOfficeName"/>
            <w:r>
              <w:rPr>
                <w:rFonts w:eastAsia="Interstate-Light" w:cs="Interstate-Light" w:ascii="Interstate-Light" w:hAnsi="Interstate-Light"/>
                <w:sz w:val="14"/>
              </w:rPr>
              <w:t xml:space="preserve"> </w:t>
            </w:r>
            <w:r>
              <w:rPr>
                <w:rFonts w:cs="Interstate-Light" w:ascii="Interstate-Light" w:hAnsi="Interstate-Light"/>
                <w:b/>
                <w:sz w:val="14"/>
              </w:rPr>
              <w:t>Southern California Gas Company</w:t>
            </w:r>
            <w:r>
              <w:rPr>
                <w:rFonts w:cs="Interstate-Light" w:ascii="Interstate-Light" w:hAnsi="Interstate-Light"/>
                <w:sz w:val="14"/>
              </w:rPr>
              <w:t xml:space="preserve"> </w:t>
            </w:r>
            <w:bookmarkEnd w:id="3"/>
          </w:p>
          <w:p>
            <w:pPr>
              <w:pStyle w:val="Normal"/>
              <w:tabs>
                <w:tab w:val="clear" w:pos="720"/>
                <w:tab w:val="left" w:pos="2808" w:leader="none"/>
              </w:tabs>
              <w:spacing w:lineRule="exact" w:line="180"/>
              <w:jc w:val="end"/>
              <w:rPr>
                <w:rFonts w:ascii="Interstate-Light" w:hAnsi="Interstate-Light" w:cs="Interstate-Light"/>
                <w:sz w:val="14"/>
              </w:rPr>
            </w:pPr>
            <w:r>
              <w:rPr>
                <w:rFonts w:eastAsia="Interstate-Light" w:cs="Interstate-Light" w:ascii="Interstate-Light" w:hAnsi="Interstate-Light"/>
                <w:sz w:val="14"/>
              </w:rPr>
              <w:t xml:space="preserve"> </w:t>
            </w:r>
            <w:bookmarkStart w:id="4" w:name="OptionalMailCode"/>
            <w:r>
              <w:rPr>
                <w:rFonts w:cs="Interstate-Light" w:ascii="Interstate-Light" w:hAnsi="Interstate-Light"/>
                <w:sz w:val="14"/>
              </w:rPr>
              <w:t xml:space="preserve">GT 22E1 </w:t>
            </w:r>
            <w:bookmarkEnd w:id="4"/>
          </w:p>
          <w:p>
            <w:pPr>
              <w:pStyle w:val="Normal"/>
              <w:tabs>
                <w:tab w:val="clear" w:pos="720"/>
                <w:tab w:val="left" w:pos="2808" w:leader="none"/>
              </w:tabs>
              <w:spacing w:lineRule="exact" w:line="180"/>
              <w:jc w:val="end"/>
              <w:rPr>
                <w:rFonts w:ascii="Interstate-Light" w:hAnsi="Interstate-Light" w:cs="Interstate-Light"/>
                <w:sz w:val="14"/>
              </w:rPr>
            </w:pPr>
            <w:bookmarkStart w:id="5" w:name="MainOfficeAddress"/>
            <w:bookmarkEnd w:id="5"/>
            <w:r>
              <w:rPr>
                <w:rFonts w:eastAsia="Interstate-Light" w:cs="Interstate-Light" w:ascii="Interstate-Light" w:hAnsi="Interstate-Light"/>
                <w:sz w:val="14"/>
              </w:rPr>
              <w:t xml:space="preserve"> </w:t>
            </w:r>
            <w:r>
              <w:rPr>
                <w:rFonts w:cs="Interstate-Light" w:ascii="Interstate-Light" w:hAnsi="Interstate-Light"/>
                <w:sz w:val="14"/>
              </w:rPr>
              <w:t>555 W. Fifth Street</w:t>
            </w:r>
          </w:p>
          <w:p>
            <w:pPr>
              <w:pStyle w:val="Normal"/>
              <w:tabs>
                <w:tab w:val="clear" w:pos="720"/>
                <w:tab w:val="left" w:pos="2808" w:leader="none"/>
              </w:tabs>
              <w:spacing w:lineRule="exact" w:line="180"/>
              <w:jc w:val="end"/>
              <w:rPr>
                <w:rFonts w:ascii="Interstate-Light" w:hAnsi="Interstate-Light" w:cs="Interstate-Light"/>
                <w:sz w:val="14"/>
              </w:rPr>
            </w:pPr>
            <w:bookmarkStart w:id="6" w:name="CentralCity"/>
            <w:bookmarkStart w:id="7" w:name="MainOfficeCity"/>
            <w:bookmarkEnd w:id="6"/>
            <w:bookmarkEnd w:id="7"/>
            <w:r>
              <w:rPr>
                <w:rFonts w:eastAsia="Interstate-Light" w:cs="Interstate-Light" w:ascii="Interstate-Light" w:hAnsi="Interstate-Light"/>
                <w:sz w:val="14"/>
              </w:rPr>
              <w:t xml:space="preserve"> </w:t>
            </w:r>
            <w:r>
              <w:rPr>
                <w:rFonts w:cs="Interstate-Light" w:ascii="Interstate-Light" w:hAnsi="Interstate-Light"/>
                <w:sz w:val="14"/>
              </w:rPr>
              <w:t>Los Angeles, CA 90013-1011</w:t>
            </w:r>
          </w:p>
          <w:p>
            <w:pPr>
              <w:pStyle w:val="Normal"/>
              <w:tabs>
                <w:tab w:val="clear" w:pos="720"/>
                <w:tab w:val="left" w:pos="2808" w:leader="none"/>
              </w:tabs>
              <w:spacing w:lineRule="exact" w:line="180"/>
              <w:jc w:val="end"/>
              <w:rPr>
                <w:rFonts w:ascii="Interstate-Light" w:hAnsi="Interstate-Light" w:cs="Interstate-Light"/>
                <w:sz w:val="14"/>
              </w:rPr>
            </w:pPr>
            <w:r>
              <w:rPr>
                <w:rFonts w:cs="Interstate-Light" w:ascii="Interstate-Light" w:hAnsi="Interstate-Light"/>
                <w:sz w:val="14"/>
              </w:rPr>
            </w:r>
          </w:p>
          <w:p>
            <w:pPr>
              <w:pStyle w:val="Normal"/>
              <w:tabs>
                <w:tab w:val="clear" w:pos="720"/>
                <w:tab w:val="left" w:pos="2808" w:leader="none"/>
              </w:tabs>
              <w:spacing w:lineRule="exact" w:line="180"/>
              <w:jc w:val="end"/>
              <w:rPr>
                <w:rFonts w:ascii="Interstate-Light" w:hAnsi="Interstate-Light" w:cs="Interstate-Light"/>
                <w:sz w:val="14"/>
              </w:rPr>
            </w:pPr>
            <w:r>
              <w:rPr>
                <w:rFonts w:cs="Interstate-Light" w:ascii="Interstate-Light" w:hAnsi="Interstate-Light"/>
                <w:sz w:val="14"/>
              </w:rPr>
              <w:t>Telephone: (213</w:t>
            </w:r>
            <w:bookmarkStart w:id="8" w:name="SenderPhone"/>
            <w:bookmarkEnd w:id="8"/>
            <w:r>
              <w:rPr>
                <w:rFonts w:cs="Interstate-Light" w:ascii="Interstate-Light" w:hAnsi="Interstate-Light"/>
                <w:sz w:val="14"/>
              </w:rPr>
              <w:t>) 244-3820</w:t>
            </w:r>
          </w:p>
          <w:p>
            <w:pPr>
              <w:pStyle w:val="Normal"/>
              <w:tabs>
                <w:tab w:val="clear" w:pos="720"/>
                <w:tab w:val="left" w:pos="2808" w:leader="none"/>
              </w:tabs>
              <w:spacing w:lineRule="exact" w:line="180"/>
              <w:jc w:val="end"/>
              <w:rPr>
                <w:rFonts w:ascii="Interstate-Light" w:hAnsi="Interstate-Light" w:cs="Interstate-Light"/>
                <w:sz w:val="14"/>
              </w:rPr>
            </w:pPr>
            <w:r>
              <w:rPr>
                <w:rFonts w:cs="Interstate-Light" w:ascii="Interstate-Light" w:hAnsi="Interstate-Light"/>
                <w:sz w:val="14"/>
              </w:rPr>
              <w:t>Fax:</w:t>
            </w:r>
            <w:bookmarkStart w:id="9" w:name="SenderFax"/>
            <w:bookmarkEnd w:id="9"/>
            <w:r>
              <w:rPr>
                <w:rFonts w:cs="Interstate-Light" w:ascii="Interstate-Light" w:hAnsi="Interstate-Light"/>
                <w:sz w:val="14"/>
              </w:rPr>
              <w:t xml:space="preserve"> (213) 244-8449</w:t>
            </w:r>
          </w:p>
          <w:p>
            <w:pPr>
              <w:pStyle w:val="Normal"/>
              <w:tabs>
                <w:tab w:val="clear" w:pos="720"/>
                <w:tab w:val="left" w:pos="2808" w:leader="none"/>
              </w:tabs>
              <w:spacing w:lineRule="exact" w:line="180"/>
              <w:jc w:val="end"/>
              <w:rPr>
                <w:rFonts w:ascii="Interstate-Light" w:hAnsi="Interstate-Light" w:cs="Interstate-Light"/>
                <w:sz w:val="14"/>
              </w:rPr>
            </w:pPr>
            <w:r>
              <w:rPr>
                <w:rFonts w:cs="Interstate-Light" w:ascii="Interstate-Light" w:hAnsi="Interstate-Light"/>
                <w:sz w:val="14"/>
              </w:rPr>
              <w:t>Mobile:</w:t>
            </w:r>
            <w:bookmarkStart w:id="10" w:name="SenderMobile"/>
            <w:bookmarkEnd w:id="10"/>
            <w:r>
              <w:rPr>
                <w:rFonts w:cs="Interstate-Light" w:ascii="Interstate-Light" w:hAnsi="Interstate-Light"/>
                <w:sz w:val="14"/>
              </w:rPr>
              <w:t xml:space="preserve"> (213) 219-2372</w:t>
            </w:r>
          </w:p>
          <w:p>
            <w:pPr>
              <w:pStyle w:val="Normal"/>
              <w:tabs>
                <w:tab w:val="clear" w:pos="720"/>
                <w:tab w:val="left" w:pos="2808" w:leader="none"/>
              </w:tabs>
              <w:spacing w:lineRule="exact" w:line="180"/>
              <w:jc w:val="end"/>
              <w:rPr>
                <w:rFonts w:ascii="Interstate-Light" w:hAnsi="Interstate-Light" w:cs="Interstate-Light"/>
                <w:sz w:val="14"/>
              </w:rPr>
            </w:pPr>
            <w:r>
              <w:rPr>
                <w:rFonts w:cs="Interstate-Light" w:ascii="Interstate-Light" w:hAnsi="Interstate-Light"/>
                <w:sz w:val="14"/>
              </w:rPr>
              <w:t>Pager:</w:t>
            </w:r>
            <w:bookmarkStart w:id="11" w:name="SenderPager"/>
            <w:bookmarkEnd w:id="11"/>
            <w:r>
              <w:rPr>
                <w:rFonts w:cs="Interstate-Light" w:ascii="Interstate-Light" w:hAnsi="Interstate-Light"/>
                <w:sz w:val="14"/>
              </w:rPr>
              <w:t xml:space="preserve"> (213) 287-1715</w:t>
            </w:r>
          </w:p>
          <w:p>
            <w:pPr>
              <w:pStyle w:val="Normal"/>
              <w:tabs>
                <w:tab w:val="clear" w:pos="720"/>
                <w:tab w:val="left" w:pos="2808" w:leader="none"/>
              </w:tabs>
              <w:spacing w:lineRule="exact" w:line="180"/>
              <w:jc w:val="end"/>
              <w:rPr>
                <w:rFonts w:ascii="Interstate-Light" w:hAnsi="Interstate-Light" w:cs="Interstate-Light"/>
                <w:sz w:val="14"/>
              </w:rPr>
            </w:pPr>
            <w:bookmarkStart w:id="12" w:name="SenderE_mail"/>
            <w:bookmarkEnd w:id="12"/>
            <w:r>
              <w:rPr>
                <w:rFonts w:eastAsia="Interstate-Light" w:cs="Interstate-Light" w:ascii="Interstate-Light" w:hAnsi="Interstate-Light"/>
                <w:sz w:val="14"/>
              </w:rPr>
              <w:t xml:space="preserve"> </w:t>
            </w:r>
            <w:r>
              <w:rPr>
                <w:rFonts w:cs="Interstate-Light" w:ascii="Interstate-Light" w:hAnsi="Interstate-Light"/>
                <w:sz w:val="14"/>
              </w:rPr>
              <w:t>E-mail:  llorenz@socalgas.com</w:t>
            </w:r>
          </w:p>
        </w:tc>
      </w:tr>
    </w:tbl>
    <w:p>
      <w:pPr>
        <w:pStyle w:val="Normal"/>
        <w:rPr/>
      </w:pPr>
      <w:r>
        <w:rPr/>
      </w:r>
    </w:p>
    <w:p>
      <w:pPr>
        <w:pStyle w:val="Normal"/>
        <w:rPr/>
      </w:pPr>
      <w:r>
        <w:rPr/>
      </w:r>
    </w:p>
    <w:p>
      <w:pPr>
        <w:pStyle w:val="Normal"/>
        <w:rPr>
          <w:rFonts w:ascii="Arial" w:hAnsi="Arial" w:cs="Arial"/>
          <w:sz w:val="24"/>
        </w:rPr>
      </w:pPr>
      <w:r>
        <w:rPr>
          <w:rFonts w:cs="Arial" w:ascii="Arial" w:hAnsi="Arial"/>
          <w:sz w:val="24"/>
        </w:rPr>
        <w:t>September 5,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To all persons on the service list in I.99-07-003 (Gas Structure OII):</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As part of the approved Gas Structure settlements for PG&amp;E and the Comprehensive Settlement proposed for SoCalGas and SDG&amp;E, SoCalGas and PG&amp;E would contract with Altra Energy Technologies (Altra) to develop several new electronic trading services including anonymous imbalance trading, OFO imbalance rights trading, storage trading and anonymous capacity trading.  Recently, while working on finalizing contracts to provide these services, Altra informed both SoCalGas and PG&amp;E that they are no longer interested in offering these new services.  Altra restructured its business recently and informed SoCalGas and PG&amp;E that it doesn't believe that offering these services is the right business direction for it at this time.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SoCalGas and PG&amp;E were working together to provide a consistent service prior to the announcement by Altra, and we will continue working together to seek an alternative service provider for these services.  SoCalGas’ intention is to investigate the possible alternatives and to present those alternatives to the parties to I.99-07-003 along with our suggested plan of action as soon as possible.  SoCalGas understands that PG&amp;E also intends to work with parties in a similar fashion.  Since it is unknown how long it will take a service provider other than Altra to develop these services, the implementation dates for trading services by a third party will need to be reevaluated once a selection is made and a development schedule set.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We recognize that a replacement service provider raises a number of questions such as implementation costs and service fees.  We will attempt to address those questions as we investigate the alternatives.  Please send any comments or questions you may have to Ed Vera (EVera@socalgas.com) of SoCalGas and Ben Campbell (BCC3@pge.com) of PG&amp;E.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Sincerely,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bookmarkStart w:id="13" w:name="End"/>
      <w:bookmarkStart w:id="14" w:name="End"/>
      <w:bookmarkEnd w:id="14"/>
    </w:p>
    <w:p>
      <w:pPr>
        <w:pStyle w:val="Normal"/>
        <w:rPr>
          <w:rFonts w:ascii="Arial" w:hAnsi="Arial" w:cs="Arial"/>
          <w:sz w:val="24"/>
        </w:rPr>
      </w:pPr>
      <w:r>
        <w:rPr>
          <w:rFonts w:cs="Arial" w:ascii="Arial" w:hAnsi="Arial"/>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nterstate-Light">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ard">
    <w:name w:val="Card"/>
    <w:basedOn w:val="Normal"/>
    <w:qFormat/>
    <w:pPr>
      <w:spacing w:lineRule="exact" w:line="180"/>
      <w:ind w:hanging="0" w:start="0" w:end="115"/>
      <w:jc w:val="end"/>
    </w:pPr>
    <w:rPr>
      <w:sz w:val="14"/>
    </w:rPr>
  </w:style>
  <w:style w:type="paragraph" w:styleId="VisibleText">
    <w:name w:val="Visible Text"/>
    <w:basedOn w:val="Normal"/>
    <w:qFormat/>
    <w:pPr>
      <w:spacing w:lineRule="exact" w:line="28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2000-09-05T18:23:00Z</dcterms:created>
  <dc:creator>SEMPRA ENERGY</dc:creator>
  <dc:description/>
  <dc:language>en-CA</dc:language>
  <cp:lastModifiedBy>SEMPRA ENERGY</cp:lastModifiedBy>
  <cp:lastPrinted>2000-09-05T14:05:00Z</cp:lastPrinted>
  <dcterms:modified xsi:type="dcterms:W3CDTF">2000-09-05T18:44:00Z</dcterms:modified>
  <cp:revision>3</cp:revision>
  <dc:subject/>
  <dc:title> </dc:title>
</cp:coreProperties>
</file>