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Broker fails to obtain the Broker Verification (as defined in paragraph (h)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At such time as Broker has satisfied its obligations under paragraph (h)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the full execution of this Agreement by both Enron and Broker.</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tab/>
        <w:t>EXECUTED by Enron and Broker on the dates set forth below, but to be effective as of the date first written above.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ENRONONLINE, LLC</w:t>
        <w:tab/>
        <w:tab/>
        <w:tab/>
        <w:tab/>
        <w:tab/>
        <w:tab/>
        <w:t>GFI GROUP, INC.</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r>
    </w:p>
    <w:p>
      <w:pPr>
        <w:pStyle w:val="Normal"/>
        <w:widowControl/>
        <w:jc w:val="both"/>
        <w:rPr>
          <w:sz w:val="22"/>
        </w:rPr>
      </w:pPr>
      <w:r>
        <w:rPr>
          <w:sz w:val="22"/>
        </w:rPr>
        <w:t>Title:_____________________________</w:t>
        <w:tab/>
        <w:tab/>
        <w:tab/>
        <w:t>Title:_____________________________</w:t>
      </w:r>
    </w:p>
    <w:p>
      <w:pPr>
        <w:pStyle w:val="Normal"/>
        <w:widowControl/>
        <w:jc w:val="both"/>
        <w:rPr>
          <w:sz w:val="22"/>
        </w:rPr>
      </w:pPr>
      <w:r>
        <w:rPr>
          <w:sz w:val="22"/>
        </w:rPr>
      </w:r>
    </w:p>
    <w:p>
      <w:pPr>
        <w:pStyle w:val="Normal"/>
        <w:widowControl/>
        <w:jc w:val="both"/>
        <w:rPr>
          <w:sz w:val="22"/>
        </w:rPr>
      </w:pPr>
      <w:r>
        <w:rPr>
          <w:sz w:val="22"/>
        </w:rPr>
        <w:t>Date:_____________________________</w:t>
        <w:tab/>
        <w:tab/>
        <w:tab/>
        <w:t>Date:_____________________________</w:t>
      </w:r>
    </w:p>
    <w:p>
      <w:pPr>
        <w:pStyle w:val="Normal"/>
        <w:widowControl/>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end"/>
      <w:rPr>
        <w:sz w:val="16"/>
      </w:rPr>
    </w:pPr>
    <w:r>
      <w:rPr>
        <w:sz w:val="16"/>
      </w:rPr>
      <w:t>5/21/01</w:t>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2001-05-22T16:36:00Z</dcterms:created>
  <dc:creator>mtaylo1</dc:creator>
  <dc:description/>
  <dc:language>en-CA</dc:language>
  <cp:lastModifiedBy>tjones</cp:lastModifiedBy>
  <cp:lastPrinted>2001-02-23T09:54:00Z</cp:lastPrinted>
  <dcterms:modified xsi:type="dcterms:W3CDTF">2001-05-22T16:36:00Z</dcterms:modified>
  <cp:revision>2</cp:revision>
  <dc:subject/>
  <dc:title/>
</cp:coreProperties>
</file>