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 xml:space="preserve">ARTICLE XIV.  </w:t>
      </w:r>
      <w:r>
        <w:rPr>
          <w:u w:val="single"/>
        </w:rPr>
        <w:t>WARRANTY</w:t>
      </w:r>
    </w:p>
    <w:p>
      <w:pPr>
        <w:pStyle w:val="Normal"/>
        <w:rPr/>
      </w:pPr>
      <w:r>
        <w:rPr/>
        <w:t>14.1</w:t>
        <w:tab/>
      </w:r>
      <w:r>
        <w:rPr>
          <w:u w:val="single"/>
        </w:rPr>
        <w:t>Warranty Period</w:t>
      </w:r>
      <w:r>
        <w:rPr>
          <w:rPrChange w:id="0" w:author="Scott Dieball" w:date="2001-05-17T04:59:00Z"/>
        </w:rPr>
        <w:t>.</w:t>
      </w:r>
      <w:r>
        <w:rPr/>
        <w:t xml:space="preserve">  The warranties set forth in this Article XIV in respect of:</w:t>
      </w:r>
    </w:p>
    <w:p>
      <w:pPr>
        <w:pStyle w:val="Normal"/>
        <w:numPr>
          <w:ilvl w:val="0"/>
          <w:numId w:val="6"/>
        </w:numPr>
        <w:rPr/>
      </w:pPr>
      <w:r>
        <w:rPr/>
        <w:t xml:space="preserve">any Scope of Work that is part of or relating </w:t>
      </w:r>
      <w:ins w:id="1" w:author="Scott Dieball" w:date="2001-05-17T04:03:00Z">
        <w:r>
          <w:rPr/>
          <w:t xml:space="preserve">directly </w:t>
        </w:r>
      </w:ins>
      <w:r>
        <w:rPr/>
        <w:t xml:space="preserve">to </w:t>
      </w:r>
      <w:ins w:id="2" w:author="Scott Dieball" w:date="2001-05-17T04:02:00Z">
        <w:r>
          <w:rPr/>
          <w:t>the</w:t>
        </w:r>
      </w:ins>
      <w:del w:id="3" w:author="Scott Dieball" w:date="2001-05-17T04:02:00Z">
        <w:r>
          <w:rPr/>
          <w:delText>a</w:delText>
        </w:r>
      </w:del>
      <w:r>
        <w:rPr/>
        <w:t xml:space="preserve"> Unit (except warranties as to title) shall apply to defects which appear </w:t>
      </w:r>
      <w:ins w:id="4" w:author="GE" w:date="2001-02-25T12:34:00Z">
        <w:r>
          <w:rPr/>
          <w:t xml:space="preserve">before the end </w:t>
        </w:r>
      </w:ins>
      <w:del w:id="5" w:author="GE" w:date="2001-02-25T12:34:00Z">
        <w:r>
          <w:rPr/>
          <w:delText>during a period</w:delText>
        </w:r>
      </w:del>
      <w:r>
        <w:rPr/>
        <w:t xml:space="preserve"> of one (1) year </w:t>
      </w:r>
      <w:ins w:id="6" w:author="GE" w:date="2001-02-25T12:34:00Z">
        <w:r>
          <w:rPr/>
          <w:t>next following</w:t>
        </w:r>
      </w:ins>
      <w:del w:id="7" w:author="GE" w:date="2001-02-25T12:34:00Z">
        <w:r>
          <w:rPr/>
          <w:delText>commencing upon</w:delText>
        </w:r>
      </w:del>
      <w:r>
        <w:rPr/>
        <w:t xml:space="preserve"> the earlier of (a) Acceptance of the Unit, (b) first commercial operation of the Unit</w:t>
      </w:r>
      <w:ins w:id="8" w:author="GE" w:date="2001-02-25T12:35:00Z">
        <w:r>
          <w:rPr/>
          <w:t>, or</w:t>
        </w:r>
      </w:ins>
      <w:del w:id="9" w:author="GE" w:date="2001-02-25T12:35:00Z">
        <w:r>
          <w:rPr/>
          <w:delText>; provided, however, such period shall not commence later than</w:delText>
        </w:r>
      </w:del>
      <w:ins w:id="10" w:author="GE" w:date="2001-02-25T12:37:00Z">
        <w:r>
          <w:rPr/>
          <w:t>(c)</w:t>
        </w:r>
      </w:ins>
      <w:r>
        <w:rPr/>
        <w:t xml:space="preserve"> the end of the Installation Period</w:t>
      </w:r>
      <w:ins w:id="11" w:author="Scott Dieball" w:date="2001-05-17T04:07:00Z">
        <w:r>
          <w:rPr/>
          <w:t>; and</w:t>
        </w:r>
      </w:ins>
      <w:del w:id="12" w:author="Scott Dieball" w:date="2001-05-17T04:07:00Z">
        <w:r>
          <w:rPr/>
          <w:delText>.</w:delText>
        </w:r>
      </w:del>
      <w:r>
        <w:rPr/>
        <w:t xml:space="preserve"> </w:t>
      </w:r>
    </w:p>
    <w:p>
      <w:pPr>
        <w:pStyle w:val="Normal"/>
        <w:numPr>
          <w:ilvl w:val="0"/>
          <w:numId w:val="6"/>
        </w:numPr>
        <w:rPr/>
      </w:pPr>
      <w:r>
        <w:rPr/>
        <w:t xml:space="preserve">any Scope of Work that is not part of or </w:t>
      </w:r>
      <w:ins w:id="13" w:author="Scott Dieball" w:date="2001-05-17T04:04:00Z">
        <w:r>
          <w:rPr/>
          <w:t xml:space="preserve">directly </w:t>
        </w:r>
      </w:ins>
      <w:r>
        <w:rPr/>
        <w:t xml:space="preserve">relating to </w:t>
      </w:r>
      <w:ins w:id="14" w:author="Scott Dieball" w:date="2001-05-17T04:04:00Z">
        <w:r>
          <w:rPr/>
          <w:t>the</w:t>
        </w:r>
      </w:ins>
      <w:del w:id="15" w:author="Scott Dieball" w:date="2001-05-17T04:04:00Z">
        <w:r>
          <w:rPr/>
          <w:delText>a</w:delText>
        </w:r>
      </w:del>
      <w:r>
        <w:rPr/>
        <w:t xml:space="preserve"> Unit (except warranties as to title) shall apply to defects which appear </w:t>
      </w:r>
      <w:ins w:id="16" w:author="GE" w:date="2001-02-25T12:36:00Z">
        <w:r>
          <w:rPr/>
          <w:t>before the end</w:t>
        </w:r>
      </w:ins>
      <w:del w:id="17" w:author="GE" w:date="2001-02-25T12:36:00Z">
        <w:r>
          <w:rPr/>
          <w:delText>during a period</w:delText>
        </w:r>
      </w:del>
      <w:r>
        <w:rPr/>
        <w:t xml:space="preserve"> of one (1) year </w:t>
      </w:r>
      <w:ins w:id="18" w:author="GE" w:date="2001-02-25T12:36:00Z">
        <w:r>
          <w:rPr/>
          <w:t>next following the earlier of  (a)</w:t>
        </w:r>
      </w:ins>
      <w:del w:id="19" w:author="GE" w:date="2001-02-25T12:36:00Z">
        <w:r>
          <w:rPr/>
          <w:delText>commencing upon</w:delText>
        </w:r>
      </w:del>
      <w:r>
        <w:rPr/>
        <w:t xml:space="preserve"> Acceptance of the </w:t>
      </w:r>
      <w:del w:id="20" w:author="Scott Dieball" w:date="2001-05-17T04:54:00Z">
        <w:r>
          <w:rPr/>
          <w:delText xml:space="preserve">last </w:delText>
        </w:r>
      </w:del>
      <w:r>
        <w:rPr/>
        <w:t>Unit</w:t>
      </w:r>
      <w:ins w:id="21" w:author="GE" w:date="2001-02-25T12:37:00Z">
        <w:del w:id="22" w:author="Scott Dieball" w:date="2001-05-17T04:06:00Z">
          <w:r>
            <w:rPr/>
            <w:delText>,</w:delText>
          </w:r>
        </w:del>
      </w:ins>
      <w:ins w:id="23" w:author="GE" w:date="2001-02-25T12:37:00Z">
        <w:r>
          <w:rPr/>
          <w:t xml:space="preserve"> or (b) the end of the Installation Period</w:t>
        </w:r>
      </w:ins>
      <w:ins w:id="24" w:author="GE" w:date="2001-02-25T12:37:00Z">
        <w:del w:id="25" w:author="Scott Dieball" w:date="2001-05-17T04:07:00Z">
          <w:r>
            <w:rPr/>
            <w:delText>.</w:delText>
          </w:r>
        </w:del>
      </w:ins>
      <w:del w:id="26" w:author="Scott Dieball" w:date="2001-05-17T04:06:00Z">
        <w:r>
          <w:rPr/>
          <w:delText>.</w:delText>
        </w:r>
      </w:del>
    </w:p>
    <w:p>
      <w:pPr>
        <w:pStyle w:val="Normal"/>
        <w:ind w:start="720" w:end="0"/>
        <w:rPr/>
      </w:pPr>
      <w:r>
        <w:rPr/>
        <w:t>(the “</w:t>
      </w:r>
      <w:r>
        <w:rPr>
          <w:u w:val="single"/>
        </w:rPr>
        <w:t>Warranty Period</w:t>
      </w:r>
      <w:r>
        <w:rPr/>
        <w:t>”).</w:t>
      </w:r>
    </w:p>
    <w:p>
      <w:pPr>
        <w:pStyle w:val="Normal"/>
        <w:rPr/>
      </w:pPr>
      <w:r>
        <w:rPr/>
        <w:t>14.2</w:t>
        <w:tab/>
      </w:r>
      <w:r>
        <w:rPr>
          <w:u w:val="single"/>
        </w:rPr>
        <w:t>Warranties</w:t>
      </w:r>
      <w:r>
        <w:rPr/>
        <w:t xml:space="preserve">.  Seller warrants to Purchaser that during the </w:t>
      </w:r>
      <w:ins w:id="27" w:author="Scott Dieball" w:date="2001-05-17T04:09:00Z">
        <w:r>
          <w:rPr/>
          <w:t xml:space="preserve">applicable </w:t>
        </w:r>
      </w:ins>
      <w:r>
        <w:rPr/>
        <w:t xml:space="preserve">Warranty Period:  (i) the Equipment </w:t>
      </w:r>
      <w:del w:id="28" w:author="Scott Dieball" w:date="2001-05-17T04:07:00Z">
        <w:r>
          <w:rPr/>
          <w:delText xml:space="preserve">to be delivered hereunder </w:delText>
        </w:r>
      </w:del>
      <w:r>
        <w:rPr/>
        <w:t>shall be new and unrepaired (except as permitted by Purchaser); designed and fit for the purpose of generating electric power when operated in accordance with Seller’s written operating instructions and, in the absence thereof, in accordance with generally accepted operating practices of the electric power producing industry; conforms to the Specification and other requirements of this Agreement; meets the quality standards of this Agreement, and in the absence thereof, meets those standards generally accepted in the electric power producing industry; and shall be free from defects in material, workmanship and title; and (ii) the balance of the Scope of Work shall be performed in a competent, diligent manner and shall conform with  the Specifications and other requirements of this Agreement.</w:t>
      </w:r>
    </w:p>
    <w:p>
      <w:pPr>
        <w:pStyle w:val="Normal"/>
        <w:rPr/>
      </w:pPr>
      <w:r>
        <w:rPr/>
        <w:t>14.3</w:t>
        <w:tab/>
      </w:r>
      <w:r>
        <w:rPr>
          <w:u w:val="single"/>
        </w:rPr>
        <w:t>Remedies</w:t>
      </w:r>
      <w:r>
        <w:rPr/>
        <w:t xml:space="preserve">.  If the Equipment </w:t>
      </w:r>
      <w:del w:id="29" w:author="Scott Dieball" w:date="2001-05-17T04:08:00Z">
        <w:r>
          <w:rPr/>
          <w:delText xml:space="preserve">delivered </w:delText>
        </w:r>
      </w:del>
      <w:r>
        <w:rPr/>
        <w:t xml:space="preserve">or </w:t>
      </w:r>
      <w:ins w:id="30" w:author="Scott Dieball" w:date="2001-05-17T04:09:00Z">
        <w:r>
          <w:rPr/>
          <w:t xml:space="preserve">balance of the </w:t>
        </w:r>
      </w:ins>
      <w:r>
        <w:rPr/>
        <w:t xml:space="preserve">Scope of Work </w:t>
      </w:r>
      <w:del w:id="31" w:author="Scott Dieball" w:date="2001-05-17T04:09:00Z">
        <w:r>
          <w:rPr/>
          <w:delText xml:space="preserve">performed hereunder </w:delText>
        </w:r>
      </w:del>
      <w:r>
        <w:rPr/>
        <w:t xml:space="preserve">do not meet the above warranties during the </w:t>
      </w:r>
      <w:ins w:id="32" w:author="Scott Dieball" w:date="2001-05-17T04:09:00Z">
        <w:r>
          <w:rPr/>
          <w:t xml:space="preserve">applicable </w:t>
        </w:r>
      </w:ins>
      <w:r>
        <w:rPr/>
        <w:t>Warranty Period, Seller shall immediately or on an expedited basis such that it meets the requirements of this Agreement, and at no cost to Purchaser, correct any defect by (i) reperforming the defective Scope of Work, (ii) repairing the defective part of the Equipment</w:t>
      </w:r>
      <w:ins w:id="33" w:author="Scott Dieball" w:date="2001-05-17T04:57:00Z">
        <w:r>
          <w:rPr/>
          <w:t>,</w:t>
        </w:r>
      </w:ins>
      <w:r>
        <w:rPr/>
        <w:t xml:space="preserve"> or (iii) making the necessary replacement of the defective part of the Equipment.  Seller shall provide a service engineer at the Site and all other technical advisory services reasonably necessary for any such repair of the Equipment as soon as reasonably possible after receipt of notice by Purchaser of said defect (but in any case not later than five (5) days after receipt of notice).  Seller shall at its sole expense disassemble, remove, replace and reinstall the Equipment to the extent necessary while minimizing the downtime required for Seller to perform its warranty obligations.  Seller shall not be responsible for removal or replacement of structures or other parts of the Facility which have not been furnished by Seller or its Vendors.  Any change to the Equipment that would alter conformance with the Specification may be made only with prior written approval of Purchaser.  </w:t>
      </w:r>
      <w:ins w:id="34" w:author="Scott Dieball" w:date="2001-05-17T04:30:00Z">
        <w:r>
          <w:rPr>
            <w:b/>
            <w:bCs/>
          </w:rPr>
          <w:t>[</w:t>
        </w:r>
      </w:ins>
      <w:r>
        <w:rPr>
          <w:b/>
          <w:bCs/>
          <w:rPrChange w:id="0" w:author="Scott Dieball" w:date="2001-05-17T04:31:00Z"/>
        </w:rPr>
        <w:t xml:space="preserve">If after </w:t>
      </w:r>
      <w:ins w:id="36" w:author="Scott Dieball" w:date="2001-05-17T04:25:00Z">
        <w:r>
          <w:rPr>
            <w:b/>
            <w:bCs/>
          </w:rPr>
          <w:t xml:space="preserve">written </w:t>
        </w:r>
      </w:ins>
      <w:r>
        <w:rPr>
          <w:b/>
          <w:bCs/>
          <w:rPrChange w:id="0" w:author="Scott Dieball" w:date="2001-05-17T04:31:00Z"/>
        </w:rPr>
        <w:t xml:space="preserve">notice of such defect Seller unreasonably delays the commencement and/or completion of rectifying the defect, Purchaser may then, </w:t>
      </w:r>
      <w:ins w:id="38" w:author="Scott Dieball" w:date="2001-05-17T04:32:00Z">
        <w:r>
          <w:rPr>
            <w:b/>
            <w:bCs/>
          </w:rPr>
          <w:t>after</w:t>
        </w:r>
      </w:ins>
      <w:del w:id="39" w:author="Scott Dieball" w:date="2001-05-17T04:32:00Z">
        <w:r>
          <w:rPr>
            <w:b/>
            <w:bCs/>
          </w:rPr>
          <w:delText>following</w:delText>
        </w:r>
      </w:del>
      <w:r>
        <w:rPr>
          <w:b/>
          <w:bCs/>
          <w:rPrChange w:id="0" w:author="Scott Dieball" w:date="2001-05-17T04:31:00Z"/>
        </w:rPr>
        <w:t xml:space="preserve"> </w:t>
      </w:r>
      <w:ins w:id="41" w:author="Scott Dieball" w:date="2001-05-17T04:26:00Z">
        <w:r>
          <w:rPr>
            <w:b/>
            <w:bCs/>
          </w:rPr>
          <w:t xml:space="preserve">no less than three (3) business days </w:t>
        </w:r>
      </w:ins>
      <w:ins w:id="42" w:author="Scott Dieball" w:date="2001-05-17T04:32:00Z">
        <w:r>
          <w:rPr>
            <w:b/>
            <w:bCs/>
          </w:rPr>
          <w:t xml:space="preserve">following </w:t>
        </w:r>
      </w:ins>
      <w:ins w:id="43" w:author="Scott Dieball" w:date="2001-05-17T04:25:00Z">
        <w:r>
          <w:rPr>
            <w:b/>
            <w:bCs/>
          </w:rPr>
          <w:t xml:space="preserve">a second </w:t>
        </w:r>
      </w:ins>
      <w:r>
        <w:rPr>
          <w:b/>
          <w:bCs/>
          <w:rPrChange w:id="0" w:author="Scott Dieball" w:date="2001-05-17T04:31:00Z"/>
        </w:rPr>
        <w:t xml:space="preserve">written notice to Seller, correct such defect and Seller shall be responsible and pay Purchaser for all reasonable costs and expenses incurred by Purchaser </w:t>
      </w:r>
      <w:ins w:id="45" w:author="Scott Dieball" w:date="2001-05-17T04:27:00Z">
        <w:r>
          <w:rPr>
            <w:b/>
            <w:bCs/>
          </w:rPr>
          <w:t xml:space="preserve">to correct such defect </w:t>
        </w:r>
      </w:ins>
      <w:r>
        <w:rPr>
          <w:b/>
          <w:bCs/>
          <w:rPrChange w:id="0" w:author="Scott Dieball" w:date="2001-05-17T04:31:00Z"/>
        </w:rPr>
        <w:t>upon receipt of Purchaser’s certified invoice.</w:t>
      </w:r>
      <w:ins w:id="47" w:author="Scott Dieball" w:date="2001-05-17T04:30:00Z">
        <w:r>
          <w:rPr>
            <w:b/>
            <w:bCs/>
          </w:rPr>
          <w:t>]</w:t>
        </w:r>
      </w:ins>
      <w:r>
        <w:rPr/>
        <w:t xml:space="preserve">  In an emergency where delay would cause serious risk of loss or damage, and notice to and corrective action of a warranty defect by Seller is not possible in a timely manner, Purchaser may, for the account of Seller, take such actions as necessary to mitigate such risk and correct the defect upon oral notice to Seller followed immediately with written confirmation of such notice. The condition of any tests shall be mutually agreed upon and Seller shall be notified of and may be represented at, all tests that may be made.  </w:t>
      </w:r>
    </w:p>
    <w:p>
      <w:pPr>
        <w:pStyle w:val="Normal"/>
        <w:numPr>
          <w:ilvl w:val="1"/>
          <w:numId w:val="5"/>
        </w:numPr>
        <w:rPr/>
      </w:pPr>
      <w:r>
        <w:rPr>
          <w:u w:val="single"/>
        </w:rPr>
        <w:t xml:space="preserve">Additional </w:t>
      </w:r>
      <w:ins w:id="48" w:author="Scott Dieball" w:date="2001-05-17T04:58:00Z">
        <w:r>
          <w:rPr>
            <w:u w:val="single"/>
          </w:rPr>
          <w:t>and</w:t>
        </w:r>
      </w:ins>
      <w:del w:id="49" w:author="Scott Dieball" w:date="2001-05-17T04:58:00Z">
        <w:r>
          <w:rPr>
            <w:u w:val="single"/>
          </w:rPr>
          <w:delText>or</w:delText>
        </w:r>
      </w:del>
      <w:r>
        <w:rPr>
          <w:u w:val="single"/>
        </w:rPr>
        <w:t xml:space="preserve"> Extended Warranty Periods</w:t>
      </w:r>
      <w:r>
        <w:rPr/>
        <w:t xml:space="preserve">.  </w:t>
      </w:r>
    </w:p>
    <w:p>
      <w:pPr>
        <w:pStyle w:val="Normal"/>
        <w:numPr>
          <w:ilvl w:val="2"/>
          <w:numId w:val="5"/>
        </w:numPr>
        <w:rPr/>
      </w:pPr>
      <w:r>
        <w:rPr>
          <w:u w:val="single"/>
        </w:rPr>
        <w:t>Warranty of Repaired or Replacement Parts</w:t>
      </w:r>
      <w:r>
        <w:rPr/>
        <w:t>.  The Warranty Period applicable to any reperformed work or repaired or replacement part furnished pursuant to Section 14.3 shall commence upon completion of such reperformed work or the installation of such repaired or replacement part and shall end twelve (12) months next following such reperformance, repair or replacement.</w:t>
      </w:r>
    </w:p>
    <w:p>
      <w:pPr>
        <w:pStyle w:val="Normal"/>
        <w:numPr>
          <w:ilvl w:val="2"/>
          <w:numId w:val="5"/>
        </w:numPr>
        <w:rPr/>
      </w:pPr>
      <w:r>
        <w:rPr>
          <w:u w:val="single"/>
        </w:rPr>
        <w:t>Extension of Warranty Due to Unavailability</w:t>
      </w:r>
      <w:r>
        <w:rPr/>
        <w:t xml:space="preserve">.  The </w:t>
      </w:r>
      <w:ins w:id="50" w:author="Scott Dieball" w:date="2001-05-17T04:34:00Z">
        <w:r>
          <w:rPr/>
          <w:t xml:space="preserve">applicable </w:t>
        </w:r>
      </w:ins>
      <w:r>
        <w:rPr/>
        <w:t>Warranty Period with respect to any Equipment or Scope of Work shall be extended by a period equal to the period during which the Equipment or Scope of Work (or that part in which the defect has appeared) cannot be used in commercial operation pursuant to the terms of this Agreement by reason of that defect.</w:t>
      </w:r>
    </w:p>
    <w:p>
      <w:pPr>
        <w:pStyle w:val="Normal"/>
        <w:numPr>
          <w:ilvl w:val="2"/>
          <w:numId w:val="5"/>
        </w:numPr>
        <w:rPr/>
      </w:pPr>
      <w:r>
        <w:rPr>
          <w:u w:val="single"/>
        </w:rPr>
        <w:t>Limitations</w:t>
      </w:r>
      <w:r>
        <w:rPr/>
        <w:t xml:space="preserve">.  In any event all Warranty Periods with respect to (i) any Scope of Work that is part of or </w:t>
      </w:r>
      <w:ins w:id="51" w:author="Scott Dieball" w:date="2001-05-17T04:35:00Z">
        <w:r>
          <w:rPr/>
          <w:t xml:space="preserve">directly </w:t>
        </w:r>
      </w:ins>
      <w:r>
        <w:rPr/>
        <w:t xml:space="preserve">related to </w:t>
      </w:r>
      <w:ins w:id="52" w:author="Scott Dieball" w:date="2001-05-17T04:39:00Z">
        <w:r>
          <w:rPr/>
          <w:t>the</w:t>
        </w:r>
      </w:ins>
      <w:del w:id="53" w:author="Scott Dieball" w:date="2001-05-17T04:39:00Z">
        <w:r>
          <w:rPr/>
          <w:delText>a</w:delText>
        </w:r>
      </w:del>
      <w:r>
        <w:rPr/>
        <w:t xml:space="preserve"> Unit and Seller’s responsibilities set forth herein for repaired or replacement parts contained therein shall end upon thirty-six (36) months next following </w:t>
      </w:r>
      <w:ins w:id="54" w:author="GE" w:date="2001-02-25T12:40:00Z">
        <w:r>
          <w:rPr/>
          <w:t xml:space="preserve">the earlier of </w:t>
        </w:r>
      </w:ins>
      <w:r>
        <w:rPr/>
        <w:t>(a) Acceptance of the Unit</w:t>
      </w:r>
      <w:del w:id="55" w:author="Scott Dieball" w:date="2001-05-17T04:52:00Z">
        <w:r>
          <w:rPr/>
          <w:delText xml:space="preserve"> </w:delText>
        </w:r>
      </w:del>
      <w:ins w:id="56" w:author="GE" w:date="2001-02-25T12:41:00Z">
        <w:r>
          <w:rPr/>
          <w:t>,</w:t>
        </w:r>
      </w:ins>
      <w:del w:id="57" w:author="GE" w:date="2001-02-25T12:41:00Z">
        <w:r>
          <w:rPr/>
          <w:delText>or</w:delText>
        </w:r>
      </w:del>
      <w:r>
        <w:rPr/>
        <w:t xml:space="preserve"> (b) first commercial operation of the Unit</w:t>
      </w:r>
      <w:ins w:id="58" w:author="Scott Dieball" w:date="2001-05-17T04:40:00Z">
        <w:r>
          <w:rPr/>
          <w:t>,</w:t>
        </w:r>
      </w:ins>
      <w:r>
        <w:rPr/>
        <w:t xml:space="preserve"> </w:t>
      </w:r>
      <w:ins w:id="59" w:author="GE" w:date="2001-02-25T12:41:00Z">
        <w:r>
          <w:rPr/>
          <w:t>or (c) the end of the Installation Period;</w:t>
        </w:r>
      </w:ins>
      <w:ins w:id="60" w:author="GE" w:date="2001-02-25T12:41:00Z">
        <w:del w:id="61" w:author="Scott Dieball" w:date="2001-05-17T04:52:00Z">
          <w:r>
            <w:rPr/>
            <w:delText>.</w:delText>
          </w:r>
        </w:del>
      </w:ins>
      <w:ins w:id="62" w:author="GE" w:date="2001-02-25T12:41:00Z">
        <w:r>
          <w:rPr/>
          <w:t xml:space="preserve"> </w:t>
        </w:r>
      </w:ins>
      <w:r>
        <w:rPr/>
        <w:t xml:space="preserve">and (ii) any Scope of Work that is not part of or </w:t>
      </w:r>
      <w:ins w:id="63" w:author="Scott Dieball" w:date="2001-05-17T04:41:00Z">
        <w:r>
          <w:rPr/>
          <w:t xml:space="preserve">directly </w:t>
        </w:r>
      </w:ins>
      <w:r>
        <w:rPr/>
        <w:t xml:space="preserve">related to </w:t>
      </w:r>
      <w:ins w:id="64" w:author="Scott Dieball" w:date="2001-05-17T04:42:00Z">
        <w:r>
          <w:rPr/>
          <w:t>the</w:t>
        </w:r>
      </w:ins>
      <w:del w:id="65" w:author="Scott Dieball" w:date="2001-05-17T04:42:00Z">
        <w:r>
          <w:rPr/>
          <w:delText>a</w:delText>
        </w:r>
      </w:del>
      <w:r>
        <w:rPr/>
        <w:t xml:space="preserve"> Unit and Seller’s responsibilities set forth herein for repaired or replacement parts contained therein shall end upon thirty-six (36) months next following </w:t>
      </w:r>
      <w:ins w:id="66" w:author="Scott Dieball" w:date="2001-05-17T04:43:00Z">
        <w:r>
          <w:rPr/>
          <w:t xml:space="preserve">the earlier of </w:t>
        </w:r>
      </w:ins>
      <w:ins w:id="67" w:author="GE" w:date="2001-02-25T12:41:00Z">
        <w:r>
          <w:rPr/>
          <w:t xml:space="preserve">(a) </w:t>
        </w:r>
      </w:ins>
      <w:r>
        <w:rPr/>
        <w:t xml:space="preserve">Acceptance of the </w:t>
      </w:r>
      <w:del w:id="68" w:author="Scott Dieball" w:date="2001-05-17T04:44:00Z">
        <w:r>
          <w:rPr/>
          <w:delText xml:space="preserve">last </w:delText>
        </w:r>
      </w:del>
      <w:r>
        <w:rPr/>
        <w:t>Unit</w:t>
      </w:r>
      <w:ins w:id="69" w:author="GE" w:date="2001-02-25T12:41:00Z">
        <w:r>
          <w:rPr/>
          <w:t xml:space="preserve"> or (b) the end of the Installation Period.</w:t>
        </w:r>
      </w:ins>
      <w:del w:id="70" w:author="Scott Dieball" w:date="2001-05-17T04:44:00Z">
        <w:r>
          <w:rPr/>
          <w:delText>.</w:delText>
        </w:r>
      </w:del>
    </w:p>
    <w:p>
      <w:pPr>
        <w:pStyle w:val="Normal"/>
        <w:rPr/>
      </w:pPr>
      <w:r>
        <w:rPr/>
        <w:t>14.5</w:t>
        <w:tab/>
      </w:r>
      <w:r>
        <w:rPr>
          <w:u w:val="single"/>
        </w:rPr>
        <w:t>Exclusions and Limitations</w:t>
      </w:r>
      <w:r>
        <w:rPr>
          <w:rPrChange w:id="0" w:author="Scott Dieball" w:date="2001-05-17T04:59:00Z"/>
        </w:rPr>
        <w:t>.</w:t>
      </w:r>
      <w:r>
        <w:rPr/>
        <w:t xml:space="preserve">  </w:t>
      </w:r>
    </w:p>
    <w:p>
      <w:pPr>
        <w:pStyle w:val="Normal"/>
        <w:numPr>
          <w:ilvl w:val="2"/>
          <w:numId w:val="2"/>
        </w:numPr>
        <w:rPr/>
      </w:pPr>
      <w:r>
        <w:rPr>
          <w:u w:val="single"/>
        </w:rPr>
        <w:t>Exclusions</w:t>
      </w:r>
      <w:r>
        <w:rPr/>
        <w:t>.  Seller does not warrant the Equipment or any repaired or replacement parts against:</w:t>
      </w:r>
    </w:p>
    <w:p>
      <w:pPr>
        <w:pStyle w:val="Normal"/>
        <w:ind w:hanging="720" w:start="1440" w:end="0"/>
        <w:rPr/>
      </w:pPr>
      <w:r>
        <w:rPr/>
        <w:t>(i)</w:t>
        <w:tab/>
        <w:t xml:space="preserve">normal wear and tear; </w:t>
      </w:r>
    </w:p>
    <w:p>
      <w:pPr>
        <w:pStyle w:val="Normal"/>
        <w:ind w:hanging="720" w:start="1440" w:end="0"/>
        <w:rPr/>
      </w:pPr>
      <w:r>
        <w:rPr/>
        <w:t>(ii)</w:t>
        <w:tab/>
        <w:t xml:space="preserve">normal degradation in the performance of the Equipment;  </w:t>
      </w:r>
    </w:p>
    <w:p>
      <w:pPr>
        <w:pStyle w:val="Normal"/>
        <w:numPr>
          <w:ilvl w:val="0"/>
          <w:numId w:val="3"/>
        </w:numPr>
        <w:rPr/>
      </w:pPr>
      <w:r>
        <w:rPr/>
        <w:t>Purchaser’s misuse or negligence; or</w:t>
      </w:r>
    </w:p>
    <w:p>
      <w:pPr>
        <w:pStyle w:val="Normal"/>
        <w:numPr>
          <w:ilvl w:val="0"/>
          <w:numId w:val="3"/>
        </w:numPr>
        <w:rPr/>
      </w:pPr>
      <w:r>
        <w:rPr/>
        <w:t>Failure by the Purchaser to (x) promptly notify the Seller that a defect has become apparent (such notice not to be later than thirty (30) days from the date supervisory level personnel of Purchaser or Owner responsible for the Facility become aware of such defect)</w:t>
      </w:r>
      <w:del w:id="72" w:author="Scott Dieball" w:date="2001-05-17T04:52:00Z">
        <w:r>
          <w:rPr/>
          <w:delText>;</w:delText>
        </w:r>
      </w:del>
      <w:ins w:id="73" w:author="Scott Dieball" w:date="2001-05-17T04:52:00Z">
        <w:r>
          <w:rPr/>
          <w:t>,</w:t>
        </w:r>
      </w:ins>
      <w:r>
        <w:rPr/>
        <w:t xml:space="preserve">  (y) immediately take reasonable action to mitigate the damage consequent to the occurrence of the defect once it becomes apparent to the supervisory personnel of Purchaser or Owner responsible for the Facility, and (z) provide access to the Seller to remedy such defect (provided such access does not unreasonably interfere with the operation of the Facility).</w:t>
      </w:r>
    </w:p>
    <w:p>
      <w:pPr>
        <w:pStyle w:val="Normal"/>
        <w:numPr>
          <w:ilvl w:val="2"/>
          <w:numId w:val="2"/>
        </w:numPr>
        <w:rPr/>
      </w:pPr>
      <w:r>
        <w:rPr>
          <w:u w:val="single"/>
        </w:rPr>
        <w:t>Conditions</w:t>
      </w:r>
      <w:r>
        <w:rPr/>
        <w:t>. The warranties and remedies set forth herein are further conditioned upon:</w:t>
      </w:r>
    </w:p>
    <w:p>
      <w:pPr>
        <w:pStyle w:val="Normal"/>
        <w:ind w:hanging="720" w:start="1440" w:end="0"/>
        <w:rPr/>
      </w:pPr>
      <w:r>
        <w:rPr/>
        <w:t>(i)</w:t>
        <w:tab/>
        <w:t xml:space="preserve">the proper storage, installation, operation, maintenance of the Equipment pursuant to the operation and maintenance manuals (including revisions thereto) and other written instructions provided by Seller and/or its Vendors, as applicable, except as otherwise specifically set forth in this Agreement; </w:t>
      </w:r>
      <w:del w:id="74" w:author="Scott Dieball" w:date="2001-05-17T04:49:00Z">
        <w:r>
          <w:rPr/>
          <w:delText>and</w:delText>
        </w:r>
      </w:del>
    </w:p>
    <w:p>
      <w:pPr>
        <w:pStyle w:val="Normal"/>
        <w:numPr>
          <w:ilvl w:val="0"/>
          <w:numId w:val="4"/>
        </w:numPr>
        <w:rPr/>
      </w:pPr>
      <w:r>
        <w:rPr/>
        <w:t>the repair or modification of the Equipment being performed pursuant to the operation and maintenance manuals (including revisions thereto) and other written instructions or approval provided or given by Seller and/or its Vendors, as applicable, except as otherwise specifically set forth in this Agreement; and provided that Seller has not defaulted on any obligation under this Agreement to make such repairs or modification; and</w:t>
      </w:r>
    </w:p>
    <w:p>
      <w:pPr>
        <w:pStyle w:val="Normal"/>
        <w:numPr>
          <w:ilvl w:val="0"/>
          <w:numId w:val="4"/>
        </w:numPr>
        <w:rPr/>
      </w:pPr>
      <w:r>
        <w:rPr/>
        <w:t>the use of spare or renewal parts provided or approved by the Seller or its Vendors.</w:t>
      </w:r>
    </w:p>
    <w:p>
      <w:pPr>
        <w:pStyle w:val="Normal"/>
        <w:numPr>
          <w:ilvl w:val="2"/>
          <w:numId w:val="2"/>
        </w:numPr>
        <w:rPr/>
      </w:pPr>
      <w:r>
        <w:rPr>
          <w:u w:val="single"/>
        </w:rPr>
        <w:t>Warranties Exclusive</w:t>
      </w:r>
      <w:r>
        <w:rPr>
          <w:rPrChange w:id="0" w:author="Scott Dieball" w:date="2001-05-17T05:00:00Z"/>
        </w:rPr>
        <w:t>.</w:t>
      </w:r>
      <w:r>
        <w:rPr/>
        <w:t xml:space="preserve"> The foregoing warranties are exclusive and are in lieu of all other warranties whether written, oral, implied or statutory.  NO IMPLIED STATUTORY WARRANTY OF MERCHANTABILITY OR FITNESS FOR A PARTICULAR PURPOSE SHALL APPLY.</w:t>
      </w:r>
    </w:p>
    <w:p>
      <w:pPr>
        <w:pStyle w:val="Normal"/>
        <w:numPr>
          <w:ilvl w:val="2"/>
          <w:numId w:val="2"/>
        </w:numPr>
        <w:spacing w:before="0" w:after="240"/>
        <w:rPr/>
      </w:pPr>
      <w:r>
        <w:rPr>
          <w:u w:val="single"/>
        </w:rPr>
        <w:t>Remedies Exclusive</w:t>
      </w:r>
      <w:r>
        <w:rPr>
          <w:rPrChange w:id="0" w:author="Scott Dieball" w:date="2001-05-17T05:00:00Z"/>
        </w:rPr>
        <w:t xml:space="preserve">. </w:t>
      </w:r>
      <w:r>
        <w:rPr/>
        <w:t>The preceding Sections of this Article set forth the exclusive remedies for all claims based on a breach of any of the foregoing warranties whether a claim, however instituted, is based on contract, indemnity, warranty, tort (including negligence), strict liability or otherwise.</w:t>
      </w:r>
    </w:p>
    <w:sectPr>
      <w:footerReference w:type="default" r:id="rId2"/>
      <w:footerReference w:type="first" r:id="rId3"/>
      <w:type w:val="nextPage"/>
      <w:pgSz w:w="12240" w:h="15840"/>
      <w:pgMar w:left="1080" w:right="1080" w:gutter="0" w:header="0" w:top="1440" w:footer="1440" w:bottom="1496"/>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ndale Mono">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spacing w:before="0" w:after="240"/>
      <w:rPr/>
    </w:pPr>
    <w:r>
      <w:rPr>
        <w:sz w:val="20"/>
      </w:rPr>
      <w:fldChar w:fldCharType="begin"/>
    </w:r>
    <w:r>
      <w:rPr>
        <w:sz w:val="20"/>
      </w:rPr>
      <w:instrText xml:space="preserve"> FILENAME </w:instrText>
    </w:r>
    <w:r>
      <w:rPr>
        <w:sz w:val="20"/>
      </w:rPr>
      <w:fldChar w:fldCharType="separate"/>
    </w:r>
    <w:r>
      <w:rPr>
        <w:sz w:val="20"/>
      </w:rPr>
      <w:t>GE___WorldHunger___Warranty.doc</w:t>
    </w:r>
    <w:r>
      <w:rPr>
        <w:sz w:val="20"/>
      </w:rPr>
      <w:fldChar w:fldCharType="end"/>
    </w:r>
    <w:r>
      <w:rPr>
        <w:sz w:val="20"/>
      </w:rPr>
      <w:t xml:space="preserve"> </w:t>
    </w:r>
    <w:r>
      <w:rPr>
        <w:sz w:val="20"/>
      </w:rPr>
      <w:tab/>
      <w:t>10/18/2000 12:16 PM</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1"/>
      <w:lvlJc w:val="start"/>
      <w:pPr>
        <w:tabs>
          <w:tab w:val="num" w:pos="0"/>
        </w:tabs>
        <w:ind w:start="0" w:hanging="0"/>
      </w:pPr>
      <w:rPr/>
    </w:lvl>
    <w:lvl w:ilvl="1">
      <w:start w:val="1"/>
      <w:pStyle w:val="Heading2"/>
      <w:isLgl/>
      <w:numFmt w:val="decimal"/>
      <w:lvlText w:val="%1.%2"/>
      <w:lvlJc w:val="start"/>
      <w:pPr>
        <w:tabs>
          <w:tab w:val="num" w:pos="1800"/>
        </w:tabs>
        <w:ind w:start="0" w:firstLine="1440"/>
      </w:pPr>
      <w:rPr/>
    </w:lvl>
    <w:lvl w:ilvl="2">
      <w:start w:val="1"/>
      <w:pStyle w:val="Heading3"/>
      <w:isLgl/>
      <w:numFmt w:val="decimal"/>
      <w:lvlText w:val="%1.%2.%3"/>
      <w:lvlJc w:val="start"/>
      <w:pPr>
        <w:tabs>
          <w:tab w:val="num" w:pos="2160"/>
        </w:tabs>
        <w:ind w:start="720" w:firstLine="720"/>
      </w:pPr>
      <w:rPr/>
    </w:lvl>
    <w:lvl w:ilvl="3">
      <w:start w:val="1"/>
      <w:pStyle w:val="Heading4"/>
      <w:numFmt w:val="lowerLetter"/>
      <w:lvlText w:val="(%4)"/>
      <w:lvlJc w:val="start"/>
      <w:pPr>
        <w:tabs>
          <w:tab w:val="num" w:pos="2160"/>
        </w:tabs>
        <w:ind w:start="2160" w:hanging="720"/>
      </w:pPr>
      <w:rPr/>
    </w:lvl>
    <w:lvl w:ilvl="4">
      <w:start w:val="1"/>
      <w:pStyle w:val="Heading5"/>
      <w:numFmt w:val="decimal"/>
      <w:lvlText w:val="(%5)"/>
      <w:lvlJc w:val="start"/>
      <w:pPr>
        <w:tabs>
          <w:tab w:val="num" w:pos="3240"/>
        </w:tabs>
        <w:ind w:start="2160" w:firstLine="720"/>
      </w:pPr>
      <w:rPr/>
    </w:lvl>
    <w:lvl w:ilvl="5">
      <w:start w:val="1"/>
      <w:pStyle w:val="Heading6"/>
      <w:numFmt w:val="lowerRoman"/>
      <w:lvlText w:val="(%6)"/>
      <w:lvlJc w:val="start"/>
      <w:pPr>
        <w:tabs>
          <w:tab w:val="num" w:pos="432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decimal"/>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4"/>
      <w:numFmt w:val="decimal"/>
      <w:lvlText w:val="%1"/>
      <w:lvlJc w:val="start"/>
      <w:pPr>
        <w:tabs>
          <w:tab w:val="num" w:pos="720"/>
        </w:tabs>
        <w:ind w:start="720" w:hanging="720"/>
      </w:pPr>
      <w:rPr/>
    </w:lvl>
    <w:lvl w:ilvl="1">
      <w:start w:val="5"/>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3"/>
      <w:numFmt w:val="lowerRoman"/>
      <w:lvlText w:val="(%1)"/>
      <w:lvlJc w:val="start"/>
      <w:pPr>
        <w:tabs>
          <w:tab w:val="num" w:pos="1440"/>
        </w:tabs>
        <w:ind w:start="1440" w:hanging="720"/>
      </w:pPr>
      <w:rPr/>
    </w:lvl>
  </w:abstractNum>
  <w:abstractNum w:abstractNumId="4">
    <w:lvl w:ilvl="0">
      <w:start w:val="2"/>
      <w:numFmt w:val="lowerRoman"/>
      <w:lvlText w:val="(%1)"/>
      <w:lvlJc w:val="start"/>
      <w:pPr>
        <w:tabs>
          <w:tab w:val="num" w:pos="1440"/>
        </w:tabs>
        <w:ind w:start="1440" w:hanging="720"/>
      </w:pPr>
      <w:rPr/>
    </w:lvl>
  </w:abstractNum>
  <w:abstractNum w:abstractNumId="5">
    <w:lvl w:ilvl="0">
      <w:start w:val="14"/>
      <w:numFmt w:val="decimal"/>
      <w:lvlText w:val="%1"/>
      <w:lvlJc w:val="start"/>
      <w:pPr>
        <w:tabs>
          <w:tab w:val="num" w:pos="720"/>
        </w:tabs>
        <w:ind w:start="720" w:hanging="720"/>
      </w:pPr>
      <w:rPr/>
    </w:lvl>
    <w:lvl w:ilvl="1">
      <w:start w:val="4"/>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1"/>
      <w:numFmt w:val="lowerRoman"/>
      <w:lvlText w:val="(%1)"/>
      <w:lvlJc w:val="start"/>
      <w:pPr>
        <w:tabs>
          <w:tab w:val="num" w:pos="1440"/>
        </w:tabs>
        <w:ind w:start="1440" w:hanging="720"/>
      </w:pPr>
      <w:rPr/>
    </w:lvl>
  </w:abstractNum>
  <w:abstractNum w:abstractNumId="7">
    <w:lvl w:ilvl="0">
      <w:start w:val="1"/>
      <w:numFmt w:val="decimal"/>
      <w:lvlText w:val="%1"/>
      <w:lvlJc w:val="start"/>
      <w:pPr>
        <w:tabs>
          <w:tab w:val="num" w:pos="0"/>
        </w:tabs>
        <w:ind w:start="0" w:hanging="0"/>
      </w:pPr>
    </w:lvl>
    <w:lvl w:ilvl="1">
      <w:start w:val="1"/>
      <w:numFmt w:val="decimal"/>
      <w:lvlText w:val="%1.%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8">
    <w:lvl w:ilvl="0">
      <w:start w:val="5"/>
      <w:numFmt w:val="decimal"/>
      <w:lvlText w:val="%1."/>
      <w:lvlJc w:val="start"/>
      <w:pPr>
        <w:tabs>
          <w:tab w:val="num" w:pos="0"/>
        </w:tabs>
        <w:ind w:start="0" w:hanging="0"/>
      </w:pPr>
      <w:rPr>
        <w:sz w:val="22"/>
        <w:rFonts w:ascii="Andale Mono" w:hAnsi="Andale Mono" w:cs="Andale Mono"/>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spacing w:lineRule="auto" w:line="480" w:before="0" w:after="0"/>
      <w:jc w:val="center"/>
      <w:outlineLvl w:val="0"/>
    </w:pPr>
    <w:rPr>
      <w:b/>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 w:val="left" w:pos="1440" w:leader="none"/>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4z0">
    <w:name w:val="WW8Num14z0"/>
    <w:qFormat/>
    <w:rPr>
      <w:rFonts w:ascii="Andale Mono" w:hAnsi="Andale Mono" w:cs="Andale Mono"/>
      <w:sz w:val="22"/>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19z0">
    <w:name w:val="WW8Num19z0"/>
    <w:qFormat/>
    <w:rPr/>
  </w:style>
  <w:style w:type="character" w:styleId="WW8Num19z8">
    <w:name w:val="WW8Num19z8"/>
    <w:qFormat/>
    <w:rPr>
      <w:rFonts w:ascii="Symbol" w:hAnsi="Symbol" w:cs="Symbol"/>
      <w:color w:val="auto"/>
      <w:sz w:val="28"/>
    </w:rPr>
  </w:style>
  <w:style w:type="character" w:styleId="WW8Num20z0">
    <w:name w:val="WW8Num20z0"/>
    <w:qFormat/>
    <w:rPr/>
  </w:style>
  <w:style w:type="character" w:styleId="WW8Num21z0">
    <w:name w:val="WW8Num21z0"/>
    <w:qFormat/>
    <w:rPr>
      <w:u w:val="none"/>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St4z0">
    <w:name w:val="WW8NumSt4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ind w:firstLine="144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jc w:val="start"/>
    </w:pPr>
    <w:rPr>
      <w:b/>
      <w:caps/>
      <w:sz w:val="20"/>
    </w:rPr>
  </w:style>
  <w:style w:type="paragraph" w:styleId="TOC2">
    <w:name w:val="toc 2"/>
    <w:basedOn w:val="Normal"/>
    <w:next w:val="Normal"/>
    <w:pPr>
      <w:spacing w:before="0" w:after="0"/>
      <w:ind w:hanging="0" w:start="240" w:end="0"/>
      <w:jc w:val="start"/>
    </w:pPr>
    <w:rPr>
      <w:smallCaps/>
      <w:sz w:val="20"/>
    </w:rPr>
  </w:style>
  <w:style w:type="paragraph" w:styleId="TOC3">
    <w:name w:val="toc 3"/>
    <w:basedOn w:val="Normal"/>
    <w:next w:val="Normal"/>
    <w:pPr>
      <w:spacing w:before="0" w:after="0"/>
      <w:ind w:hanging="0" w:start="480" w:end="0"/>
      <w:jc w:val="start"/>
    </w:pPr>
    <w:rPr>
      <w:i/>
      <w:sz w:val="20"/>
    </w:rPr>
  </w:style>
  <w:style w:type="paragraph" w:styleId="Legal2">
    <w:name w:val="Legal 2"/>
    <w:basedOn w:val="Normal"/>
    <w:qFormat/>
    <w:pPr>
      <w:numPr>
        <w:ilvl w:val="0"/>
        <w:numId w:val="7"/>
      </w:numPr>
      <w:tabs>
        <w:tab w:val="clear" w:pos="720"/>
      </w:tabs>
      <w:ind w:hanging="720" w:start="720" w:end="0"/>
      <w:outlineLvl w:val="1"/>
    </w:pPr>
    <w:rPr/>
  </w:style>
  <w:style w:type="paragraph" w:styleId="Level1">
    <w:name w:val="Level 1"/>
    <w:basedOn w:val="Normal"/>
    <w:qFormat/>
    <w:pPr>
      <w:numPr>
        <w:ilvl w:val="0"/>
        <w:numId w:val="8"/>
      </w:numPr>
      <w:tabs>
        <w:tab w:val="clear" w:pos="720"/>
      </w:tabs>
      <w:ind w:hanging="720" w:start="1440" w:end="0"/>
      <w:outlineLvl w:val="0"/>
    </w:pPr>
    <w:rPr/>
  </w:style>
  <w:style w:type="paragraph" w:styleId="Style5">
    <w:name w:val="_"/>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4">
    <w:name w:val="toc 4"/>
    <w:basedOn w:val="Normal"/>
    <w:next w:val="Normal"/>
    <w:pPr>
      <w:spacing w:before="0" w:after="0"/>
      <w:ind w:hanging="0" w:start="720" w:end="0"/>
      <w:jc w:val="start"/>
    </w:pPr>
    <w:rPr>
      <w:sz w:val="18"/>
    </w:rPr>
  </w:style>
  <w:style w:type="paragraph" w:styleId="TOC5">
    <w:name w:val="toc 5"/>
    <w:basedOn w:val="Normal"/>
    <w:next w:val="Normal"/>
    <w:pPr>
      <w:spacing w:before="0" w:after="0"/>
      <w:ind w:hanging="0" w:start="960" w:end="0"/>
      <w:jc w:val="start"/>
    </w:pPr>
    <w:rPr>
      <w:sz w:val="18"/>
    </w:rPr>
  </w:style>
  <w:style w:type="paragraph" w:styleId="TOC6">
    <w:name w:val="toc 6"/>
    <w:basedOn w:val="Normal"/>
    <w:next w:val="Normal"/>
    <w:pPr>
      <w:spacing w:before="0" w:after="0"/>
      <w:ind w:hanging="0" w:start="1200" w:end="0"/>
      <w:jc w:val="start"/>
    </w:pPr>
    <w:rPr>
      <w:sz w:val="18"/>
    </w:rPr>
  </w:style>
  <w:style w:type="paragraph" w:styleId="TOC7">
    <w:name w:val="toc 7"/>
    <w:basedOn w:val="Normal"/>
    <w:next w:val="Normal"/>
    <w:pPr>
      <w:spacing w:before="0" w:after="0"/>
      <w:ind w:hanging="0" w:start="1440" w:end="0"/>
      <w:jc w:val="start"/>
    </w:pPr>
    <w:rPr>
      <w:sz w:val="18"/>
    </w:rPr>
  </w:style>
  <w:style w:type="paragraph" w:styleId="TOC8">
    <w:name w:val="toc 8"/>
    <w:basedOn w:val="Normal"/>
    <w:next w:val="Normal"/>
    <w:pPr>
      <w:spacing w:before="0" w:after="0"/>
      <w:ind w:hanging="0" w:start="1680" w:end="0"/>
      <w:jc w:val="start"/>
    </w:pPr>
    <w:rPr>
      <w:sz w:val="18"/>
    </w:rPr>
  </w:style>
  <w:style w:type="paragraph" w:styleId="TOC9">
    <w:name w:val="toc 9"/>
    <w:basedOn w:val="Normal"/>
    <w:next w:val="Normal"/>
    <w:pPr>
      <w:spacing w:before="0" w:after="0"/>
      <w:ind w:hanging="0" w:start="1920" w:end="0"/>
      <w:jc w:val="start"/>
    </w:pPr>
    <w:rPr>
      <w:sz w:val="1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2001-05-17T07:33:00Z</dcterms:created>
  <dc:creator>rengeld</dc:creator>
  <dc:description/>
  <dc:language>en-CA</dc:language>
  <cp:lastModifiedBy>Scott Dieball</cp:lastModifiedBy>
  <cp:lastPrinted>2001-02-02T09:42:00Z</cp:lastPrinted>
  <dcterms:modified xsi:type="dcterms:W3CDTF">2001-05-17T07:33:00Z</dcterms:modified>
  <cp:revision>2</cp:revision>
  <dc:subject/>
  <dc:title>AGREEMENT</dc:title>
</cp:coreProperties>
</file>