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AMENDED AND RESTATED </w:t>
      </w:r>
    </w:p>
    <w:p>
      <w:pPr>
        <w:pStyle w:val="Heading"/>
        <w:rPr/>
      </w:pPr>
      <w:r>
        <w:rPr/>
        <w:t>TERMINATION AGREEMENT</w:t>
      </w:r>
    </w:p>
    <w:p>
      <w:pPr>
        <w:pStyle w:val="Normal"/>
        <w:jc w:val="center"/>
        <w:rPr>
          <w:sz w:val="36"/>
        </w:rPr>
      </w:pPr>
      <w:r>
        <w:rPr>
          <w:sz w:val="36"/>
        </w:rPr>
      </w:r>
    </w:p>
    <w:p>
      <w:pPr>
        <w:pStyle w:val="Normal"/>
        <w:jc w:val="both"/>
        <w:rPr/>
      </w:pPr>
      <w:r>
        <w:rPr>
          <w:b/>
          <w:sz w:val="22"/>
        </w:rPr>
        <w:t>THIS AMENDED AND RESTATED TERMINATION AGREEMENT</w:t>
      </w:r>
      <w:r>
        <w:rPr>
          <w:sz w:val="22"/>
        </w:rPr>
        <w:t xml:space="preserve"> is made and entered into as of the 22nd day of June, 2000, by and between </w:t>
      </w:r>
      <w:r>
        <w:rPr>
          <w:b/>
          <w:bCs/>
          <w:sz w:val="22"/>
        </w:rPr>
        <w:t>ENRON NORTH AMERICA</w:t>
      </w:r>
      <w:r>
        <w:rPr>
          <w:sz w:val="22"/>
        </w:rPr>
        <w:t xml:space="preserve"> </w:t>
      </w:r>
      <w:r>
        <w:rPr>
          <w:b/>
          <w:bCs/>
          <w:sz w:val="22"/>
        </w:rPr>
        <w:t xml:space="preserve">CORP. </w:t>
      </w:r>
      <w:r>
        <w:rPr>
          <w:sz w:val="22"/>
        </w:rPr>
        <w:t xml:space="preserve">(“ENA”) and </w:t>
      </w:r>
      <w:r>
        <w:rPr>
          <w:b/>
          <w:sz w:val="22"/>
        </w:rPr>
        <w:t>GENERAL ELECTRIC COMPANY</w:t>
      </w:r>
      <w:r>
        <w:rPr>
          <w:sz w:val="22"/>
        </w:rPr>
        <w:t xml:space="preserve"> (“GE”).  ENA and GE are sometimes hereinafter referred to, collectively, as the “Parties”.</w:t>
      </w:r>
    </w:p>
    <w:p>
      <w:pPr>
        <w:pStyle w:val="Normal"/>
        <w:jc w:val="both"/>
        <w:rPr>
          <w:sz w:val="22"/>
        </w:rPr>
      </w:pPr>
      <w:r>
        <w:rPr>
          <w:sz w:val="22"/>
        </w:rPr>
        <w:t xml:space="preserve"> </w:t>
      </w:r>
    </w:p>
    <w:p>
      <w:pPr>
        <w:pStyle w:val="Normal"/>
        <w:jc w:val="both"/>
        <w:rPr>
          <w:sz w:val="22"/>
        </w:rPr>
      </w:pPr>
      <w:r>
        <w:rPr>
          <w:sz w:val="22"/>
        </w:rPr>
        <w:t>Whereas, on August 12, 1998  GE offered to sell a Model 7241FA Packaged Power Plant (“the Equipment”) to Cogen Technologies Generating Company, LP (“Cogen Technologies”), and Cogen Technologies accepted this offer by letter on August 14, 1998 (together constituting “the Agreement”);</w:t>
      </w:r>
    </w:p>
    <w:p>
      <w:pPr>
        <w:pStyle w:val="Normal"/>
        <w:jc w:val="both"/>
        <w:rPr>
          <w:sz w:val="22"/>
        </w:rPr>
      </w:pPr>
      <w:r>
        <w:rPr>
          <w:sz w:val="22"/>
        </w:rPr>
      </w:r>
    </w:p>
    <w:p>
      <w:pPr>
        <w:pStyle w:val="Normal"/>
        <w:jc w:val="both"/>
        <w:rPr>
          <w:sz w:val="22"/>
        </w:rPr>
      </w:pPr>
      <w:r>
        <w:rPr>
          <w:sz w:val="22"/>
        </w:rPr>
        <w:t>Whereas, Cogen Technologies assigned its rights to the Equipment and the Agreement on February 1, 1999 to Enron Capital &amp; Trade Resources Corp., now known as Enron North America Corp.;</w:t>
      </w:r>
    </w:p>
    <w:p>
      <w:pPr>
        <w:pStyle w:val="Normal"/>
        <w:jc w:val="both"/>
        <w:rPr>
          <w:sz w:val="22"/>
        </w:rPr>
      </w:pPr>
      <w:r>
        <w:rPr>
          <w:sz w:val="22"/>
        </w:rPr>
      </w:r>
    </w:p>
    <w:p>
      <w:pPr>
        <w:pStyle w:val="Normal"/>
        <w:jc w:val="both"/>
        <w:rPr>
          <w:sz w:val="22"/>
        </w:rPr>
      </w:pPr>
      <w:r>
        <w:rPr>
          <w:sz w:val="22"/>
        </w:rPr>
        <w:t>Whereas, on June 22, 2000, Enron Energia Industrial de Mexico, S. de R. L. de C. V., an affiliate of ENA, entered into an Offshore Agreement with GE Power Systems Inc. (the “Offshore Agreement”) and an Onshore Agreement with General Electric International Operations Company Inc., concerning the Equipment;</w:t>
      </w:r>
    </w:p>
    <w:p>
      <w:pPr>
        <w:pStyle w:val="Normal"/>
        <w:jc w:val="both"/>
        <w:rPr>
          <w:sz w:val="22"/>
        </w:rPr>
      </w:pPr>
      <w:r>
        <w:rPr>
          <w:sz w:val="22"/>
        </w:rPr>
      </w:r>
    </w:p>
    <w:p>
      <w:pPr>
        <w:pStyle w:val="Normal"/>
        <w:jc w:val="both"/>
        <w:rPr>
          <w:sz w:val="22"/>
        </w:rPr>
      </w:pPr>
      <w:r>
        <w:rPr>
          <w:sz w:val="22"/>
        </w:rPr>
        <w:t>Whereas, on June 22, 2000, GE Power Systems Inc., General Electric International Operations Company Inc. and ENA entered into a Termination Agreement concerning the Equipment and the Agreement (the “Original Termination Agreement”);</w:t>
      </w:r>
    </w:p>
    <w:p>
      <w:pPr>
        <w:pStyle w:val="Normal"/>
        <w:jc w:val="both"/>
        <w:rPr>
          <w:sz w:val="22"/>
        </w:rPr>
      </w:pPr>
      <w:r>
        <w:rPr>
          <w:sz w:val="22"/>
        </w:rPr>
      </w:r>
    </w:p>
    <w:p>
      <w:pPr>
        <w:pStyle w:val="Normal"/>
        <w:jc w:val="both"/>
        <w:rPr>
          <w:sz w:val="22"/>
        </w:rPr>
      </w:pPr>
      <w:r>
        <w:rPr>
          <w:sz w:val="22"/>
        </w:rPr>
        <w:t>Whereas, GE has informed ENA that the correct party to a termination agreement concerning the Equipment and the Agreement should be GE; and</w:t>
      </w:r>
    </w:p>
    <w:p>
      <w:pPr>
        <w:pStyle w:val="Normal"/>
        <w:jc w:val="both"/>
        <w:rPr>
          <w:sz w:val="22"/>
        </w:rPr>
      </w:pPr>
      <w:r>
        <w:rPr>
          <w:sz w:val="22"/>
        </w:rPr>
      </w:r>
    </w:p>
    <w:p>
      <w:pPr>
        <w:pStyle w:val="Normal"/>
        <w:jc w:val="both"/>
        <w:rPr/>
      </w:pPr>
      <w:r>
        <w:rPr>
          <w:bCs/>
          <w:sz w:val="22"/>
        </w:rPr>
        <w:t>Whereas</w:t>
      </w:r>
      <w:r>
        <w:rPr>
          <w:sz w:val="22"/>
        </w:rPr>
        <w:t>, it is the desire of the Parties (i) to terminate the Agreement, (ii) to supercede and replace the Original Termination Agreement, (iii) to have GE refund all monies paid by ENA for the Equipment, and (iv) to include GE as a signatory party to the agreement evidencing the termination of the Agreement, in accordance with the following terms and conditions.</w:t>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consideration of the premises and other good and valuable consideration, the receipt and sufficiency of which are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AGREEMENT</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sz w:val="22"/>
        </w:rPr>
      </w:pPr>
      <w:r>
        <w:rPr>
          <w:sz w:val="22"/>
        </w:rPr>
        <w:t>The Parties hereby terminate the Agreement extinguishing all the rights and obligations contained in it. The Parties agree that neither title nor risk of loss has passed to ENA.</w:t>
      </w:r>
    </w:p>
    <w:p>
      <w:pPr>
        <w:pStyle w:val="Normal"/>
        <w:numPr>
          <w:ilvl w:val="0"/>
          <w:numId w:val="0"/>
        </w:numPr>
        <w:ind w:hanging="0" w:start="0"/>
        <w:jc w:val="both"/>
        <w:rPr>
          <w:sz w:val="22"/>
        </w:rPr>
      </w:pPr>
      <w:r>
        <w:rPr>
          <w:sz w:val="22"/>
        </w:rPr>
      </w:r>
    </w:p>
    <w:p>
      <w:pPr>
        <w:pStyle w:val="Normal"/>
        <w:numPr>
          <w:ilvl w:val="0"/>
          <w:numId w:val="1"/>
        </w:numPr>
        <w:jc w:val="both"/>
        <w:rPr>
          <w:b/>
          <w:sz w:val="22"/>
        </w:rPr>
      </w:pPr>
      <w:r>
        <w:rPr>
          <w:b/>
          <w:sz w:val="22"/>
        </w:rPr>
        <w:t>REFUND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sz w:val="22"/>
        </w:rPr>
      </w:pPr>
      <w:r>
        <w:rPr>
          <w:sz w:val="22"/>
        </w:rPr>
        <w:t>The Parties hereby agree that within 3 business days of the receipt of the initial payment to GE  according to the terms and conditions of the Offshore Agreement, GE shall refund to ENA the amount of $25,101,733.00 USD, previously paid for the Equipment.</w:t>
      </w:r>
    </w:p>
    <w:p>
      <w:pPr>
        <w:pStyle w:val="Normal"/>
        <w:numPr>
          <w:ilvl w:val="0"/>
          <w:numId w:val="0"/>
        </w:numPr>
        <w:ind w:hanging="0" w:start="0"/>
        <w:jc w:val="both"/>
        <w:rPr>
          <w:sz w:val="22"/>
        </w:rPr>
      </w:pPr>
      <w:r>
        <w:rPr>
          <w:sz w:val="22"/>
        </w:rPr>
      </w:r>
    </w:p>
    <w:p>
      <w:pPr>
        <w:pStyle w:val="Normal"/>
        <w:numPr>
          <w:ilvl w:val="0"/>
          <w:numId w:val="1"/>
        </w:numPr>
        <w:jc w:val="both"/>
        <w:rPr>
          <w:b/>
          <w:bCs/>
          <w:sz w:val="22"/>
        </w:rPr>
      </w:pPr>
      <w:r>
        <w:rPr>
          <w:b/>
          <w:bCs/>
          <w:sz w:val="22"/>
        </w:rPr>
        <w:t>GE AS PARTY</w:t>
      </w:r>
    </w:p>
    <w:p>
      <w:pPr>
        <w:pStyle w:val="Normal"/>
        <w:jc w:val="both"/>
        <w:rPr>
          <w:b/>
          <w:bCs/>
          <w:sz w:val="22"/>
        </w:rPr>
      </w:pPr>
      <w:r>
        <w:rPr>
          <w:b/>
          <w:bCs/>
          <w:sz w:val="22"/>
        </w:rPr>
      </w:r>
    </w:p>
    <w:p>
      <w:pPr>
        <w:pStyle w:val="Normal"/>
        <w:jc w:val="both"/>
        <w:rPr>
          <w:sz w:val="22"/>
        </w:rPr>
      </w:pPr>
      <w:r>
        <w:rPr>
          <w:sz w:val="22"/>
        </w:rPr>
        <w:t>The Parties hereby agree that GE shall be, and hereby is, a signatory party to this Amended and Restated Termination Agreement.</w:t>
      </w:r>
    </w:p>
    <w:p>
      <w:pPr>
        <w:pStyle w:val="Normal"/>
        <w:numPr>
          <w:ilvl w:val="0"/>
          <w:numId w:val="0"/>
        </w:numPr>
        <w:ind w:hanging="720" w:start="720" w:end="0"/>
        <w:jc w:val="both"/>
        <w:rPr>
          <w:sz w:val="22"/>
        </w:rPr>
      </w:pPr>
      <w:r>
        <w:rPr>
          <w:sz w:val="22"/>
        </w:rPr>
        <w:t xml:space="preserve"> </w:t>
      </w:r>
    </w:p>
    <w:p>
      <w:pPr>
        <w:pStyle w:val="Normal"/>
        <w:rPr>
          <w:b/>
          <w:sz w:val="22"/>
        </w:rPr>
      </w:pPr>
      <w:r>
        <w:rPr>
          <w:b/>
          <w:sz w:val="22"/>
        </w:rPr>
        <w:t>4.</w:t>
        <w:tab/>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Amended and Restated Termination Agreement shall be governed by and construed in accordance with the laws of the State of New York and each of the Parties hereto submits to the jurisdiction of the State of New York relative to any claim or matter arising under this Amended and Restated Termination Agreement.</w:t>
      </w:r>
    </w:p>
    <w:p>
      <w:pPr>
        <w:pStyle w:val="Normal"/>
        <w:numPr>
          <w:ilvl w:val="0"/>
          <w:numId w:val="0"/>
        </w:numPr>
        <w:ind w:hanging="0" w:start="0"/>
        <w:rPr>
          <w:sz w:val="22"/>
        </w:rPr>
      </w:pPr>
      <w:r>
        <w:rPr>
          <w:sz w:val="22"/>
        </w:rPr>
      </w:r>
    </w:p>
    <w:p>
      <w:pPr>
        <w:pStyle w:val="Normal"/>
        <w:rPr>
          <w:b/>
          <w:bCs/>
          <w:sz w:val="22"/>
        </w:rPr>
      </w:pPr>
      <w:r>
        <w:rPr>
          <w:b/>
          <w:bCs/>
          <w:sz w:val="22"/>
        </w:rPr>
        <w:t>5.</w:t>
        <w:tab/>
        <w:t>ENTIRE AGREEMENT</w:t>
      </w:r>
    </w:p>
    <w:p>
      <w:pPr>
        <w:pStyle w:val="Normal"/>
        <w:rPr>
          <w:b/>
          <w:bCs/>
          <w:sz w:val="22"/>
        </w:rPr>
      </w:pPr>
      <w:r>
        <w:rPr>
          <w:b/>
          <w:bCs/>
          <w:sz w:val="22"/>
        </w:rPr>
      </w:r>
    </w:p>
    <w:p>
      <w:pPr>
        <w:pStyle w:val="BodyText"/>
        <w:rPr/>
      </w:pPr>
      <w:r>
        <w:rPr/>
        <w:t>The Parties hereby agree that this Amended and Restated Termination Agreement supercedes and replaces the Original Termination Agreement and that, upon execution of this Amended and Restated Termination Agreement, the Original Termination Agreement shall be terminated and of no further force or effect.  This Amended and Restated Termination Agreement constitutes the entire agreement among the Parties in connection with the subject matter hererof and there are no agreements, modifications, conditions or understandings, written or oral, express or implied, pertaining to the subject matter hereof which are not contained herein.</w:t>
      </w:r>
    </w:p>
    <w:p>
      <w:pPr>
        <w:pStyle w:val="Normal"/>
        <w:numPr>
          <w:ilvl w:val="0"/>
          <w:numId w:val="0"/>
        </w:numPr>
        <w:ind w:hanging="720" w:start="720" w:end="0"/>
        <w:rPr>
          <w:sz w:val="22"/>
        </w:rPr>
      </w:pPr>
      <w:r>
        <w:rPr>
          <w:sz w:val="22"/>
        </w:rPr>
      </w:r>
    </w:p>
    <w:p>
      <w:pPr>
        <w:pStyle w:val="Normal"/>
        <w:rPr>
          <w:sz w:val="22"/>
        </w:rPr>
      </w:pPr>
      <w:r>
        <w:rPr>
          <w:sz w:val="22"/>
        </w:rPr>
        <w:t>IN WITNESS hereof this Amended and Restated Termination Agreement was entered into the day and year first above written.</w:t>
      </w:r>
    </w:p>
    <w:p>
      <w:pPr>
        <w:pStyle w:val="Normal"/>
        <w:rPr>
          <w:sz w:val="22"/>
        </w:rPr>
      </w:pPr>
      <w:r>
        <w:rPr>
          <w:sz w:val="22"/>
        </w:rPr>
      </w:r>
    </w:p>
    <w:p>
      <w:pPr>
        <w:pStyle w:val="Normal"/>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438"/>
        <w:gridCol w:w="1350"/>
        <w:gridCol w:w="3960"/>
      </w:tblGrid>
      <w:tr>
        <w:trPr/>
        <w:tc>
          <w:tcPr>
            <w:tcW w:w="3438" w:type="dxa"/>
            <w:tcBorders/>
          </w:tcPr>
          <w:p>
            <w:pPr>
              <w:pStyle w:val="Normal"/>
              <w:rPr>
                <w:b/>
                <w:bCs/>
                <w:sz w:val="22"/>
              </w:rPr>
            </w:pPr>
            <w:r>
              <w:rPr>
                <w:b/>
                <w:bCs/>
                <w:sz w:val="22"/>
              </w:rPr>
              <w:t>ENRON NORTH AMERICA CORP.</w:t>
            </w:r>
          </w:p>
        </w:tc>
        <w:tc>
          <w:tcPr>
            <w:tcW w:w="1350" w:type="dxa"/>
            <w:tcBorders/>
          </w:tcPr>
          <w:p>
            <w:pPr>
              <w:pStyle w:val="Normal"/>
              <w:snapToGrid w:val="false"/>
              <w:rPr>
                <w:b/>
                <w:bCs/>
                <w:sz w:val="22"/>
              </w:rPr>
            </w:pPr>
            <w:r>
              <w:rPr>
                <w:b/>
                <w:bCs/>
                <w:sz w:val="22"/>
              </w:rPr>
            </w:r>
          </w:p>
        </w:tc>
        <w:tc>
          <w:tcPr>
            <w:tcW w:w="3960" w:type="dxa"/>
            <w:tcBorders/>
          </w:tcPr>
          <w:p>
            <w:pPr>
              <w:pStyle w:val="Normal"/>
              <w:rPr>
                <w:b/>
                <w:bCs/>
                <w:sz w:val="22"/>
              </w:rPr>
            </w:pPr>
            <w:r>
              <w:rPr>
                <w:b/>
                <w:bCs/>
                <w:sz w:val="22"/>
              </w:rPr>
              <w:t>GENERAL ELECTRIC COMPANY</w:t>
            </w:r>
          </w:p>
        </w:tc>
      </w:tr>
      <w:tr>
        <w:trPr/>
        <w:tc>
          <w:tcPr>
            <w:tcW w:w="3438" w:type="dxa"/>
            <w:tcBorders/>
          </w:tcPr>
          <w:p>
            <w:pPr>
              <w:pStyle w:val="Normal"/>
              <w:snapToGrid w:val="false"/>
              <w:rPr>
                <w:b/>
                <w:bCs/>
                <w:sz w:val="22"/>
                <w:u w:val="single"/>
              </w:rPr>
            </w:pPr>
            <w:r>
              <w:rPr>
                <w:b/>
                <w:bCs/>
                <w:sz w:val="22"/>
                <w:u w:val="single"/>
              </w:rPr>
            </w:r>
          </w:p>
          <w:p>
            <w:pPr>
              <w:pStyle w:val="Normal"/>
              <w:rPr>
                <w:sz w:val="22"/>
              </w:rPr>
            </w:pPr>
            <w:r>
              <w:rPr>
                <w:sz w:val="22"/>
              </w:rPr>
              <w:t>By:_________________________</w:t>
            </w:r>
          </w:p>
        </w:tc>
        <w:tc>
          <w:tcPr>
            <w:tcW w:w="1350" w:type="dxa"/>
            <w:tcBorders/>
          </w:tcPr>
          <w:p>
            <w:pPr>
              <w:pStyle w:val="Normal"/>
              <w:snapToGrid w:val="false"/>
              <w:rPr>
                <w:sz w:val="22"/>
                <w:u w:val="single"/>
              </w:rPr>
            </w:pPr>
            <w:r>
              <w:rPr>
                <w:sz w:val="22"/>
                <w:u w:val="single"/>
              </w:rPr>
            </w:r>
          </w:p>
        </w:tc>
        <w:tc>
          <w:tcPr>
            <w:tcW w:w="3960" w:type="dxa"/>
            <w:tcBorders/>
          </w:tcPr>
          <w:p>
            <w:pPr>
              <w:pStyle w:val="Normal"/>
              <w:rPr/>
            </w:pPr>
            <w:r>
              <w:rPr>
                <w:sz w:val="22"/>
              </w:rPr>
              <w:t>By</w:t>
            </w:r>
            <w:r>
              <w:rPr>
                <w:sz w:val="22"/>
                <w:u w:val="single"/>
              </w:rPr>
              <w:t>:</w:t>
            </w:r>
            <w:r>
              <w:rPr>
                <w:sz w:val="22"/>
              </w:rPr>
              <w:t>__________________________</w:t>
            </w:r>
          </w:p>
        </w:tc>
      </w:tr>
      <w:tr>
        <w:trPr/>
        <w:tc>
          <w:tcPr>
            <w:tcW w:w="3438" w:type="dxa"/>
            <w:tcBorders/>
          </w:tcPr>
          <w:p>
            <w:pPr>
              <w:pStyle w:val="Normal"/>
              <w:snapToGrid w:val="false"/>
              <w:rPr>
                <w:sz w:val="22"/>
                <w:u w:val="single"/>
              </w:rPr>
            </w:pPr>
            <w:r>
              <w:rPr>
                <w:sz w:val="22"/>
                <w:u w:val="single"/>
              </w:rPr>
            </w:r>
          </w:p>
          <w:p>
            <w:pPr>
              <w:pStyle w:val="Normal"/>
              <w:rPr>
                <w:sz w:val="22"/>
              </w:rPr>
            </w:pPr>
            <w:r>
              <w:rPr>
                <w:sz w:val="22"/>
              </w:rPr>
              <w:t>Name:______________________</w:t>
            </w:r>
          </w:p>
        </w:tc>
        <w:tc>
          <w:tcPr>
            <w:tcW w:w="1350" w:type="dxa"/>
            <w:tcBorders/>
          </w:tcPr>
          <w:p>
            <w:pPr>
              <w:pStyle w:val="Normal"/>
              <w:snapToGrid w:val="false"/>
              <w:rPr>
                <w:sz w:val="22"/>
              </w:rPr>
            </w:pPr>
            <w:r>
              <w:rPr>
                <w:sz w:val="22"/>
              </w:rPr>
            </w:r>
          </w:p>
        </w:tc>
        <w:tc>
          <w:tcPr>
            <w:tcW w:w="3960" w:type="dxa"/>
            <w:tcBorders/>
          </w:tcPr>
          <w:p>
            <w:pPr>
              <w:pStyle w:val="Normal"/>
              <w:snapToGrid w:val="false"/>
              <w:rPr>
                <w:sz w:val="22"/>
              </w:rPr>
            </w:pPr>
            <w:r>
              <w:rPr>
                <w:sz w:val="22"/>
              </w:rPr>
            </w:r>
          </w:p>
          <w:p>
            <w:pPr>
              <w:pStyle w:val="Normal"/>
              <w:rPr>
                <w:sz w:val="22"/>
              </w:rPr>
            </w:pPr>
            <w:r>
              <w:rPr>
                <w:sz w:val="22"/>
              </w:rPr>
              <w:t>Name:________________________</w:t>
            </w:r>
          </w:p>
        </w:tc>
      </w:tr>
      <w:tr>
        <w:trPr/>
        <w:tc>
          <w:tcPr>
            <w:tcW w:w="3438" w:type="dxa"/>
            <w:tcBorders/>
          </w:tcPr>
          <w:p>
            <w:pPr>
              <w:pStyle w:val="Normal"/>
              <w:snapToGrid w:val="false"/>
              <w:rPr>
                <w:sz w:val="22"/>
              </w:rPr>
            </w:pPr>
            <w:r>
              <w:rPr>
                <w:sz w:val="22"/>
              </w:rPr>
            </w:r>
          </w:p>
          <w:p>
            <w:pPr>
              <w:pStyle w:val="Normal"/>
              <w:rPr>
                <w:sz w:val="22"/>
              </w:rPr>
            </w:pPr>
            <w:r>
              <w:rPr>
                <w:sz w:val="22"/>
              </w:rPr>
              <w:t>Title:_______________________</w:t>
            </w:r>
          </w:p>
        </w:tc>
        <w:tc>
          <w:tcPr>
            <w:tcW w:w="1350" w:type="dxa"/>
            <w:tcBorders/>
          </w:tcPr>
          <w:p>
            <w:pPr>
              <w:pStyle w:val="Normal"/>
              <w:snapToGrid w:val="false"/>
              <w:rPr>
                <w:sz w:val="22"/>
              </w:rPr>
            </w:pPr>
            <w:r>
              <w:rPr>
                <w:sz w:val="22"/>
              </w:rPr>
            </w:r>
          </w:p>
        </w:tc>
        <w:tc>
          <w:tcPr>
            <w:tcW w:w="3960" w:type="dxa"/>
            <w:tcBorders/>
          </w:tcPr>
          <w:p>
            <w:pPr>
              <w:pStyle w:val="Normal"/>
              <w:snapToGrid w:val="false"/>
              <w:rPr>
                <w:sz w:val="22"/>
              </w:rPr>
            </w:pPr>
            <w:r>
              <w:rPr>
                <w:sz w:val="22"/>
              </w:rPr>
            </w:r>
          </w:p>
          <w:p>
            <w:pPr>
              <w:pStyle w:val="Normal"/>
              <w:rPr>
                <w:sz w:val="22"/>
              </w:rPr>
            </w:pPr>
            <w:r>
              <w:rPr>
                <w:sz w:val="22"/>
              </w:rPr>
              <w:t>Title_________________________</w:t>
            </w:r>
          </w:p>
          <w:p>
            <w:pPr>
              <w:pStyle w:val="Normal"/>
              <w:rPr>
                <w:sz w:val="22"/>
              </w:rPr>
            </w:pPr>
            <w:r>
              <w:rPr>
                <w:sz w:val="22"/>
              </w:rPr>
            </w:r>
          </w:p>
        </w:tc>
      </w:tr>
    </w:tbl>
    <w:p>
      <w:pPr>
        <w:pStyle w:val="Normal"/>
        <w:rPr>
          <w:sz w:val="22"/>
        </w:rPr>
      </w:pPr>
      <w:r>
        <w:rPr>
          <w:sz w:val="22"/>
        </w:rPr>
      </w:r>
    </w:p>
    <w:p>
      <w:pPr>
        <w:pStyle w:val="Normal"/>
        <w:rPr>
          <w:sz w:val="22"/>
        </w:rPr>
      </w:pPr>
      <w:r>
        <w:rPr>
          <w:sz w:val="22"/>
        </w:rPr>
        <w:t>ACCEPTED AND AGREED TO</w:t>
        <w:tab/>
        <w:tab/>
        <w:t>ACCEPTED AND AGREED TO</w:t>
        <w:tab/>
      </w:r>
    </w:p>
    <w:p>
      <w:pPr>
        <w:pStyle w:val="Normal"/>
        <w:rPr>
          <w:sz w:val="22"/>
        </w:rPr>
      </w:pPr>
      <w:r>
        <w:rPr>
          <w:sz w:val="22"/>
        </w:rPr>
        <w:t>as of June 22, 2000.</w:t>
        <w:tab/>
        <w:tab/>
        <w:tab/>
        <w:tab/>
        <w:t>as of June 22, 2000.</w:t>
      </w:r>
    </w:p>
    <w:p>
      <w:pPr>
        <w:pStyle w:val="Normal"/>
        <w:rPr>
          <w:sz w:val="22"/>
        </w:rPr>
      </w:pPr>
      <w:r>
        <w:rPr>
          <w:sz w:val="22"/>
        </w:rPr>
      </w:r>
    </w:p>
    <w:p>
      <w:pPr>
        <w:pStyle w:val="Normal"/>
        <w:ind w:hanging="4320" w:start="4320" w:end="0"/>
        <w:rPr>
          <w:sz w:val="22"/>
        </w:rPr>
      </w:pPr>
      <w:r>
        <w:rPr>
          <w:sz w:val="22"/>
        </w:rPr>
        <w:t>GE POWER SYSTEMS INC.</w:t>
        <w:tab/>
        <w:t>GENERAL ELECTRIC INTERNATIONAL OPERATIONS COMPANY INC.</w:t>
      </w:r>
    </w:p>
    <w:p>
      <w:pPr>
        <w:pStyle w:val="Normal"/>
        <w:rPr>
          <w:sz w:val="22"/>
        </w:rPr>
      </w:pPr>
      <w:r>
        <w:rPr>
          <w:sz w:val="22"/>
        </w:rPr>
      </w:r>
    </w:p>
    <w:p>
      <w:pPr>
        <w:pStyle w:val="Normal"/>
        <w:rPr>
          <w:sz w:val="22"/>
        </w:rPr>
      </w:pPr>
      <w:r>
        <w:rPr>
          <w:sz w:val="22"/>
        </w:rPr>
        <w:t>By:_______________________________</w:t>
        <w:tab/>
        <w:t>By:______________________________</w:t>
      </w:r>
    </w:p>
    <w:p>
      <w:pPr>
        <w:pStyle w:val="Normal"/>
        <w:rPr>
          <w:sz w:val="22"/>
        </w:rPr>
      </w:pPr>
      <w:r>
        <w:rPr>
          <w:sz w:val="22"/>
        </w:rPr>
        <w:t>Name:_____________________________</w:t>
        <w:tab/>
        <w:t>Name:____________________________</w:t>
      </w:r>
    </w:p>
    <w:p>
      <w:pPr>
        <w:pStyle w:val="Normal"/>
        <w:rPr>
          <w:sz w:val="22"/>
        </w:rPr>
      </w:pPr>
      <w:r>
        <w:rPr>
          <w:sz w:val="22"/>
        </w:rPr>
        <w:t>Title:______________________________</w:t>
        <w:tab/>
        <w:t>Title:_____________________________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2000-12-20T19:47:00Z</dcterms:created>
  <dc:creator>GE</dc:creator>
  <dc:description/>
  <dc:language>en-CA</dc:language>
  <cp:lastModifiedBy>pbancza</cp:lastModifiedBy>
  <cp:lastPrinted>2000-12-20T16:11:00Z</cp:lastPrinted>
  <dcterms:modified xsi:type="dcterms:W3CDTF">2000-12-20T19:47:00Z</dcterms:modified>
  <cp:revision>3</cp:revision>
  <dc:subject/>
  <dc:title>PERSONNEL SECONDMENT AGREEMENT</dc:title>
</cp:coreProperties>
</file>