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296" w:end="-1296"/>
        <w:jc w:val="both"/>
        <w:rPr/>
      </w:pPr>
      <w:r>
        <w:rPr>
          <w:rFonts w:cs="Arial Narrow" w:ascii="Arial Narrow" w:hAnsi="Arial Narrow"/>
          <w:sz w:val="18"/>
        </w:rPr>
        <w:t xml:space="preserve">In connection with discussions between </w:t>
      </w:r>
      <w:r>
        <w:rPr>
          <w:rFonts w:cs="Arial Narrow" w:ascii="Arial Narrow" w:hAnsi="Arial Narrow"/>
          <w:sz w:val="18"/>
          <w:u w:val="single"/>
        </w:rPr>
        <w:tab/>
        <w:tab/>
        <w:tab/>
        <w:tab/>
      </w:r>
      <w:r>
        <w:rPr>
          <w:rFonts w:cs="Arial Narrow" w:ascii="Arial Narrow" w:hAnsi="Arial Narrow"/>
          <w:sz w:val="18"/>
        </w:rPr>
        <w:t xml:space="preserve"> (the “Company”) and the GE Wind Energy, LLC ("GE"), with respect to a possible transaction involving </w:t>
      </w:r>
      <w:r>
        <w:rPr>
          <w:rFonts w:cs="Arial Narrow" w:ascii="Arial Narrow" w:hAnsi="Arial Narrow"/>
          <w:sz w:val="18"/>
          <w:u w:val="single"/>
        </w:rPr>
        <w:tab/>
        <w:tab/>
        <w:tab/>
        <w:tab/>
        <w:tab/>
        <w:tab/>
        <w:tab/>
        <w:t xml:space="preserve"> </w:t>
      </w:r>
      <w:r>
        <w:rPr>
          <w:rFonts w:cs="Arial Narrow" w:ascii="Arial Narrow" w:hAnsi="Arial Narrow"/>
          <w:sz w:val="18"/>
        </w:rPr>
        <w:t xml:space="preserve">(the “Transaction”), each party (as to information disclosed by it, the “Disclosing Party”) is prepared to furnish the other party (as to information received by it, the “Receiving Party”) with certain confidential and proprietary information concerning </w:t>
      </w:r>
      <w:r>
        <w:rPr>
          <w:rFonts w:cs="Arial Narrow" w:ascii="Arial Narrow" w:hAnsi="Arial Narrow"/>
          <w:sz w:val="18"/>
          <w:u w:val="single"/>
        </w:rPr>
        <w:tab/>
        <w:tab/>
        <w:tab/>
        <w:tab/>
        <w:tab/>
      </w:r>
      <w:r>
        <w:rPr>
          <w:rFonts w:cs="Arial Narrow" w:ascii="Arial Narrow" w:hAnsi="Arial Narrow"/>
          <w:sz w:val="18"/>
        </w:rPr>
        <w:t>.  “Confidential Information” as used in this Agreement shall mean all such information that is (i) disclosed in writing or by email or other tangible electronic storage medium and is clearly marked "Confidential" or "Proprietary," or (ii) initially disclosed orally or visually, and then followed within ten working days thereafter with a disclosure complying with the requirements of clause (i) above.  All other information shall be deemed to be non-confidential.</w:t>
      </w:r>
      <w:r>
        <mc:AlternateContent>
          <mc:Choice Requires="wps">
            <w:drawing>
              <wp:anchor behindDoc="0" distT="0" distB="0" distL="114935" distR="114935" simplePos="0" locked="0" layoutInCell="1" allowOverlap="1" relativeHeight="2">
                <wp:simplePos x="0" y="0"/>
                <wp:positionH relativeFrom="column">
                  <wp:posOffset>-507365</wp:posOffset>
                </wp:positionH>
                <wp:positionV relativeFrom="paragraph">
                  <wp:posOffset>-553085</wp:posOffset>
                </wp:positionV>
                <wp:extent cx="6409690" cy="283210"/>
                <wp:effectExtent l="0" t="0" r="0" b="0"/>
                <wp:wrapNone/>
                <wp:docPr id="1" name="Frame1"/>
                <a:graphic xmlns:a="http://schemas.openxmlformats.org/drawingml/2006/main">
                  <a:graphicData uri="http://schemas.microsoft.com/office/word/2010/wordprocessingShape">
                    <wps:wsp>
                      <wps:cNvSpPr txBox="1"/>
                      <wps:spPr>
                        <a:xfrm>
                          <a:off x="0" y="0"/>
                          <a:ext cx="6409690" cy="283210"/>
                        </a:xfrm>
                        <a:prstGeom prst="rect"/>
                        <a:solidFill>
                          <a:srgbClr val="FFFFFF"/>
                        </a:solidFill>
                        <a:ln w="9525">
                          <a:solidFill>
                            <a:srgbClr val="000000"/>
                          </a:solidFill>
                        </a:ln>
                      </wps:spPr>
                      <wps:txbx>
                        <w:txbxContent>
                          <w:p>
                            <w:pPr>
                              <w:pStyle w:val="Heading1"/>
                              <w:ind w:hanging="0" w:start="0"/>
                              <w:rPr/>
                            </w:pPr>
                            <w:r>
                              <w:rPr/>
                              <w:t>MUTUAL NON-DISCLOSURE AGREEMENT</w:t>
                            </w:r>
                          </w:p>
                        </w:txbxContent>
                      </wps:txbx>
                      <wps:bodyPr anchor="t" lIns="91440" tIns="45720" rIns="91440" bIns="45720">
                        <a:noAutofit/>
                      </wps:bodyPr>
                    </wps:wsp>
                  </a:graphicData>
                </a:graphic>
              </wp:anchor>
            </w:drawing>
          </mc:Choice>
          <mc:Fallback>
            <w:pict>
              <v:rect fillcolor="#FFFFFF" strokecolor="#000000" strokeweight="0pt" style="position:absolute;rotation:-0;width:504.7pt;height:22.3pt;mso-wrap-distance-left:9.05pt;mso-wrap-distance-right:9.05pt;mso-wrap-distance-top:0pt;mso-wrap-distance-bottom:0pt;margin-top:-43.55pt;mso-position-vertical-relative:text;margin-left:-39.95pt;mso-position-horizontal-relative:text">
                <v:textbox>
                  <w:txbxContent>
                    <w:p>
                      <w:pPr>
                        <w:pStyle w:val="Heading1"/>
                        <w:ind w:hanging="0" w:start="0"/>
                        <w:rPr/>
                      </w:pPr>
                      <w:r>
                        <w:rPr/>
                        <w:t>MUTUAL NON-DISCLOSURE AGREEMENT</w:t>
                      </w:r>
                    </w:p>
                  </w:txbxContent>
                </v:textbox>
                <w10:wrap type="none"/>
              </v:rect>
            </w:pict>
          </mc:Fallback>
        </mc:AlternateContent>
      </w:r>
    </w:p>
    <w:p>
      <w:pPr>
        <w:pStyle w:val="BodyText"/>
        <w:ind w:start="-1296" w:end="-1296"/>
        <w:jc w:val="both"/>
        <w:rPr>
          <w:rFonts w:ascii="Arial Narrow" w:hAnsi="Arial Narrow" w:cs="Arial Narrow"/>
          <w:sz w:val="18"/>
        </w:rPr>
      </w:pPr>
      <w:r>
        <w:rPr>
          <w:rFonts w:cs="Arial Narrow" w:ascii="Arial Narrow" w:hAnsi="Arial Narrow"/>
          <w:sz w:val="18"/>
        </w:rPr>
      </w:r>
    </w:p>
    <w:p>
      <w:pPr>
        <w:pStyle w:val="BlockText"/>
        <w:ind w:start="-1296" w:end="-1296"/>
        <w:rPr/>
      </w:pPr>
      <w:r>
        <w:rPr/>
        <w:t xml:space="preserve">1.  The Receiving Party agrees, except as required by law: (a) to protect the confidentiality of the other party’s Confidential Information; (b) to use the Confidential Information only for the purposes of evaluating a possible Transaction and the terms thereof; (c) to use the same degree of care as with its own confidential information to prevent disclosure of the Confidential Information, except to its affiliates and agents, advisors and representatives (“Representatives”), to the extent necessary to permit them to assist the Receiving Party in the evaluation of the Transaction; and (d) not to disclose to persons (other than those described in (c) above) that the Confidential Information has been made available, that the Receiving Party is considering a possible Transaction, or that the parties have had or are having discussions or negotiations with respect thereto.  Each party acknowledges that money damages would not be a sufficient remedy for any breach of this Agreement.  Accordingly, in the event of any such breach, in addition to any other remedies at law or in equity that a party may have, it shall be entitled to equitable relief, including injunctive relief or specific performance, or both (although neither party shall be entitled to any special, consequential, indirect, punitive or exemplary damages as a result of a breach of this Agreement, whether a claim is asserted in contract, tort, or otherwise).  Nothing herein is intended to limit or abridge the protection of trade secrets under applicable trade secrets law, and trade secrets shall be maintained as such until they fall into the public domain. </w:t>
      </w:r>
    </w:p>
    <w:p>
      <w:pPr>
        <w:pStyle w:val="Normal"/>
        <w:ind w:start="-1296" w:end="-1296"/>
        <w:jc w:val="both"/>
        <w:rPr>
          <w:rFonts w:ascii="Arial Narrow" w:hAnsi="Arial Narrow" w:cs="Arial Narrow"/>
          <w:sz w:val="18"/>
        </w:rPr>
      </w:pPr>
      <w:r>
        <w:rPr>
          <w:rFonts w:cs="Arial Narrow" w:ascii="Arial Narrow" w:hAnsi="Arial Narrow"/>
          <w:sz w:val="18"/>
        </w:rPr>
      </w:r>
    </w:p>
    <w:p>
      <w:pPr>
        <w:pStyle w:val="Normal"/>
        <w:tabs>
          <w:tab w:val="clear" w:pos="720"/>
          <w:tab w:val="left" w:pos="1260" w:leader="none"/>
          <w:tab w:val="left" w:pos="1800" w:leader="none"/>
        </w:tabs>
        <w:ind w:start="-1296" w:end="-1296"/>
        <w:jc w:val="both"/>
        <w:rPr>
          <w:rFonts w:ascii="Arial Narrow" w:hAnsi="Arial Narrow" w:cs="Arial Narrow"/>
          <w:sz w:val="18"/>
        </w:rPr>
      </w:pPr>
      <w:r>
        <w:rPr>
          <w:rFonts w:cs="Arial Narrow" w:ascii="Arial Narrow" w:hAnsi="Arial Narrow"/>
          <w:sz w:val="18"/>
        </w:rPr>
        <w:t xml:space="preserve">2. This Agreement shall be inoperative as to particular portions of the Confidential Information disclosed by the Disclosing Party if such information: (i) is or becomes generally available to the public other than as a result of disclosure by the Receiving Party, its representatives or its affiliates; (ii) was available on a non-confidential basis prior to its disclosure to the Receiving Party; (iii) is or becomes available to the Receiving Party or its representatives or affiliates on a non-confidential basis from a source other than the Disclosing Party when such source is not, to the best of the Receiving Party’s knowledge, subject to a confidentiality obligation to the Disclosing Party, or (iv) was independently developed by the Receiving Party, its representatives or affiliates, without reference to the Confidential Information.  </w:t>
      </w:r>
    </w:p>
    <w:p>
      <w:pPr>
        <w:pStyle w:val="Normal"/>
        <w:tabs>
          <w:tab w:val="clear" w:pos="720"/>
          <w:tab w:val="left" w:pos="540" w:leader="none"/>
        </w:tabs>
        <w:ind w:start="-1296" w:end="-1296"/>
        <w:jc w:val="both"/>
        <w:rPr>
          <w:rFonts w:ascii="Arial Narrow" w:hAnsi="Arial Narrow" w:cs="Arial Narrow"/>
          <w:sz w:val="18"/>
        </w:rPr>
      </w:pPr>
      <w:r>
        <w:rPr>
          <w:rFonts w:cs="Arial Narrow" w:ascii="Arial Narrow" w:hAnsi="Arial Narrow"/>
          <w:sz w:val="18"/>
        </w:rPr>
      </w:r>
    </w:p>
    <w:p>
      <w:pPr>
        <w:pStyle w:val="Normal"/>
        <w:ind w:start="-1296" w:end="-1296"/>
        <w:jc w:val="both"/>
        <w:rPr>
          <w:rFonts w:ascii="Arial Narrow" w:hAnsi="Arial Narrow" w:cs="Arial Narrow"/>
          <w:sz w:val="18"/>
        </w:rPr>
      </w:pPr>
      <w:r>
        <w:rPr>
          <w:rFonts w:cs="Arial Narrow" w:ascii="Arial Narrow" w:hAnsi="Arial Narrow"/>
          <w:sz w:val="18"/>
        </w:rPr>
        <w:t>3.  If either party decides not to proceed with a Transaction, it will promptly inform the other party of that decision.  In addition, the Disclosing Party may elect at any time by notice to the Receiving Party to terminate further access to and such party’s review of the Confidential Information. In any such case, or upon the expiration of this Agreement, the Receiving Party will promptly return all Confidential Information disclosed to it.</w:t>
      </w:r>
    </w:p>
    <w:p>
      <w:pPr>
        <w:pStyle w:val="Normal"/>
        <w:tabs>
          <w:tab w:val="clear" w:pos="720"/>
          <w:tab w:val="left" w:pos="540" w:leader="none"/>
        </w:tabs>
        <w:ind w:start="-1296" w:end="-1296"/>
        <w:jc w:val="both"/>
        <w:rPr>
          <w:rFonts w:ascii="Arial Narrow" w:hAnsi="Arial Narrow" w:cs="Arial Narrow"/>
          <w:sz w:val="18"/>
        </w:rPr>
      </w:pPr>
      <w:r>
        <w:rPr>
          <w:rFonts w:cs="Arial Narrow" w:ascii="Arial Narrow" w:hAnsi="Arial Narrow"/>
          <w:sz w:val="18"/>
        </w:rPr>
      </w:r>
    </w:p>
    <w:p>
      <w:pPr>
        <w:pStyle w:val="Normal"/>
        <w:ind w:start="-1296" w:end="-1296"/>
        <w:jc w:val="both"/>
        <w:rPr>
          <w:rFonts w:ascii="Arial Narrow" w:hAnsi="Arial Narrow" w:cs="Arial Narrow"/>
          <w:sz w:val="18"/>
        </w:rPr>
      </w:pPr>
      <w:r>
        <w:rPr>
          <w:rFonts w:cs="Arial Narrow" w:ascii="Arial Narrow" w:hAnsi="Arial Narrow"/>
          <w:sz w:val="18"/>
        </w:rPr>
        <w:t xml:space="preserve">4.  Each party shall retain ownership of all Confidential Information and intellectual property it had prior to commencement of the discussions and evaluation referred to in this Agreement, but GE shall own exclusively all rights in ideas, inventions, works of authorship, strategies, plans and data created in or resulting from discussions between GE and the Company, including but not limited to all patent rights, copyrights, moral rights, rights in proprietary information, database rights, trademark rights and other intellectual property rights, and the Company will execute assignments as necessary to achieve that result.  Nothing in this Agreement shall be deemed to grant a license directly or by implication, estoppel, or otherwise, although the parties may provide for such a license in an express written agreement. </w:t>
      </w:r>
    </w:p>
    <w:p>
      <w:pPr>
        <w:pStyle w:val="Normal"/>
        <w:ind w:start="-1296" w:end="-1296"/>
        <w:jc w:val="both"/>
        <w:rPr>
          <w:rFonts w:ascii="Arial Narrow" w:hAnsi="Arial Narrow" w:cs="Arial Narrow"/>
          <w:sz w:val="18"/>
        </w:rPr>
      </w:pPr>
      <w:r>
        <w:rPr>
          <w:rFonts w:cs="Arial Narrow" w:ascii="Arial Narrow" w:hAnsi="Arial Narrow"/>
          <w:sz w:val="18"/>
        </w:rPr>
      </w:r>
    </w:p>
    <w:p>
      <w:pPr>
        <w:pStyle w:val="Normal"/>
        <w:ind w:start="-1296" w:end="-1296"/>
        <w:jc w:val="both"/>
        <w:rPr>
          <w:rFonts w:ascii="Arial Narrow" w:hAnsi="Arial Narrow" w:cs="Arial Narrow"/>
          <w:sz w:val="18"/>
        </w:rPr>
      </w:pPr>
      <w:r>
        <w:rPr>
          <w:rFonts w:cs="Arial Narrow" w:ascii="Arial Narrow" w:hAnsi="Arial Narrow"/>
          <w:sz w:val="18"/>
        </w:rPr>
        <w:t>5.  If either party or any of their respective affiliates or representatives is requested or required (by interrogatories, subpoena, or similar legal process) to disclose any Confidential Information, such party agrees to provide the Disclosing Party with prompt notice of each such request, to the extent practicable, so that the Disclosing Party may seek an appropriate protective order or waive compliance by the Receiving Party with the provisions of this Agreement, or both.  If, absent the entry of a protective order or receipt of a waiver, the Receiving Party is, in the opinion of its counsel, legally compelled to disclose such Confidential Information, the Receiving Party may disclose such Information to the persons and to the extent required without liability under this Agreement.</w:t>
      </w:r>
    </w:p>
    <w:p>
      <w:pPr>
        <w:pStyle w:val="Normal"/>
        <w:ind w:start="-1296" w:end="-1296"/>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s>
        <w:ind w:start="-1296" w:end="-1296"/>
        <w:jc w:val="both"/>
        <w:rPr>
          <w:rFonts w:ascii="Arial Narrow" w:hAnsi="Arial Narrow" w:cs="Arial Narrow"/>
          <w:sz w:val="18"/>
        </w:rPr>
      </w:pPr>
      <w:r>
        <w:rPr>
          <w:rFonts w:cs="Arial Narrow" w:ascii="Arial Narrow" w:hAnsi="Arial Narrow"/>
          <w:sz w:val="18"/>
        </w:rPr>
        <w:t xml:space="preserve">6. This Agreement contains the entire understanding between the parties relating to the subject matter contained herein, and supersedes all prior and collateral communication, reports, and understandings between the parties relating thereto.  This Agreement is not intended as a teaming, joint venture, or other such arrangement. No change, modification, or addition to or waiver of any provision of this Agreement shall be binding unless in writing and signed by authorized representatives of both parties.  </w:t>
      </w:r>
    </w:p>
    <w:p>
      <w:pPr>
        <w:pStyle w:val="Normal"/>
        <w:ind w:start="-1296" w:end="-1296"/>
        <w:jc w:val="both"/>
        <w:rPr>
          <w:rFonts w:ascii="Arial Narrow" w:hAnsi="Arial Narrow" w:cs="Arial Narrow"/>
          <w:sz w:val="18"/>
        </w:rPr>
      </w:pPr>
      <w:r>
        <w:rPr>
          <w:rFonts w:cs="Arial Narrow" w:ascii="Arial Narrow" w:hAnsi="Arial Narrow"/>
          <w:sz w:val="18"/>
        </w:rPr>
      </w:r>
    </w:p>
    <w:p>
      <w:pPr>
        <w:pStyle w:val="BodyText"/>
        <w:tabs>
          <w:tab w:val="clear" w:pos="540"/>
        </w:tabs>
        <w:ind w:start="-1296" w:end="-1296"/>
        <w:jc w:val="both"/>
        <w:rPr>
          <w:rFonts w:ascii="Arial Narrow" w:hAnsi="Arial Narrow" w:cs="Arial Narrow"/>
          <w:sz w:val="20"/>
        </w:rPr>
      </w:pPr>
      <w:r>
        <w:rPr>
          <w:rFonts w:cs="Arial Narrow" w:ascii="Arial Narrow" w:hAnsi="Arial Narrow"/>
        </w:rPr>
        <w:t xml:space="preserve">7.  This Agreement shall (i) be binding upon the parties and their respective legal successors, (ii) be governed by and interpreted in accordance with the laws of the State of California, U.S.A., excluding its conflict of laws rules, and (iii) expire on the second anniversary of the date hereof.  </w:t>
      </w:r>
    </w:p>
    <w:p>
      <w:pPr>
        <w:pStyle w:val="BodyText"/>
        <w:tabs>
          <w:tab w:val="clear" w:pos="540"/>
        </w:tabs>
        <w:rPr>
          <w:rFonts w:ascii="Arial Narrow" w:hAnsi="Arial Narrow" w:cs="Arial Narrow"/>
          <w:sz w:val="20"/>
        </w:rPr>
      </w:pPr>
      <w:r>
        <w:rPr>
          <w:rFonts w:cs="Arial Narrow" w:ascii="Arial Narrow" w:hAnsi="Arial Narrow"/>
          <w:sz w:val="20"/>
        </w:rPr>
      </w:r>
    </w:p>
    <w:p>
      <w:pPr>
        <w:pStyle w:val="BodyText"/>
        <w:tabs>
          <w:tab w:val="clear" w:pos="540"/>
        </w:tabs>
        <w:rPr>
          <w:rFonts w:ascii="Arial Narrow" w:hAnsi="Arial Narrow" w:cs="Arial Narrow"/>
          <w:lang w:val="en-CA"/>
        </w:rPr>
      </w:pPr>
      <w:r>
        <w:rPr>
          <w:rFonts w:cs="Arial Narrow" w:ascii="Arial Narrow" w:hAnsi="Arial Narrow"/>
          <w:lang w:val="en-CA"/>
        </w:rPr>
      </w:r>
      <w:r>
        <mc:AlternateContent>
          <mc:Choice Requires="wps">
            <w:drawing>
              <wp:anchor behindDoc="0" distT="0" distB="0" distL="114935" distR="114935" simplePos="0" locked="0" layoutInCell="1" allowOverlap="1" relativeHeight="3">
                <wp:simplePos x="0" y="0"/>
                <wp:positionH relativeFrom="column">
                  <wp:posOffset>-781685</wp:posOffset>
                </wp:positionH>
                <wp:positionV relativeFrom="paragraph">
                  <wp:posOffset>10795</wp:posOffset>
                </wp:positionV>
                <wp:extent cx="7049770" cy="1014730"/>
                <wp:effectExtent l="0" t="0" r="0" b="0"/>
                <wp:wrapNone/>
                <wp:docPr id="2" name="Frame2"/>
                <a:graphic xmlns:a="http://schemas.openxmlformats.org/drawingml/2006/main">
                  <a:graphicData uri="http://schemas.microsoft.com/office/word/2010/wordprocessingShape">
                    <wps:wsp>
                      <wps:cNvSpPr txBox="1"/>
                      <wps:spPr>
                        <a:xfrm>
                          <a:off x="0" y="0"/>
                          <a:ext cx="7049770" cy="1014730"/>
                        </a:xfrm>
                        <a:prstGeom prst="rect"/>
                        <a:solidFill>
                          <a:srgbClr val="FFFFFF"/>
                        </a:solidFill>
                        <a:ln w="9525">
                          <a:solidFill>
                            <a:srgbClr val="000000"/>
                          </a:solidFill>
                        </a:ln>
                      </wps:spPr>
                      <wps:txbx>
                        <w:txbxContent>
                          <w:p>
                            <w:pPr>
                              <w:pStyle w:val="BodyText"/>
                              <w:tabs>
                                <w:tab w:val="clear" w:pos="540"/>
                              </w:tabs>
                              <w:rPr/>
                            </w:pPr>
                            <w:r>
                              <w:rPr>
                                <w:rFonts w:cs="Arial Narrow" w:ascii="Arial Narrow" w:hAnsi="Arial Narrow"/>
                              </w:rPr>
                              <w:t xml:space="preserve">Accepted and agreed and made effective as of </w:t>
                            </w:r>
                            <w:r>
                              <w:rPr>
                                <w:rFonts w:cs="Arial Narrow" w:ascii="Arial Narrow" w:hAnsi="Arial Narrow"/>
                                <w:u w:val="single"/>
                              </w:rPr>
                              <w:t>___</w:t>
                              <w:tab/>
                              <w:tab/>
                              <w:t>________,</w:t>
                            </w:r>
                            <w:r>
                              <w:rPr>
                                <w:rFonts w:cs="Arial Narrow" w:ascii="Arial Narrow" w:hAnsi="Arial Narrow"/>
                              </w:rPr>
                              <w:t xml:space="preserve"> 2</w:t>
                            </w:r>
                            <w:r>
                              <w:rPr>
                                <w:rFonts w:cs="Arial Narrow" w:ascii="Arial Narrow" w:hAnsi="Arial Narrow"/>
                                <w:u w:val="single"/>
                              </w:rPr>
                              <w:t>_____</w:t>
                            </w:r>
                            <w:r>
                              <w:rPr>
                                <w:rFonts w:cs="Arial Narrow" w:ascii="Arial Narrow" w:hAnsi="Arial Narrow"/>
                              </w:rPr>
                              <w:t>.</w:t>
                            </w:r>
                          </w:p>
                          <w:p>
                            <w:pPr>
                              <w:pStyle w:val="BodyText"/>
                              <w:tabs>
                                <w:tab w:val="clear" w:pos="540"/>
                              </w:tabs>
                              <w:rPr>
                                <w:rFonts w:ascii="Arial Narrow" w:hAnsi="Arial Narrow" w:cs="Arial Narrow"/>
                              </w:rPr>
                            </w:pPr>
                            <w:r>
                              <w:rPr>
                                <w:rFonts w:cs="Arial Narrow" w:ascii="Arial Narrow" w:hAnsi="Arial Narrow"/>
                              </w:rPr>
                              <w:t>Company</w:t>
                              <w:tab/>
                              <w:tab/>
                              <w:tab/>
                              <w:tab/>
                              <w:tab/>
                              <w:tab/>
                              <w:t>GE Wind Energy, LLC</w:t>
                            </w:r>
                          </w:p>
                          <w:p>
                            <w:pPr>
                              <w:pStyle w:val="Normal"/>
                              <w:rPr>
                                <w:rFonts w:ascii="Arial Narrow" w:hAnsi="Arial Narrow" w:cs="Arial Narrow"/>
                                <w:sz w:val="18"/>
                              </w:rPr>
                            </w:pPr>
                            <w:r>
                              <w:rPr>
                                <w:rFonts w:cs="Arial Narrow" w:ascii="Arial Narrow" w:hAnsi="Arial Narrow"/>
                                <w:sz w:val="18"/>
                              </w:rPr>
                              <w:t>Signature:</w:t>
                            </w:r>
                            <w:r>
                              <w:rPr>
                                <w:rFonts w:cs="Arial Narrow" w:ascii="Arial Narrow" w:hAnsi="Arial Narrow"/>
                                <w:sz w:val="18"/>
                                <w:u w:val="single"/>
                              </w:rPr>
                              <w:tab/>
                              <w:tab/>
                              <w:tab/>
                              <w:tab/>
                              <w:tab/>
                            </w:r>
                            <w:r>
                              <w:rPr>
                                <w:rFonts w:cs="Arial Narrow" w:ascii="Arial Narrow" w:hAnsi="Arial Narrow"/>
                                <w:sz w:val="18"/>
                              </w:rPr>
                              <w:tab/>
                              <w:t>Signature:</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t>Print or type Name:</w:t>
                            </w:r>
                            <w:r>
                              <w:rPr>
                                <w:rFonts w:cs="Arial Narrow" w:ascii="Arial Narrow" w:hAnsi="Arial Narrow"/>
                                <w:sz w:val="18"/>
                                <w:u w:val="single"/>
                              </w:rPr>
                              <w:tab/>
                              <w:tab/>
                              <w:tab/>
                              <w:tab/>
                            </w:r>
                            <w:r>
                              <w:rPr>
                                <w:rFonts w:cs="Arial Narrow" w:ascii="Arial Narrow" w:hAnsi="Arial Narrow"/>
                                <w:sz w:val="18"/>
                              </w:rPr>
                              <w:tab/>
                              <w:t xml:space="preserve">Print or type Name: </w:t>
                            </w:r>
                            <w:r>
                              <w:rPr>
                                <w:rFonts w:cs="Arial Narrow" w:ascii="Arial Narrow" w:hAnsi="Arial Narrow"/>
                                <w:sz w:val="18"/>
                                <w:u w:val="single"/>
                              </w:rPr>
                              <w:tab/>
                              <w:tab/>
                              <w:tab/>
                              <w:tab/>
                              <w:tab/>
                            </w:r>
                          </w:p>
                          <w:p>
                            <w:pPr>
                              <w:pStyle w:val="Normal"/>
                              <w:rPr/>
                            </w:pPr>
                            <w:r>
                              <w:rPr>
                                <w:rFonts w:cs="Arial Narrow" w:ascii="Arial Narrow" w:hAnsi="Arial Narrow"/>
                                <w:sz w:val="18"/>
                              </w:rPr>
                              <w:t>Title:</w:t>
                            </w:r>
                            <w:r>
                              <w:rPr>
                                <w:rFonts w:cs="Arial Narrow" w:ascii="Arial Narrow" w:hAnsi="Arial Narrow"/>
                                <w:sz w:val="18"/>
                                <w:u w:val="single"/>
                              </w:rPr>
                              <w:tab/>
                              <w:tab/>
                              <w:tab/>
                              <w:tab/>
                              <w:tab/>
                            </w:r>
                            <w:r>
                              <w:rPr>
                                <w:rFonts w:cs="Arial Narrow" w:ascii="Arial Narrow" w:hAnsi="Arial Narrow"/>
                                <w:sz w:val="18"/>
                              </w:rPr>
                              <w:tab/>
                              <w:t>Title:</w:t>
                            </w:r>
                            <w:r>
                              <w:rPr>
                                <w:rFonts w:cs="Arial Narrow" w:ascii="Arial Narrow" w:hAnsi="Arial Narrow"/>
                                <w:sz w:val="18"/>
                                <w:u w:val="single"/>
                              </w:rPr>
                              <w:tab/>
                              <w:tab/>
                              <w:tab/>
                              <w:tab/>
                              <w:tab/>
                              <w:tab/>
                            </w:r>
                          </w:p>
                          <w:p>
                            <w:pPr>
                              <w:pStyle w:val="Normal"/>
                              <w:rPr>
                                <w:rFonts w:ascii="Arial Narrow" w:hAnsi="Arial Narrow" w:cs="Arial Narrow"/>
                              </w:rPr>
                            </w:pPr>
                            <w:r>
                              <w:rPr>
                                <w:rFonts w:cs="Arial Narrow" w:ascii="Arial Narrow" w:hAnsi="Arial Narrow"/>
                                <w:sz w:val="18"/>
                              </w:rPr>
                              <w:t>Date:</w:t>
                            </w:r>
                            <w:r>
                              <w:rPr>
                                <w:rFonts w:cs="Arial Narrow" w:ascii="Arial Narrow" w:hAnsi="Arial Narrow"/>
                                <w:sz w:val="18"/>
                                <w:u w:val="single"/>
                              </w:rPr>
                              <w:tab/>
                              <w:tab/>
                              <w:tab/>
                              <w:tab/>
                              <w:tab/>
                            </w:r>
                            <w:r>
                              <w:rPr>
                                <w:rFonts w:cs="Arial Narrow" w:ascii="Arial Narrow" w:hAnsi="Arial Narrow"/>
                                <w:sz w:val="18"/>
                              </w:rPr>
                              <w:tab/>
                              <w:t xml:space="preserve">Date: </w:t>
                            </w:r>
                            <w:r>
                              <w:rPr>
                                <w:rFonts w:cs="Arial Narrow" w:ascii="Arial Narrow" w:hAnsi="Arial Narrow"/>
                                <w:sz w:val="18"/>
                                <w:u w:val="single"/>
                              </w:rPr>
                              <w:tab/>
                              <w:tab/>
                              <w:tab/>
                              <w:tab/>
                              <w:tab/>
                              <w:tab/>
                            </w:r>
                          </w:p>
                          <w:p>
                            <w:pPr>
                              <w:pStyle w:val="Normal"/>
                              <w:ind w:start="-720" w:end="0"/>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txbxContent>
                      </wps:txbx>
                      <wps:bodyPr anchor="t" lIns="91440" tIns="45720" rIns="91440" bIns="45720">
                        <a:noAutofit/>
                      </wps:bodyPr>
                    </wps:wsp>
                  </a:graphicData>
                </a:graphic>
              </wp:anchor>
            </w:drawing>
          </mc:Choice>
          <mc:Fallback>
            <w:pict>
              <v:rect fillcolor="#FFFFFF" strokecolor="#000000" strokeweight="0pt" style="position:absolute;rotation:-0;width:555.1pt;height:79.9pt;mso-wrap-distance-left:9.05pt;mso-wrap-distance-right:9.05pt;mso-wrap-distance-top:0pt;mso-wrap-distance-bottom:0pt;margin-top:0.85pt;mso-position-vertical-relative:text;margin-left:-61.55pt;mso-position-horizontal-relative:text">
                <v:textbox>
                  <w:txbxContent>
                    <w:p>
                      <w:pPr>
                        <w:pStyle w:val="BodyText"/>
                        <w:tabs>
                          <w:tab w:val="clear" w:pos="540"/>
                        </w:tabs>
                        <w:rPr/>
                      </w:pPr>
                      <w:r>
                        <w:rPr>
                          <w:rFonts w:cs="Arial Narrow" w:ascii="Arial Narrow" w:hAnsi="Arial Narrow"/>
                        </w:rPr>
                        <w:t xml:space="preserve">Accepted and agreed and made effective as of </w:t>
                      </w:r>
                      <w:r>
                        <w:rPr>
                          <w:rFonts w:cs="Arial Narrow" w:ascii="Arial Narrow" w:hAnsi="Arial Narrow"/>
                          <w:u w:val="single"/>
                        </w:rPr>
                        <w:t>___</w:t>
                        <w:tab/>
                        <w:tab/>
                        <w:t>________,</w:t>
                      </w:r>
                      <w:r>
                        <w:rPr>
                          <w:rFonts w:cs="Arial Narrow" w:ascii="Arial Narrow" w:hAnsi="Arial Narrow"/>
                        </w:rPr>
                        <w:t xml:space="preserve"> 2</w:t>
                      </w:r>
                      <w:r>
                        <w:rPr>
                          <w:rFonts w:cs="Arial Narrow" w:ascii="Arial Narrow" w:hAnsi="Arial Narrow"/>
                          <w:u w:val="single"/>
                        </w:rPr>
                        <w:t>_____</w:t>
                      </w:r>
                      <w:r>
                        <w:rPr>
                          <w:rFonts w:cs="Arial Narrow" w:ascii="Arial Narrow" w:hAnsi="Arial Narrow"/>
                        </w:rPr>
                        <w:t>.</w:t>
                      </w:r>
                    </w:p>
                    <w:p>
                      <w:pPr>
                        <w:pStyle w:val="BodyText"/>
                        <w:tabs>
                          <w:tab w:val="clear" w:pos="540"/>
                        </w:tabs>
                        <w:rPr>
                          <w:rFonts w:ascii="Arial Narrow" w:hAnsi="Arial Narrow" w:cs="Arial Narrow"/>
                        </w:rPr>
                      </w:pPr>
                      <w:r>
                        <w:rPr>
                          <w:rFonts w:cs="Arial Narrow" w:ascii="Arial Narrow" w:hAnsi="Arial Narrow"/>
                        </w:rPr>
                        <w:t>Company</w:t>
                        <w:tab/>
                        <w:tab/>
                        <w:tab/>
                        <w:tab/>
                        <w:tab/>
                        <w:tab/>
                        <w:t>GE Wind Energy, LLC</w:t>
                      </w:r>
                    </w:p>
                    <w:p>
                      <w:pPr>
                        <w:pStyle w:val="Normal"/>
                        <w:rPr>
                          <w:rFonts w:ascii="Arial Narrow" w:hAnsi="Arial Narrow" w:cs="Arial Narrow"/>
                          <w:sz w:val="18"/>
                        </w:rPr>
                      </w:pPr>
                      <w:r>
                        <w:rPr>
                          <w:rFonts w:cs="Arial Narrow" w:ascii="Arial Narrow" w:hAnsi="Arial Narrow"/>
                          <w:sz w:val="18"/>
                        </w:rPr>
                        <w:t>Signature:</w:t>
                      </w:r>
                      <w:r>
                        <w:rPr>
                          <w:rFonts w:cs="Arial Narrow" w:ascii="Arial Narrow" w:hAnsi="Arial Narrow"/>
                          <w:sz w:val="18"/>
                          <w:u w:val="single"/>
                        </w:rPr>
                        <w:tab/>
                        <w:tab/>
                        <w:tab/>
                        <w:tab/>
                        <w:tab/>
                      </w:r>
                      <w:r>
                        <w:rPr>
                          <w:rFonts w:cs="Arial Narrow" w:ascii="Arial Narrow" w:hAnsi="Arial Narrow"/>
                          <w:sz w:val="18"/>
                        </w:rPr>
                        <w:tab/>
                        <w:t>Signature:</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t>Print or type Name:</w:t>
                      </w:r>
                      <w:r>
                        <w:rPr>
                          <w:rFonts w:cs="Arial Narrow" w:ascii="Arial Narrow" w:hAnsi="Arial Narrow"/>
                          <w:sz w:val="18"/>
                          <w:u w:val="single"/>
                        </w:rPr>
                        <w:tab/>
                        <w:tab/>
                        <w:tab/>
                        <w:tab/>
                      </w:r>
                      <w:r>
                        <w:rPr>
                          <w:rFonts w:cs="Arial Narrow" w:ascii="Arial Narrow" w:hAnsi="Arial Narrow"/>
                          <w:sz w:val="18"/>
                        </w:rPr>
                        <w:tab/>
                        <w:t xml:space="preserve">Print or type Name: </w:t>
                      </w:r>
                      <w:r>
                        <w:rPr>
                          <w:rFonts w:cs="Arial Narrow" w:ascii="Arial Narrow" w:hAnsi="Arial Narrow"/>
                          <w:sz w:val="18"/>
                          <w:u w:val="single"/>
                        </w:rPr>
                        <w:tab/>
                        <w:tab/>
                        <w:tab/>
                        <w:tab/>
                        <w:tab/>
                      </w:r>
                    </w:p>
                    <w:p>
                      <w:pPr>
                        <w:pStyle w:val="Normal"/>
                        <w:rPr/>
                      </w:pPr>
                      <w:r>
                        <w:rPr>
                          <w:rFonts w:cs="Arial Narrow" w:ascii="Arial Narrow" w:hAnsi="Arial Narrow"/>
                          <w:sz w:val="18"/>
                        </w:rPr>
                        <w:t>Title:</w:t>
                      </w:r>
                      <w:r>
                        <w:rPr>
                          <w:rFonts w:cs="Arial Narrow" w:ascii="Arial Narrow" w:hAnsi="Arial Narrow"/>
                          <w:sz w:val="18"/>
                          <w:u w:val="single"/>
                        </w:rPr>
                        <w:tab/>
                        <w:tab/>
                        <w:tab/>
                        <w:tab/>
                        <w:tab/>
                      </w:r>
                      <w:r>
                        <w:rPr>
                          <w:rFonts w:cs="Arial Narrow" w:ascii="Arial Narrow" w:hAnsi="Arial Narrow"/>
                          <w:sz w:val="18"/>
                        </w:rPr>
                        <w:tab/>
                        <w:t>Title:</w:t>
                      </w:r>
                      <w:r>
                        <w:rPr>
                          <w:rFonts w:cs="Arial Narrow" w:ascii="Arial Narrow" w:hAnsi="Arial Narrow"/>
                          <w:sz w:val="18"/>
                          <w:u w:val="single"/>
                        </w:rPr>
                        <w:tab/>
                        <w:tab/>
                        <w:tab/>
                        <w:tab/>
                        <w:tab/>
                        <w:tab/>
                      </w:r>
                    </w:p>
                    <w:p>
                      <w:pPr>
                        <w:pStyle w:val="Normal"/>
                        <w:rPr>
                          <w:rFonts w:ascii="Arial Narrow" w:hAnsi="Arial Narrow" w:cs="Arial Narrow"/>
                        </w:rPr>
                      </w:pPr>
                      <w:r>
                        <w:rPr>
                          <w:rFonts w:cs="Arial Narrow" w:ascii="Arial Narrow" w:hAnsi="Arial Narrow"/>
                          <w:sz w:val="18"/>
                        </w:rPr>
                        <w:t>Date:</w:t>
                      </w:r>
                      <w:r>
                        <w:rPr>
                          <w:rFonts w:cs="Arial Narrow" w:ascii="Arial Narrow" w:hAnsi="Arial Narrow"/>
                          <w:sz w:val="18"/>
                          <w:u w:val="single"/>
                        </w:rPr>
                        <w:tab/>
                        <w:tab/>
                        <w:tab/>
                        <w:tab/>
                        <w:tab/>
                      </w:r>
                      <w:r>
                        <w:rPr>
                          <w:rFonts w:cs="Arial Narrow" w:ascii="Arial Narrow" w:hAnsi="Arial Narrow"/>
                          <w:sz w:val="18"/>
                        </w:rPr>
                        <w:tab/>
                        <w:t xml:space="preserve">Date: </w:t>
                      </w:r>
                      <w:r>
                        <w:rPr>
                          <w:rFonts w:cs="Arial Narrow" w:ascii="Arial Narrow" w:hAnsi="Arial Narrow"/>
                          <w:sz w:val="18"/>
                          <w:u w:val="single"/>
                        </w:rPr>
                        <w:tab/>
                        <w:tab/>
                        <w:tab/>
                        <w:tab/>
                        <w:tab/>
                        <w:tab/>
                      </w:r>
                    </w:p>
                    <w:p>
                      <w:pPr>
                        <w:pStyle w:val="Normal"/>
                        <w:ind w:start="-720" w:end="0"/>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txbxContent>
                </v:textbox>
                <w10:wrap type="none"/>
              </v:rect>
            </w:pict>
          </mc:Fallback>
        </mc:AlternateContent>
      </w:r>
    </w:p>
    <w:p>
      <w:pPr>
        <w:pStyle w:val="BodyText"/>
        <w:tabs>
          <w:tab w:val="clear" w:pos="540"/>
        </w:tabs>
        <w:rPr>
          <w:rFonts w:ascii="Arial Narrow" w:hAnsi="Arial Narrow" w:cs="Arial Narrow"/>
        </w:rPr>
      </w:pPr>
      <w:r>
        <w:rPr>
          <w:rFonts w:cs="Arial Narrow" w:ascii="Arial Narrow" w:hAnsi="Arial Narrow"/>
        </w:rPr>
      </w:r>
    </w:p>
    <w:p>
      <w:pPr>
        <w:pStyle w:val="BodyText"/>
        <w:tabs>
          <w:tab w:val="clear" w:pos="540"/>
        </w:tabs>
        <w:rPr>
          <w:rFonts w:ascii="Arial Narrow" w:hAnsi="Arial Narrow" w:cs="Arial Narrow"/>
        </w:rPr>
      </w:pPr>
      <w:r>
        <w:rPr>
          <w:rFonts w:cs="Arial Narrow" w:ascii="Arial Narrow" w:hAnsi="Arial Narrow"/>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character" w:styleId="WW8Num2z0">
    <w:name w:val="WW8Num2z0"/>
    <w:qFormat/>
    <w:rPr/>
  </w:style>
  <w:style w:type="character" w:styleId="WW8Num3z0">
    <w:name w:val="WW8Num3z0"/>
    <w:qFormat/>
    <w:rPr>
      <w:rFonts w:ascii="Times New Roman" w:hAnsi="Times New Roman" w:cs="Times New Roman"/>
      <w:b w:val="false"/>
      <w:i w:val="false"/>
      <w:sz w:val="28"/>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pPr>
    <w:rPr>
      <w:rFonts w:ascii="Univers" w:hAnsi="Univers" w:cs="Univers"/>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540" w:leader="none"/>
      </w:tabs>
      <w:ind w:hanging="0" w:start="-720" w:end="-720"/>
      <w:jc w:val="both"/>
    </w:pPr>
    <w:rPr>
      <w:rFonts w:ascii="Arial Narrow" w:hAnsi="Arial Narrow" w:cs="Arial Narrow"/>
      <w:sz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2001-03-30T19:47:00Z</dcterms:created>
  <dc:creator>GE</dc:creator>
  <dc:description/>
  <dc:language>en-CA</dc:language>
  <cp:lastModifiedBy>Veronica Davies</cp:lastModifiedBy>
  <cp:lastPrinted>2000-01-21T11:00:00Z</cp:lastPrinted>
  <dcterms:modified xsi:type="dcterms:W3CDTF">2002-06-14T21:23:00Z</dcterms:modified>
  <cp:revision>3</cp:revision>
  <dc:subject/>
  <dc:title>Transfield Tulk -  Confidentiality/Non-Disclosure Agreement </dc:title>
</cp:coreProperties>
</file>