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tabs>
          <w:tab w:val="clear" w:pos="720"/>
          <w:tab w:val="left" w:pos="0" w:leader="none"/>
        </w:tabs>
        <w:ind w:hanging="720" w:start="720" w:end="0"/>
        <w:rPr>
          <w:sz w:val="24"/>
          <w:szCs w:val="24"/>
        </w:rPr>
      </w:pPr>
      <w:r>
        <w:rPr>
          <w:sz w:val="24"/>
          <w:szCs w:val="24"/>
        </w:rPr>
        <w:t>The utility should contact their Transmission Account Executive about a possible generation project as soon as possible.</w:t>
      </w:r>
    </w:p>
    <w:p>
      <w:pPr>
        <w:pStyle w:val="Normal"/>
        <w:numPr>
          <w:ilvl w:val="0"/>
          <w:numId w:val="0"/>
        </w:numPr>
        <w:ind w:hanging="0" w:start="360" w:end="0"/>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The utility should provide BPA the answers to the “Preliminary Questions for Small Generation Interconnections”.</w:t>
      </w:r>
    </w:p>
    <w:p>
      <w:pPr>
        <w:pStyle w:val="Normal"/>
        <w:numPr>
          <w:ilvl w:val="0"/>
          <w:numId w:val="0"/>
        </w:numPr>
        <w:ind w:hanging="0" w:start="360" w:end="0"/>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If requested , based on the answers to the “Preliminary Questions for Small Generation Interconnections”, BPA is willing, prior to an official interconnection request, to provide the utility preliminary information on the issues that will need to be addressed including potential cost.</w:t>
      </w:r>
    </w:p>
    <w:p>
      <w:pPr>
        <w:pStyle w:val="Normal"/>
        <w:numPr>
          <w:ilvl w:val="0"/>
          <w:numId w:val="0"/>
        </w:numPr>
        <w:ind w:hanging="0" w:start="360" w:end="0"/>
        <w:rPr>
          <w:sz w:val="24"/>
          <w:szCs w:val="24"/>
        </w:rPr>
      </w:pPr>
      <w:r>
        <w:rPr>
          <w:sz w:val="24"/>
          <w:szCs w:val="24"/>
        </w:rPr>
      </w:r>
    </w:p>
    <w:p>
      <w:pPr>
        <w:pStyle w:val="Normal"/>
        <w:numPr>
          <w:ilvl w:val="0"/>
          <w:numId w:val="1"/>
        </w:numPr>
        <w:tabs>
          <w:tab w:val="clear" w:pos="720"/>
          <w:tab w:val="left" w:pos="0" w:leader="none"/>
        </w:tabs>
        <w:ind w:hanging="720" w:start="720" w:end="0"/>
        <w:rPr/>
      </w:pPr>
      <w:r>
        <w:rPr>
          <w:sz w:val="24"/>
          <w:szCs w:val="24"/>
        </w:rPr>
        <w:t>The utility should make an official interconnection request by letter for a generation interconnection to BPA’s load contol area as soon as possible.  The letter should be accompanied by as much technical data on the generator as possible (See BPA “Preliminary Questions for Small Genteration Interconnections” and “Interconnection Study Request Form F6420.24” for the type of data needed to complete study work.  Filling out Form F6420.24 is not required.).</w:t>
      </w:r>
    </w:p>
    <w:p>
      <w:pPr>
        <w:pStyle w:val="Normal"/>
        <w:numPr>
          <w:ilvl w:val="0"/>
          <w:numId w:val="0"/>
        </w:numPr>
        <w:ind w:hanging="0" w:start="360" w:end="0"/>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Based on the information provided, BPA will either respond with an offer of an Interconnection Study Agreement if additional study work is required to identify the system impacts and develop the final plan of service or start the development of a Construction Agreement.</w:t>
      </w:r>
    </w:p>
    <w:p>
      <w:pPr>
        <w:pStyle w:val="Normal"/>
        <w:numPr>
          <w:ilvl w:val="0"/>
          <w:numId w:val="0"/>
        </w:numPr>
        <w:ind w:hanging="0" w:start="360" w:end="0"/>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If an Interconnection Study Agreement is required, the utility should sign and return the offered agreement along with a check for the study cost.  At the completion of the study, BPA will brief the utility on the study results and start the development of a Construction Agreement.</w:t>
      </w:r>
    </w:p>
    <w:p>
      <w:pPr>
        <w:pStyle w:val="Normal"/>
        <w:numPr>
          <w:ilvl w:val="0"/>
          <w:numId w:val="0"/>
        </w:numPr>
        <w:ind w:hanging="0" w:start="360" w:end="0"/>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BPA will offer a Construction Agreement which describes the schedule and the work to be completed by BPA and the utility to interconnect the generation with BPA’s load control area.</w:t>
      </w:r>
    </w:p>
    <w:p>
      <w:pPr>
        <w:pStyle w:val="Normal"/>
        <w:numPr>
          <w:ilvl w:val="0"/>
          <w:numId w:val="0"/>
        </w:numPr>
        <w:ind w:hanging="0" w:start="360" w:end="0"/>
        <w:rPr>
          <w:sz w:val="24"/>
          <w:szCs w:val="24"/>
        </w:rPr>
      </w:pPr>
      <w:r>
        <w:rPr>
          <w:sz w:val="24"/>
          <w:szCs w:val="24"/>
        </w:rPr>
      </w:r>
    </w:p>
    <w:p>
      <w:pPr>
        <w:pStyle w:val="Normal"/>
        <w:numPr>
          <w:ilvl w:val="0"/>
          <w:numId w:val="1"/>
        </w:numPr>
        <w:tabs>
          <w:tab w:val="clear" w:pos="720"/>
          <w:tab w:val="left" w:pos="0" w:leader="none"/>
        </w:tabs>
        <w:ind w:hanging="720" w:start="720" w:end="0"/>
        <w:rPr>
          <w:sz w:val="24"/>
          <w:szCs w:val="24"/>
        </w:rPr>
      </w:pPr>
      <w:r>
        <w:rPr>
          <w:sz w:val="24"/>
          <w:szCs w:val="24"/>
        </w:rPr>
        <w:t>The utility will sign and return the offered agreement along with a check to cover BPA costs.</w:t>
      </w:r>
    </w:p>
    <w:p>
      <w:pPr>
        <w:pStyle w:val="Normal"/>
        <w:numPr>
          <w:ilvl w:val="0"/>
          <w:numId w:val="0"/>
        </w:numPr>
        <w:ind w:hanging="0" w:start="360" w:end="0"/>
        <w:rPr>
          <w:sz w:val="24"/>
          <w:szCs w:val="24"/>
        </w:rPr>
      </w:pPr>
      <w:r>
        <w:rPr>
          <w:sz w:val="24"/>
          <w:szCs w:val="24"/>
        </w:rPr>
      </w:r>
    </w:p>
    <w:p>
      <w:pPr>
        <w:pStyle w:val="Normal"/>
        <w:rPr>
          <w:sz w:val="24"/>
          <w:szCs w:val="24"/>
        </w:rPr>
      </w:pPr>
      <w:r>
        <w:rPr>
          <w:sz w:val="24"/>
          <w:szCs w:val="24"/>
        </w:rPr>
        <w:t>BPA and the utility will complete the work per the Construction Agreement and jointly test and energize the equipment required to interconnect the generation with the BPA load control area.</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double" w:sz="6" w:space="1" w:color="000000"/>
        <w:left w:val="double" w:sz="6" w:space="1" w:color="000000"/>
        <w:bottom w:val="double" w:sz="6" w:space="1" w:color="000000"/>
        <w:right w:val="double" w:sz="6" w:space="1" w:color="000000"/>
      </w:pBdr>
      <w:rPr/>
    </w:pPr>
    <w:r>
      <w:rPr>
        <w:sz w:val="24"/>
        <w:szCs w:val="24"/>
      </w:rPr>
      <w:t>Draft 3/8/01</w:t>
    </w:r>
  </w:p>
  <w:p>
    <w:pPr>
      <w:pStyle w:val="Header"/>
      <w:pBdr>
        <w:top w:val="double" w:sz="6" w:space="1" w:color="000000"/>
        <w:left w:val="double" w:sz="6" w:space="1" w:color="000000"/>
        <w:bottom w:val="double" w:sz="6" w:space="1" w:color="000000"/>
        <w:right w:val="double" w:sz="6" w:space="1" w:color="000000"/>
      </w:pBdr>
      <w:jc w:val="center"/>
      <w:rPr>
        <w:b/>
        <w:bCs/>
        <w:sz w:val="28"/>
        <w:szCs w:val="28"/>
      </w:rPr>
    </w:pPr>
    <w:r>
      <w:rPr>
        <w:b/>
        <w:bCs/>
        <w:sz w:val="28"/>
        <w:szCs w:val="28"/>
      </w:rPr>
      <w:t>BPA Transmission Business Line</w:t>
    </w:r>
  </w:p>
  <w:p>
    <w:pPr>
      <w:pStyle w:val="Header"/>
      <w:pBdr>
        <w:top w:val="double" w:sz="6" w:space="1" w:color="000000"/>
        <w:left w:val="double" w:sz="6" w:space="1" w:color="000000"/>
        <w:bottom w:val="double" w:sz="6" w:space="1" w:color="000000"/>
        <w:right w:val="double" w:sz="6" w:space="1" w:color="000000"/>
      </w:pBdr>
      <w:jc w:val="center"/>
      <w:rPr>
        <w:b/>
        <w:bCs/>
        <w:sz w:val="28"/>
        <w:szCs w:val="28"/>
      </w:rPr>
    </w:pPr>
    <w:r>
      <w:rPr>
        <w:b/>
        <w:bCs/>
        <w:sz w:val="28"/>
        <w:szCs w:val="28"/>
      </w:rPr>
      <w:t>Process for Small Generation Interconnections with Utility Systems</w:t>
    </w:r>
  </w:p>
  <w:p>
    <w:pPr>
      <w:pStyle w:val="Header"/>
      <w:pBdr>
        <w:top w:val="double" w:sz="6" w:space="1" w:color="000000"/>
        <w:left w:val="double" w:sz="6" w:space="1" w:color="000000"/>
        <w:bottom w:val="double" w:sz="6" w:space="1" w:color="000000"/>
        <w:right w:val="double" w:sz="6" w:space="1" w:color="000000"/>
      </w:pBdr>
      <w:jc w:val="center"/>
      <w:rPr>
        <w:b/>
        <w:bCs/>
        <w:sz w:val="28"/>
        <w:szCs w:val="28"/>
      </w:rPr>
    </w:pPr>
    <w:r>
      <w:rPr>
        <w:b/>
        <w:bCs/>
        <w:sz w:val="28"/>
        <w:szCs w:val="28"/>
      </w:rPr>
      <w:t>Within the BPA Load Control Area</w:t>
    </w:r>
  </w:p>
  <w:p>
    <w:pPr>
      <w:pStyle w:val="Header"/>
      <w:pBdr>
        <w:top w:val="double" w:sz="6" w:space="1" w:color="000000"/>
        <w:left w:val="double" w:sz="6" w:space="1" w:color="000000"/>
        <w:bottom w:val="double" w:sz="6" w:space="1" w:color="000000"/>
        <w:right w:val="double" w:sz="6" w:space="1" w:color="000000"/>
      </w:pBdr>
      <w:rPr>
        <w:b/>
        <w:bCs/>
        <w:sz w:val="24"/>
        <w:szCs w:val="24"/>
      </w:rPr>
    </w:pPr>
    <w:r>
      <w:rPr>
        <w:b/>
        <w:bCs/>
        <w:sz w:val="24"/>
        <w:szCs w:val="24"/>
      </w:rPr>
    </w:r>
  </w:p>
  <w:p>
    <w:pPr>
      <w:pStyle w:val="Header"/>
      <w:rPr>
        <w:sz w:val="24"/>
        <w:szCs w:val="24"/>
      </w:rPr>
    </w:pPr>
    <w:r>
      <w:rPr>
        <w:sz w:val="24"/>
        <w:szCs w:val="24"/>
      </w:rPr>
    </w:r>
  </w:p>
  <w:p>
    <w:pPr>
      <w:pStyle w:val="Header"/>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1999-03-05T16:02:00Z</dcterms:created>
  <dc:creator>Transmission Services</dc:creator>
  <dc:description/>
  <dc:language>en-CA</dc:language>
  <cp:lastModifiedBy>Transmission Services</cp:lastModifiedBy>
  <cp:lastPrinted>1999-03-05T18:32:00Z</cp:lastPrinted>
  <dcterms:modified xsi:type="dcterms:W3CDTF">1999-03-09T18:02:00Z</dcterms:modified>
  <cp:revision>4</cp:revision>
  <dc:subject/>
  <dc:title>Process for Small Generation Interconnections with Utility systems within the BPA Load Control Area:</dc:title>
</cp:coreProperties>
</file>