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720" w:leader="none"/>
        </w:tabs>
        <w:suppressAutoHyphens w:val="true"/>
        <w:jc w:val="end"/>
        <w:rPr>
          <w:sz w:val="24"/>
          <w:lang w:val="en-CA" w:eastAsia="en-CA"/>
        </w:rPr>
      </w:pPr>
      <w:r>
        <w:rPr>
          <w:sz w:val="24"/>
          <w:lang w:val="en-CA" w:eastAsia="en-CA"/>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228600</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18pt;width:7.15pt;height:7.15pt;mso-wrap-style:none;v-text-anchor:middle">
                <v:fill r:id="rId3" o:detectmouseclick="t" type="tile" color2="black"/>
                <v:stroke color="white" weight="9360" joinstyle="round" endcap="flat"/>
                <w10:wrap type="none"/>
              </v:shape>
            </w:pict>
          </mc:Fallback>
        </mc:AlternateContent>
      </w:r>
    </w:p>
    <w:p>
      <w:pPr>
        <w:pStyle w:val="Normal"/>
        <w:tabs>
          <w:tab w:val="clear" w:pos="720"/>
          <w:tab w:val="left" w:pos="-1440" w:leader="none"/>
          <w:tab w:val="left" w:pos="-720" w:leader="none"/>
        </w:tabs>
        <w:suppressAutoHyphens w:val="true"/>
        <w:jc w:val="end"/>
        <w:rPr>
          <w:sz w:val="24"/>
        </w:rPr>
      </w:pPr>
      <w:r>
        <w:rPr>
          <w:sz w:val="24"/>
        </w:rPr>
      </w:r>
    </w:p>
    <w:p>
      <w:pPr>
        <w:pStyle w:val="Normal"/>
        <w:tabs>
          <w:tab w:val="clear" w:pos="720"/>
          <w:tab w:val="left" w:pos="-1440" w:leader="none"/>
          <w:tab w:val="left" w:pos="-720" w:leader="none"/>
        </w:tabs>
        <w:suppressAutoHyphens w:val="true"/>
        <w:rPr>
          <w:sz w:val="24"/>
        </w:rPr>
      </w:pPr>
      <w:r>
        <w:rPr>
          <w:sz w:val="24"/>
        </w:rPr>
      </w:r>
    </w:p>
    <w:p>
      <w:pPr>
        <w:pStyle w:val="Normal"/>
        <w:rPr>
          <w:sz w:val="24"/>
        </w:rPr>
      </w:pPr>
      <w:r>
        <w:rPr>
          <w:sz w:val="24"/>
        </w:rPr>
      </w:r>
    </w:p>
    <w:tbl>
      <w:tblPr>
        <w:tblW w:w="9360" w:type="dxa"/>
        <w:jc w:val="start"/>
        <w:tblInd w:w="120" w:type="dxa"/>
        <w:tblLayout w:type="fixed"/>
        <w:tblCellMar>
          <w:top w:w="0" w:type="dxa"/>
          <w:start w:w="120" w:type="dxa"/>
          <w:bottom w:w="0" w:type="dxa"/>
          <w:end w:w="120" w:type="dxa"/>
        </w:tblCellMar>
      </w:tblPr>
      <w:tblGrid>
        <w:gridCol w:w="9360"/>
      </w:tblGrid>
      <w:tr>
        <w:trPr/>
        <w:tc>
          <w:tcPr>
            <w:tcW w:w="9360" w:type="dxa"/>
            <w:tcBorders/>
          </w:tcPr>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t>[Letterhead of GE]</w:t>
            </w:r>
          </w:p>
          <w:p>
            <w:pPr>
              <w:pStyle w:val="Normal"/>
              <w:keepNext w:val="true"/>
              <w:tabs>
                <w:tab w:val="clear" w:pos="720"/>
                <w:tab w:val="left" w:pos="-1440" w:leader="none"/>
                <w:tab w:val="left" w:pos="-720" w:leader="none"/>
                <w:tab w:val="left" w:pos="441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spacing w:before="0" w:after="54"/>
              <w:jc w:val="center"/>
              <w:rPr>
                <w:rFonts w:ascii="Times New Roman" w:hAnsi="Times New Roman" w:cs="Times New Roman"/>
                <w:sz w:val="24"/>
              </w:rPr>
            </w:pPr>
            <w:r>
              <w:rPr>
                <w:rFonts w:cs="Times New Roman" w:ascii="Times New Roman" w:hAnsi="Times New Roman"/>
                <w:sz w:val="24"/>
              </w:rPr>
            </w:r>
          </w:p>
        </w:tc>
      </w:tr>
    </w:tbl>
    <w:p>
      <w:pPr>
        <w:pStyle w:val="Normal"/>
        <w:tabs>
          <w:tab w:val="clear" w:pos="720"/>
          <w:tab w:val="left" w:pos="-1440" w:leader="none"/>
          <w:tab w:val="left" w:pos="-720" w:leader="none"/>
        </w:tabs>
        <w:suppressAutoHyphens w:val="true"/>
        <w:rPr>
          <w:sz w:val="24"/>
        </w:rPr>
      </w:pPr>
      <w:r>
        <w:rPr>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GE Letter Agreement</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t>May __, 2001</w:t>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0"/>
        <w:rPr>
          <w:rFonts w:ascii="Times New Roman" w:hAnsi="Times New Roman" w:cs="Times New Roman"/>
          <w:sz w:val="24"/>
        </w:rPr>
      </w:pPr>
      <w:r>
        <w:rPr>
          <w:rFonts w:cs="Times New Roman" w:ascii="Times New Roman" w:hAnsi="Times New Roman"/>
          <w:sz w:val="24"/>
        </w:rPr>
        <w:t>To Enron North America</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Ladies and Gentleman:</w:t>
      </w:r>
    </w:p>
    <w:p>
      <w:pPr>
        <w:pStyle w:val="BodyText"/>
        <w:rPr>
          <w:rFonts w:ascii="Times New Roman" w:hAnsi="Times New Roman" w:cs="Times New Roman"/>
          <w:sz w:val="24"/>
        </w:rPr>
      </w:pPr>
      <w:r>
        <w:rPr>
          <w:rFonts w:cs="Times New Roman" w:ascii="Times New Roman" w:hAnsi="Times New Roman"/>
          <w:sz w:val="24"/>
        </w:rPr>
        <w:t>The undersigned hereby represents and warrants as follows:</w:t>
      </w:r>
    </w:p>
    <w:p>
      <w:pPr>
        <w:pStyle w:val="a"/>
        <w:rPr>
          <w:rFonts w:ascii="Times New Roman" w:hAnsi="Times New Roman" w:cs="Times New Roman"/>
          <w:sz w:val="24"/>
        </w:rPr>
      </w:pPr>
      <w:r>
        <w:rPr>
          <w:rFonts w:cs="Times New Roman" w:ascii="Times New Roman" w:hAnsi="Times New Roman"/>
          <w:sz w:val="24"/>
        </w:rPr>
        <w:t>1.</w:t>
        <w:tab/>
        <w:t xml:space="preserve">Attached hereto as Exhibit A is a true, correct and complete copy of the turbine purchase agreement known at the Blue Dog Turbine contract (the “Turbine contract”). </w:t>
      </w:r>
    </w:p>
    <w:p>
      <w:pPr>
        <w:pStyle w:val="a"/>
        <w:rPr>
          <w:rFonts w:ascii="Times New Roman" w:hAnsi="Times New Roman" w:cs="Times New Roman"/>
          <w:sz w:val="24"/>
        </w:rPr>
      </w:pPr>
      <w:r>
        <w:rPr>
          <w:rFonts w:cs="Times New Roman" w:ascii="Times New Roman" w:hAnsi="Times New Roman"/>
          <w:sz w:val="24"/>
        </w:rPr>
        <w:t>3.</w:t>
        <w:tab/>
        <w:t>Attached hereto as Exhibit B is a true, correct and complete copy of the Assignment and Consent Agreement, whereby GE will consent to the assignment of the Turbine Contract to Merchant Energy Ventures, LLC, which, at the time of the assignment, will be a wholly owned subsidiary of ENA.</w:t>
      </w:r>
    </w:p>
    <w:p>
      <w:pPr>
        <w:pStyle w:val="BodyText"/>
        <w:rPr>
          <w:rFonts w:ascii="Times New Roman" w:hAnsi="Times New Roman" w:cs="Times New Roman"/>
          <w:sz w:val="24"/>
        </w:rPr>
      </w:pPr>
      <w:r>
        <w:rPr>
          <w:rFonts w:cs="Times New Roman" w:ascii="Times New Roman" w:hAnsi="Times New Roman"/>
          <w:sz w:val="24"/>
        </w:rPr>
        <w:t xml:space="preserve">The Company agrees to execute and deliver Assignment and Consent Agreement in the form attached hereto, on or before September 1, 2001, at the request of Enron North America. </w:t>
      </w:r>
    </w:p>
    <w:p>
      <w:pPr>
        <w:pStyle w:val="BodyText"/>
        <w:tabs>
          <w:tab w:val="clear" w:pos="720"/>
          <w:tab w:val="left" w:pos="9360" w:leader="none"/>
        </w:tabs>
        <w:rPr>
          <w:rFonts w:ascii="Times New Roman" w:hAnsi="Times New Roman" w:cs="Times New Roman"/>
          <w:sz w:val="24"/>
        </w:rPr>
      </w:pPr>
      <w:r>
        <w:rPr>
          <w:rFonts w:cs="Times New Roman" w:ascii="Times New Roman" w:hAnsi="Times New Roman"/>
          <w:sz w:val="24"/>
        </w:rPr>
        <w:t>This Letter may be executed in any number of counterparts, each of which shall be an original, and all of which, when taken together, shall constitute one agreement.  This Letter agreement shall be governed by, and construed in accordance with, the laws of the State of New York.</w:t>
      </w:r>
    </w:p>
    <w:p>
      <w:pPr>
        <w:pStyle w:val="BodyText"/>
        <w:rPr>
          <w:rFonts w:ascii="Times New Roman" w:hAnsi="Times New Roman" w:cs="Times New Roman"/>
          <w:sz w:val="24"/>
        </w:rPr>
      </w:pPr>
      <w:r>
        <w:rPr>
          <w:rFonts w:cs="Times New Roman" w:ascii="Times New Roman" w:hAnsi="Times New Roman"/>
          <w:sz w:val="24"/>
        </w:rPr>
      </w:r>
    </w:p>
    <w:p>
      <w:pPr>
        <w:pStyle w:val="BodyText"/>
        <w:rPr>
          <w:rFonts w:ascii="Times New Roman" w:hAnsi="Times New Roman" w:cs="Times New Roman"/>
          <w:sz w:val="24"/>
        </w:rPr>
      </w:pPr>
      <w:r>
        <w:rPr>
          <w:rFonts w:cs="Times New Roman" w:ascii="Times New Roman" w:hAnsi="Times New Roman"/>
          <w:sz w:val="24"/>
        </w:rPr>
        <w:tab/>
        <w:tab/>
        <w:tab/>
        <w:tab/>
        <w:tab/>
        <w:tab/>
        <w:tab/>
        <w:t>GENERAL ELECTRIC COMPANY.</w:t>
      </w:r>
    </w:p>
    <w:p>
      <w:pPr>
        <w:pStyle w:val="BodyText"/>
        <w:rPr>
          <w:rFonts w:ascii="Times New Roman" w:hAnsi="Times New Roman" w:cs="Times New Roman"/>
          <w:sz w:val="24"/>
        </w:rPr>
      </w:pPr>
      <w:r>
        <w:rPr>
          <w:rFonts w:cs="Times New Roman" w:ascii="Times New Roman" w:hAnsi="Times New Roman"/>
          <w:sz w:val="24"/>
        </w:rPr>
        <w:tab/>
        <w:tab/>
        <w:tab/>
        <w:tab/>
        <w:tab/>
        <w:tab/>
        <w:tab/>
        <w:t>___________________________</w:t>
      </w:r>
    </w:p>
    <w:p>
      <w:pPr>
        <w:pStyle w:val="BodyText"/>
        <w:ind w:start="4920" w:end="0"/>
        <w:rPr>
          <w:rFonts w:ascii="Times New Roman" w:hAnsi="Times New Roman" w:cs="Times New Roman"/>
          <w:sz w:val="24"/>
        </w:rPr>
      </w:pPr>
      <w:r>
        <w:rPr>
          <w:rFonts w:cs="Times New Roman" w:ascii="Times New Roman" w:hAnsi="Times New Roman"/>
          <w:sz w:val="24"/>
        </w:rPr>
        <w:t>By:</w:t>
        <w:br/>
        <w:t>Name:</w:t>
        <w:br/>
        <w:t>Title:</w:t>
      </w:r>
    </w:p>
    <w:p>
      <w:pPr>
        <w:pStyle w:val="BodyText"/>
        <w:tabs>
          <w:tab w:val="clear" w:pos="720"/>
          <w:tab w:val="left" w:pos="8640" w:leader="none"/>
        </w:tabs>
        <w:ind w:end="720"/>
        <w:jc w:val="start"/>
        <w:rPr>
          <w:rFonts w:ascii="Times New Roman" w:hAnsi="Times New Roman" w:cs="Times New Roman"/>
          <w:sz w:val="24"/>
        </w:rPr>
      </w:pPr>
      <w:r>
        <w:rPr>
          <w:rFonts w:cs="Times New Roman" w:ascii="Times New Roman" w:hAnsi="Times New Roman"/>
          <w:sz w:val="24"/>
        </w:rPr>
      </w:r>
      <w:r>
        <w:br w:type="page"/>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Heading2"/>
        <w:ind w:hanging="0" w:start="0"/>
        <w:jc w:val="center"/>
        <w:rPr>
          <w:rFonts w:ascii="Times New Roman" w:hAnsi="Times New Roman" w:cs="Times New Roman"/>
          <w:sz w:val="24"/>
        </w:rPr>
      </w:pPr>
      <w:r>
        <w:rPr>
          <w:rFonts w:cs="Times New Roman" w:ascii="Times New Roman" w:hAnsi="Times New Roman"/>
          <w:sz w:val="24"/>
        </w:rPr>
        <w:t>Exhibit A</w:t>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jc w:val="center"/>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Form of Turbine Contract</w:t>
      </w:r>
      <w:r>
        <w:br w:type="page"/>
      </w:r>
    </w:p>
    <w:p>
      <w:pPr>
        <w:pStyle w:val="Heading3"/>
        <w:ind w:hanging="0" w:start="0"/>
        <w:jc w:val="center"/>
        <w:rPr>
          <w:rFonts w:ascii="Times New Roman" w:hAnsi="Times New Roman" w:cs="Times New Roman"/>
          <w:sz w:val="24"/>
        </w:rPr>
      </w:pPr>
      <w:r>
        <w:rPr>
          <w:rFonts w:cs="Times New Roman" w:ascii="Times New Roman" w:hAnsi="Times New Roman"/>
          <w:sz w:val="24"/>
        </w:rPr>
        <w:t>Exhibit B</w:t>
      </w:r>
    </w:p>
    <w:p>
      <w:pPr>
        <w:pStyle w:val="BodyText"/>
        <w:rPr>
          <w:rFonts w:ascii="Times New Roman" w:hAnsi="Times New Roman" w:cs="Times New Roman"/>
          <w:sz w:val="24"/>
        </w:rPr>
      </w:pPr>
      <w:r>
        <w:rPr>
          <w:rFonts w:cs="Times New Roman" w:ascii="Times New Roman" w:hAnsi="Times New Roman"/>
          <w:sz w:val="24"/>
        </w:rPr>
      </w:r>
    </w:p>
    <w:p>
      <w:pPr>
        <w:sectPr>
          <w:headerReference w:type="default" r:id="rId4"/>
          <w:headerReference w:type="first" r:id="rId5"/>
          <w:footerReference w:type="default" r:id="rId6"/>
          <w:footerReference w:type="first" r:id="rId7"/>
          <w:type w:val="nextPage"/>
          <w:pgSz w:w="12240" w:h="15840"/>
          <w:pgMar w:left="1440" w:right="1440" w:gutter="0" w:header="1080" w:top="1136" w:footer="1080" w:bottom="1136"/>
          <w:pgNumType w:start="1" w:fmt="decimal"/>
          <w:formProt w:val="false"/>
          <w:titlePg/>
          <w:textDirection w:val="lrTb"/>
          <w:docGrid w:type="default" w:linePitch="360" w:charSpace="0"/>
        </w:sectPr>
        <w:pStyle w:val="BodyText"/>
        <w:jc w:val="center"/>
        <w:rPr>
          <w:rFonts w:ascii="Times New Roman" w:hAnsi="Times New Roman" w:cs="Times New Roman"/>
          <w:b/>
          <w:bCs/>
          <w:sz w:val="24"/>
        </w:rPr>
      </w:pPr>
      <w:r>
        <w:rPr>
          <w:rFonts w:cs="Times New Roman" w:ascii="Times New Roman" w:hAnsi="Times New Roman"/>
          <w:b/>
          <w:bCs/>
          <w:sz w:val="24"/>
        </w:rPr>
        <w:t>Assignment and Consent Agreement</w:t>
      </w:r>
    </w:p>
    <w:p>
      <w:pPr>
        <w:pStyle w:val="Heading3"/>
        <w:ind w:hanging="0" w:start="0"/>
        <w:jc w:val="center"/>
        <w:rPr>
          <w:rFonts w:ascii="Times New Roman" w:hAnsi="Times New Roman" w:cs="Times New Roman"/>
          <w:sz w:val="24"/>
        </w:rPr>
      </w:pPr>
      <w:r>
        <w:rPr>
          <w:rFonts w:cs="Times New Roman" w:ascii="Times New Roman" w:hAnsi="Times New Roman"/>
          <w:sz w:val="24"/>
        </w:rPr>
        <w:t>Exhibit C</w:t>
      </w:r>
    </w:p>
    <w:p>
      <w:pPr>
        <w:pStyle w:val="BodyText"/>
        <w:rPr>
          <w:rFonts w:ascii="Times New Roman" w:hAnsi="Times New Roman" w:cs="Times New Roman"/>
          <w:sz w:val="24"/>
        </w:rPr>
      </w:pPr>
      <w:r>
        <w:rPr>
          <w:rFonts w:cs="Times New Roman" w:ascii="Times New Roman" w:hAnsi="Times New Roman"/>
          <w:sz w:val="24"/>
        </w:rPr>
      </w:r>
    </w:p>
    <w:p>
      <w:pPr>
        <w:pStyle w:val="Heading3"/>
        <w:ind w:hanging="0" w:start="0"/>
        <w:jc w:val="center"/>
        <w:rPr>
          <w:rFonts w:ascii="Times New Roman" w:hAnsi="Times New Roman" w:cs="Times New Roman"/>
          <w:sz w:val="24"/>
        </w:rPr>
      </w:pPr>
      <w:r>
        <w:rPr>
          <w:rFonts w:cs="Times New Roman" w:ascii="Times New Roman" w:hAnsi="Times New Roman"/>
          <w:sz w:val="24"/>
        </w:rPr>
        <w:t>Opinion</w:t>
      </w:r>
    </w:p>
    <w:p>
      <w:pPr>
        <w:pStyle w:val="Normal"/>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720" w:leader="none"/>
        </w:tabs>
        <w:suppressAutoHyphens w:val="true"/>
        <w:rPr>
          <w:rFonts w:ascii="Times New Roman" w:hAnsi="Times New Roman" w:cs="Times New Roman"/>
          <w:sz w:val="24"/>
        </w:rPr>
      </w:pPr>
      <w:r>
        <w:rPr>
          <w:rFonts w:cs="Times New Roman" w:ascii="Times New Roman" w:hAnsi="Times New Roman"/>
          <w:sz w:val="24"/>
        </w:rPr>
      </w:r>
    </w:p>
    <w:p>
      <w:pPr>
        <w:pStyle w:val="BodyText"/>
        <w:spacing w:before="0" w:after="240"/>
        <w:rPr>
          <w:rFonts w:ascii="Times New Roman" w:hAnsi="Times New Roman" w:cs="Times New Roman"/>
          <w:sz w:val="24"/>
          <w:lang w:val="en-US"/>
        </w:rPr>
      </w:pPr>
      <w:r>
        <w:rPr>
          <w:rFonts w:cs="Times New Roman" w:ascii="Times New Roman" w:hAnsi="Times New Roman"/>
          <w:sz w:val="24"/>
          <w:lang w:val="en-US"/>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embo">
    <w:altName w:val="Goudy Old Style"/>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GE.Ltr.Forms.DOC</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GE.Ltr.Forms.DOC</w:t>
    </w:r>
    <w:r>
      <w:rPr/>
      <w:fldChar w:fldCharType="end"/>
    </w:r>
    <w:r>
      <w:rPr/>
      <w:t>/</w:t>
    </w:r>
    <w:r>
      <w:rPr/>
      <w:fldChar w:fldCharType="begin"/>
    </w:r>
    <w:r>
      <w:rPr/>
      <w:instrText xml:space="preserve"> SUBJECT </w:instrText>
    </w:r>
    <w:r>
      <w:rPr/>
      <w:fldChar w:fldCharType="separate"/>
    </w:r>
    <w:r>
      <w:rPr/>
      <w:t>9+</w:t>
    </w:r>
    <w:r>
      <w:rPr/>
      <w:fldChar w:fldCharType="end"/>
    </w: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GE.Ltr.Forms.DOC</w:t>
    </w:r>
    <w:r>
      <w:rPr/>
      <w:fldChar w:fldCharType="end"/>
    </w:r>
    <w:r>
      <w:rPr/>
      <w:t>/</w:t>
    </w:r>
    <w:r>
      <w:rPr/>
      <w:fldChar w:fldCharType="begin"/>
    </w:r>
    <w:r>
      <w:rPr/>
      <w:instrText xml:space="preserve"> SUBJECT </w:instrText>
    </w:r>
    <w:r>
      <w:rPr/>
      <w:fldChar w:fldCharType="separate"/>
    </w:r>
    <w:r>
      <w:rPr/>
      <w:t>9+</w:t>
    </w:r>
    <w:r>
      <w:rPr/>
      <w:fldChar w:fldCharType="end"/>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suppressAutoHyphens w:val="true"/>
      <w:rPr/>
    </w:pPr>
    <w:r>
      <w:rPr/>
      <w:tab/>
      <w:t xml:space="preserve">- </w:t>
    </w:r>
    <w:r>
      <w:rPr/>
      <w:fldChar w:fldCharType="begin"/>
    </w:r>
    <w:r>
      <w:rPr/>
      <w:instrText xml:space="preserve"> PAGE \* ARABIC </w:instrText>
    </w:r>
    <w:r>
      <w:rPr/>
      <w:fldChar w:fldCharType="separate"/>
    </w:r>
    <w:r>
      <w:rPr/>
      <w:t>3</w:t>
    </w:r>
    <w:r>
      <w:rPr/>
      <w:fldChar w:fldCharType="end"/>
    </w:r>
    <w:r>
      <w:rPr/>
      <w:t xml:space="preserve"> -</w:t>
    </w:r>
  </w:p>
  <w:p>
    <w:pPr>
      <w:pStyle w:val="Normal"/>
      <w:spacing w:lineRule="auto" w:line="98" w:before="0" w:after="404"/>
      <w:rPr>
        <w:sz w:val="10"/>
      </w:rPr>
    </w:pPr>
    <w:r>
      <w:rPr>
        <w:sz w:val="1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3"/>
        </w:tabs>
        <w:ind w:start="283" w:hanging="283"/>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FFLANGUAGE" w:val="English (U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embo;Goudy Old Style" w:hAnsi="Bembo;Goudy Old Style" w:eastAsia="Times New Roman" w:cs="Bembo;Goudy Old Style"/>
      <w:color w:val="auto"/>
      <w:sz w:val="26"/>
      <w:szCs w:val="20"/>
      <w:lang w:val="en-GB" w:bidi="ar-SA" w:eastAsia="zh-CN"/>
    </w:rPr>
  </w:style>
  <w:style w:type="paragraph" w:styleId="Heading1">
    <w:name w:val="heading 1"/>
    <w:basedOn w:val="BodyText"/>
    <w:next w:val="BodyText"/>
    <w:qFormat/>
    <w:pPr>
      <w:keepNext w:val="true"/>
      <w:keepLines/>
      <w:numPr>
        <w:ilvl w:val="0"/>
        <w:numId w:val="1"/>
      </w:numPr>
      <w:jc w:val="start"/>
      <w:outlineLvl w:val="0"/>
    </w:pPr>
    <w:rPr>
      <w:b/>
      <w:caps/>
    </w:rPr>
  </w:style>
  <w:style w:type="paragraph" w:styleId="Heading2">
    <w:name w:val="heading 2"/>
    <w:basedOn w:val="BodyText"/>
    <w:next w:val="BodyText"/>
    <w:qFormat/>
    <w:pPr>
      <w:keepNext w:val="true"/>
      <w:keepLines/>
      <w:numPr>
        <w:ilvl w:val="1"/>
        <w:numId w:val="1"/>
      </w:numPr>
      <w:jc w:val="start"/>
      <w:outlineLvl w:val="1"/>
    </w:pPr>
    <w:rPr>
      <w:b/>
      <w:smallCaps/>
    </w:rPr>
  </w:style>
  <w:style w:type="paragraph" w:styleId="Heading3">
    <w:name w:val="heading 3"/>
    <w:basedOn w:val="Normal"/>
    <w:next w:val="BodyText"/>
    <w:qFormat/>
    <w:pPr>
      <w:keepNext w:val="true"/>
      <w:keepLines/>
      <w:numPr>
        <w:ilvl w:val="2"/>
        <w:numId w:val="1"/>
      </w:numPr>
      <w:spacing w:before="0" w:after="240"/>
      <w:outlineLvl w:val="2"/>
    </w:pPr>
    <w:rPr>
      <w:b/>
    </w:rPr>
  </w:style>
  <w:style w:type="paragraph" w:styleId="Heading4">
    <w:name w:val="heading 4"/>
    <w:basedOn w:val="Heading3"/>
    <w:next w:val="BodyText"/>
    <w:qFormat/>
    <w:pPr>
      <w:numPr>
        <w:ilvl w:val="3"/>
        <w:numId w:val="1"/>
      </w:numPr>
      <w:outlineLvl w:val="3"/>
    </w:pPr>
    <w:rPr>
      <w:caps/>
    </w:rPr>
  </w:style>
  <w:style w:type="paragraph" w:styleId="Heading5">
    <w:name w:val="heading 5"/>
    <w:basedOn w:val="BodyText"/>
    <w:next w:val="BodyText"/>
    <w:qFormat/>
    <w:pPr>
      <w:keepNext w:val="true"/>
      <w:numPr>
        <w:ilvl w:val="4"/>
        <w:numId w:val="1"/>
      </w:numPr>
      <w:jc w:val="center"/>
      <w:outlineLvl w:val="4"/>
    </w:pPr>
    <w:rPr>
      <w:b/>
      <w:caps/>
    </w:rPr>
  </w:style>
  <w:style w:type="paragraph" w:styleId="Heading6">
    <w:name w:val="heading 6"/>
    <w:basedOn w:val="BodyText"/>
    <w:next w:val="BodyText"/>
    <w:qFormat/>
    <w:pPr>
      <w:keepNext w:val="true"/>
      <w:numPr>
        <w:ilvl w:val="5"/>
        <w:numId w:val="1"/>
      </w:numPr>
      <w:jc w:val="center"/>
      <w:outlineLvl w:val="5"/>
    </w:pPr>
    <w:rPr>
      <w:b/>
    </w:rPr>
  </w:style>
  <w:style w:type="paragraph" w:styleId="Heading7">
    <w:name w:val="heading 7"/>
    <w:basedOn w:val="Heading6"/>
    <w:next w:val="BodyText"/>
    <w:qFormat/>
    <w:pPr>
      <w:numPr>
        <w:ilvl w:val="6"/>
        <w:numId w:val="1"/>
      </w:numPr>
      <w:outlineLvl w:val="6"/>
    </w:pPr>
    <w:rPr/>
  </w:style>
  <w:style w:type="paragraph" w:styleId="Heading8">
    <w:name w:val="heading 8"/>
    <w:basedOn w:val="Heading7"/>
    <w:next w:val="BodyText"/>
    <w:qFormat/>
    <w:pPr>
      <w:numPr>
        <w:ilvl w:val="7"/>
        <w:numId w:val="1"/>
      </w:numPr>
      <w:outlineLvl w:val="7"/>
    </w:pPr>
    <w:rPr/>
  </w:style>
  <w:style w:type="character" w:styleId="DefaultParagraphFont">
    <w:name w:val="Default Paragraph Font"/>
    <w:qFormat/>
    <w:rPr/>
  </w:style>
  <w:style w:type="character" w:styleId="CommentReference">
    <w:name w:val="Comment Reference"/>
    <w:basedOn w:val="DefaultParagraphFont"/>
    <w:qFormat/>
    <w:rPr>
      <w:sz w:val="18"/>
      <w:vertAlign w:val="superscript"/>
    </w:rPr>
  </w:style>
  <w:style w:type="character" w:styleId="FootnoteCharacters">
    <w:name w:val="Footnote Characters"/>
    <w:basedOn w:val="DefaultParagraphFont"/>
    <w:qFormat/>
    <w:rPr>
      <w:rFonts w:ascii="Bembo;Goudy Old Style" w:hAnsi="Bembo;Goudy Old Style" w:cs="Bembo;Goudy Old Style"/>
      <w:sz w:val="18"/>
      <w:vertAlign w:val="superscript"/>
    </w:rPr>
  </w:style>
  <w:style w:type="character" w:styleId="PageNumber">
    <w:name w:val="page number"/>
    <w:basedOn w:val="DefaultParagraphFont"/>
    <w:rPr/>
  </w:style>
  <w:style w:type="character" w:styleId="zzmpTrailerItem">
    <w:name w:val="zzmpTrailerItem"/>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spacing w:lineRule="exact" w:line="180" w:before="0" w:after="120"/>
      <w:ind w:firstLine="360" w:start="360" w:end="0"/>
    </w:pPr>
    <w:rPr>
      <w:sz w:val="18"/>
    </w:rPr>
  </w:style>
  <w:style w:type="paragraph" w:styleId="TOC3">
    <w:name w:val="toc 3"/>
    <w:basedOn w:val="BodyText"/>
    <w:next w:val="BodyText"/>
    <w:pPr>
      <w:numPr>
        <w:ilvl w:val="0"/>
        <w:numId w:val="2"/>
      </w:numPr>
      <w:tabs>
        <w:tab w:val="clear" w:pos="720"/>
        <w:tab w:val="right" w:pos="8309" w:leader="dot"/>
      </w:tabs>
      <w:spacing w:before="0" w:after="0"/>
      <w:ind w:hanging="0" w:start="432" w:end="0"/>
      <w:jc w:val="start"/>
    </w:pPr>
    <w:rPr/>
  </w:style>
  <w:style w:type="paragraph" w:styleId="TOC8">
    <w:name w:val="toc 8"/>
    <w:basedOn w:val="TOC3"/>
    <w:pPr/>
    <w:rPr/>
  </w:style>
  <w:style w:type="paragraph" w:styleId="TOC7">
    <w:name w:val="toc 7"/>
    <w:basedOn w:val="TOC3"/>
    <w:pPr/>
    <w:rPr/>
  </w:style>
  <w:style w:type="paragraph" w:styleId="TOC6">
    <w:name w:val="toc 6"/>
    <w:basedOn w:val="TOC3"/>
    <w:pPr/>
    <w:rPr/>
  </w:style>
  <w:style w:type="paragraph" w:styleId="TOC5">
    <w:name w:val="toc 5"/>
    <w:basedOn w:val="TOC3"/>
    <w:pPr>
      <w:numPr>
        <w:ilvl w:val="0"/>
        <w:numId w:val="3"/>
      </w:numPr>
      <w:spacing w:before="120" w:after="120"/>
      <w:ind w:hanging="0" w:start="0" w:end="0"/>
    </w:pPr>
    <w:rPr>
      <w:caps/>
    </w:rPr>
  </w:style>
  <w:style w:type="paragraph" w:styleId="TOC4">
    <w:name w:val="toc 4"/>
    <w:basedOn w:val="BodyText"/>
    <w:next w:val="BodyText"/>
    <w:pPr>
      <w:numPr>
        <w:ilvl w:val="0"/>
        <w:numId w:val="4"/>
      </w:numPr>
      <w:tabs>
        <w:tab w:val="clear" w:pos="720"/>
        <w:tab w:val="right" w:pos="8063" w:leader="dot"/>
      </w:tabs>
      <w:ind w:hanging="0" w:start="720" w:end="0"/>
      <w:jc w:val="start"/>
    </w:pPr>
    <w:rPr/>
  </w:style>
  <w:style w:type="paragraph" w:styleId="TOC2">
    <w:name w:val="toc 2"/>
    <w:basedOn w:val="BodyText"/>
    <w:next w:val="BodyText"/>
    <w:pPr>
      <w:numPr>
        <w:ilvl w:val="0"/>
        <w:numId w:val="5"/>
      </w:numPr>
      <w:tabs>
        <w:tab w:val="clear" w:pos="720"/>
        <w:tab w:val="right" w:pos="8309" w:leader="dot"/>
      </w:tabs>
      <w:spacing w:before="120" w:after="120"/>
      <w:ind w:hanging="432" w:start="432" w:end="0"/>
      <w:jc w:val="start"/>
    </w:pPr>
    <w:rPr>
      <w:smallCaps/>
    </w:rPr>
  </w:style>
  <w:style w:type="paragraph" w:styleId="TOC1">
    <w:name w:val="toc 1"/>
    <w:basedOn w:val="BodyText"/>
    <w:next w:val="BodyText"/>
    <w:pPr>
      <w:keepNext w:val="true"/>
      <w:numPr>
        <w:ilvl w:val="0"/>
        <w:numId w:val="6"/>
      </w:numPr>
      <w:tabs>
        <w:tab w:val="clear" w:pos="720"/>
        <w:tab w:val="right" w:pos="8063" w:leader="dot"/>
      </w:tabs>
      <w:spacing w:before="120" w:after="120"/>
      <w:jc w:val="start"/>
    </w:pPr>
    <w:rPr>
      <w:caps/>
    </w:rPr>
  </w:style>
  <w:style w:type="paragraph" w:styleId="Index1">
    <w:name w:val="index 1"/>
    <w:basedOn w:val="Normal"/>
    <w:next w:val="Normal"/>
    <w:pPr/>
    <w:rPr/>
  </w:style>
  <w:style w:type="paragraph" w:styleId="IndexHeading">
    <w:name w:val="index heading"/>
    <w:basedOn w:val="Normal"/>
    <w:next w:val="Index1"/>
    <w:pPr>
      <w:spacing w:before="0" w:after="480"/>
      <w:jc w:val="center"/>
    </w:pPr>
    <w:rPr>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right" w:pos="8280" w:leader="none"/>
      </w:tabs>
    </w:pPr>
    <w:rPr>
      <w:sz w:val="18"/>
    </w:rPr>
  </w:style>
  <w:style w:type="paragraph" w:styleId="Header">
    <w:name w:val="header"/>
    <w:basedOn w:val="Normal"/>
    <w:pPr>
      <w:tabs>
        <w:tab w:val="clear" w:pos="720"/>
        <w:tab w:val="right" w:pos="8280" w:leader="none"/>
      </w:tabs>
    </w:pPr>
    <w:rPr>
      <w:sz w:val="18"/>
    </w:rPr>
  </w:style>
  <w:style w:type="paragraph" w:styleId="FootnoteText">
    <w:name w:val="footnote text"/>
    <w:basedOn w:val="BodyText"/>
    <w:pPr>
      <w:spacing w:before="0" w:after="120"/>
      <w:ind w:hanging="187" w:start="187" w:end="0"/>
    </w:pPr>
    <w:rPr>
      <w:sz w:val="22"/>
    </w:rPr>
  </w:style>
  <w:style w:type="paragraph" w:styleId="NormalIndent">
    <w:name w:val="Normal Indent"/>
    <w:basedOn w:val="Normal"/>
    <w:qFormat/>
    <w:pPr>
      <w:spacing w:before="0" w:after="240"/>
    </w:pPr>
    <w:rPr/>
  </w:style>
  <w:style w:type="paragraph" w:styleId="a">
    <w:name w:val="(a)"/>
    <w:basedOn w:val="BodyText"/>
    <w:qFormat/>
    <w:pPr>
      <w:ind w:hanging="720" w:start="720" w:end="0"/>
    </w:pPr>
    <w:rPr/>
  </w:style>
  <w:style w:type="paragraph" w:styleId="i">
    <w:name w:val="(i)"/>
    <w:basedOn w:val="a"/>
    <w:qFormat/>
    <w:pPr>
      <w:tabs>
        <w:tab w:val="clear" w:pos="720"/>
        <w:tab w:val="right" w:pos="1296" w:leader="none"/>
      </w:tabs>
      <w:ind w:hanging="1440" w:start="1440" w:end="0"/>
    </w:pPr>
    <w:rPr/>
  </w:style>
  <w:style w:type="paragraph" w:styleId="indexhead2">
    <w:name w:val="index head2"/>
    <w:basedOn w:val="BodyText"/>
    <w:qFormat/>
    <w:pPr>
      <w:tabs>
        <w:tab w:val="clear" w:pos="720"/>
        <w:tab w:val="right" w:pos="8301" w:leader="none"/>
      </w:tabs>
    </w:pPr>
    <w:rPr>
      <w:b/>
    </w:rPr>
  </w:style>
  <w:style w:type="paragraph" w:styleId="ParaHeading">
    <w:name w:val="ParaHeading"/>
    <w:basedOn w:val="BodyText"/>
    <w:next w:val="BodyText"/>
    <w:qFormat/>
    <w:pPr>
      <w:keepNext w:val="true"/>
      <w:jc w:val="start"/>
    </w:pPr>
    <w:rPr>
      <w:b/>
    </w:rPr>
  </w:style>
  <w:style w:type="paragraph" w:styleId="A1">
    <w:name w:val="A"/>
    <w:basedOn w:val="a"/>
    <w:qFormat/>
    <w:pPr>
      <w:ind w:hanging="432" w:start="1872" w:end="0"/>
    </w:pPr>
    <w:rPr/>
  </w:style>
  <w:style w:type="paragraph" w:styleId="Sealing">
    <w:name w:val="Sealing"/>
    <w:basedOn w:val="BodyText"/>
    <w:qFormat/>
    <w:pPr>
      <w:keepLines/>
      <w:tabs>
        <w:tab w:val="clear" w:pos="720"/>
        <w:tab w:val="left" w:pos="1728" w:leader="none"/>
        <w:tab w:val="left" w:pos="4320" w:leader="none"/>
      </w:tabs>
      <w:spacing w:before="0" w:after="480"/>
      <w:jc w:val="start"/>
    </w:pPr>
    <w:rPr/>
  </w:style>
  <w:style w:type="paragraph" w:styleId="footer2">
    <w:name w:val="footer2"/>
    <w:basedOn w:val="Footer"/>
    <w:qFormat/>
    <w:pPr>
      <w:tabs>
        <w:tab w:val="clear" w:pos="8280"/>
        <w:tab w:val="right" w:pos="8064" w:leader="none"/>
      </w:tabs>
    </w:pPr>
    <w:rPr/>
  </w:style>
  <w:style w:type="paragraph" w:styleId="pmf">
    <w:name w:val="pmf"/>
    <w:basedOn w:val="BodyText"/>
    <w:qFormat/>
    <w:pPr/>
    <w:rPr/>
  </w:style>
  <w:style w:type="paragraph" w:styleId="Yourref">
    <w:name w:val="Yourref"/>
    <w:basedOn w:val="Normal"/>
    <w:next w:val="Date"/>
    <w:qFormat/>
    <w:pPr>
      <w:tabs>
        <w:tab w:val="clear" w:pos="720"/>
        <w:tab w:val="left" w:pos="1440" w:leader="none"/>
      </w:tabs>
      <w:spacing w:before="0" w:after="840"/>
      <w:jc w:val="end"/>
    </w:pPr>
    <w:rPr>
      <w:sz w:val="18"/>
    </w:rPr>
  </w:style>
  <w:style w:type="paragraph" w:styleId="Date">
    <w:name w:val="Date"/>
    <w:basedOn w:val="Normal"/>
    <w:qFormat/>
    <w:pPr>
      <w:spacing w:before="0" w:after="240"/>
      <w:jc w:val="end"/>
    </w:pPr>
    <w:rPr/>
  </w:style>
  <w:style w:type="paragraph" w:styleId="Yours">
    <w:name w:val="Yours"/>
    <w:basedOn w:val="BodyText"/>
    <w:next w:val="Author"/>
    <w:qFormat/>
    <w:pPr>
      <w:keepNext w:val="true"/>
      <w:spacing w:before="0" w:after="1200"/>
    </w:pPr>
    <w:rPr/>
  </w:style>
  <w:style w:type="paragraph" w:styleId="ys">
    <w:name w:val="ys"/>
    <w:basedOn w:val="Yours"/>
    <w:next w:val="Author"/>
    <w:qFormat/>
    <w:pPr>
      <w:spacing w:before="0" w:after="240"/>
    </w:pPr>
    <w:rPr/>
  </w:style>
  <w:style w:type="paragraph" w:styleId="Author">
    <w:name w:val="Author"/>
    <w:basedOn w:val="ys"/>
    <w:qFormat/>
    <w:pPr>
      <w:spacing w:before="0" w:after="0"/>
    </w:pPr>
    <w:rPr/>
  </w:style>
  <w:style w:type="paragraph" w:styleId="Ourref">
    <w:name w:val="Ourref"/>
    <w:basedOn w:val="Normal"/>
    <w:next w:val="Yourref"/>
    <w:qFormat/>
    <w:pPr>
      <w:tabs>
        <w:tab w:val="clear" w:pos="720"/>
        <w:tab w:val="left" w:pos="1440" w:leader="none"/>
      </w:tabs>
      <w:spacing w:before="0" w:after="200"/>
      <w:jc w:val="end"/>
    </w:pPr>
    <w:rPr>
      <w:sz w:val="18"/>
    </w:rPr>
  </w:style>
  <w:style w:type="paragraph" w:styleId="Address">
    <w:name w:val="Address"/>
    <w:basedOn w:val="BodyText"/>
    <w:qFormat/>
    <w:pPr>
      <w:spacing w:before="0" w:after="720"/>
      <w:jc w:val="start"/>
    </w:pPr>
    <w:rPr/>
  </w:style>
  <w:style w:type="paragraph" w:styleId="DirectDial">
    <w:name w:val="Direct Dial"/>
    <w:basedOn w:val="Normal"/>
    <w:next w:val="Ourref"/>
    <w:qFormat/>
    <w:pPr>
      <w:tabs>
        <w:tab w:val="clear" w:pos="720"/>
        <w:tab w:val="left" w:pos="1440" w:leader="none"/>
      </w:tabs>
      <w:spacing w:before="0" w:after="200"/>
      <w:jc w:val="end"/>
    </w:pPr>
    <w:rPr>
      <w:sz w:val="18"/>
    </w:rPr>
  </w:style>
  <w:style w:type="paragraph" w:styleId="Dear">
    <w:name w:val="Dear"/>
    <w:basedOn w:val="Normal"/>
    <w:next w:val="BodyText"/>
    <w:qFormat/>
    <w:pPr>
      <w:spacing w:before="0" w:after="240"/>
      <w:jc w:val="both"/>
    </w:pPr>
    <w:rPr/>
  </w:style>
  <w:style w:type="paragraph" w:styleId="EnvelopeAddress">
    <w:name w:val="envelope address"/>
    <w:basedOn w:val="Normal"/>
    <w:qFormat/>
    <w:pPr>
      <w:keepNext w:val="true"/>
      <w:keepLines/>
      <w:ind w:hanging="0" w:start="2880" w:end="0"/>
    </w:pPr>
    <w:rPr/>
  </w:style>
  <w:style w:type="paragraph" w:styleId="ByHand">
    <w:name w:val="ByHand"/>
    <w:basedOn w:val="BodyText"/>
    <w:next w:val="Address"/>
    <w:qFormat/>
    <w:pPr>
      <w:spacing w:before="0" w:after="0"/>
      <w:jc w:val="start"/>
    </w:pPr>
    <w:rPr/>
  </w:style>
  <w:style w:type="paragraph" w:styleId="MarginalNote">
    <w:name w:val="Marginal Note"/>
    <w:basedOn w:val="BodyText"/>
    <w:next w:val="BodyText"/>
    <w:qFormat/>
    <w:pPr>
      <w:keepNext w:val="true"/>
      <w:keepLines/>
      <w:spacing w:lineRule="exact" w:line="180" w:before="40" w:after="0"/>
      <w:jc w:val="start"/>
    </w:pPr>
    <w:rPr>
      <w:b/>
      <w:sz w:val="18"/>
    </w:rPr>
  </w:style>
  <w:style w:type="paragraph" w:styleId="TOC9">
    <w:name w:val="toc 9"/>
    <w:basedOn w:val="TOC3"/>
    <w:next w:val="Normal"/>
    <w:pPr/>
    <w:rPr/>
  </w:style>
  <w:style w:type="paragraph" w:styleId="Label">
    <w:name w:val="Label"/>
    <w:basedOn w:val="BodyText"/>
    <w:qFormat/>
    <w:pPr>
      <w:spacing w:before="240" w:after="120"/>
      <w:ind w:hanging="0" w:start="284" w:end="0"/>
      <w:jc w:val="star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AME-FRE-AME-DOC.DOT</Template>
  <TotalTime>83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2001-05-14T17:53:00Z</dcterms:created>
  <dc:creator>Duran, Jennifer</dc:creator>
  <dc:description>CURRY, ALICIAÿþNEW YORKýCIBC OPPENHEIMER CORP                                                           üûúùDocumentsøNY÷Triton Partners CBOöõGENERAL USERSôSTANDARDó19òFF-UDOC.DOTñ</dc:description>
  <cp:keywords>109489-0001</cp:keywords>
  <dc:language>en-CA</dc:language>
  <cp:lastModifiedBy>kmann</cp:lastModifiedBy>
  <cp:lastPrinted>2001-04-18T18:59:00Z</cp:lastPrinted>
  <dcterms:modified xsi:type="dcterms:W3CDTF">2001-05-14T20:13:00Z</dcterms:modified>
  <cp:revision>4</cp:revision>
  <dc:subject>9+</dc:subject>
  <dc:title>ISSUER CERTIFICATE - 3.1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ClearView~NY003700961~~117784-0002~</vt:lpwstr>
  </property>
  <property fmtid="{D5CDD505-2E9C-101B-9397-08002B2CF9AE}" pid="3" name="ClearView IsDirty">
    <vt:lpwstr>YES</vt:lpwstr>
  </property>
</Properties>
</file>