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April 25,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Note Purchase Agreement dated April 25, 2001 (the </w:t>
      </w:r>
      <w:r>
        <w:rPr>
          <w:b/>
          <w:bCs/>
          <w:i/>
          <w:iCs/>
        </w:rPr>
        <w:t xml:space="preserve">Note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April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April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602024"/>
      <w:bookmarkEnd w:id="0"/>
      <w:r>
        <w:rPr/>
        <w:t>Consent to Assignment and Acknowledgement</w:t>
      </w:r>
    </w:p>
    <w:p>
      <w:pPr>
        <w:pStyle w:val="Heading3"/>
        <w:ind w:hanging="0" w:start="0"/>
        <w:rPr/>
      </w:pPr>
      <w:bookmarkStart w:id="1" w:name="__RefHeading___Toc512602025"/>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602026"/>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602027"/>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602028"/>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 xml:space="preserve">amend, supplement, modify or in any way vary or agree to any variation of any material provision of the Assigned Agreement, including by </w:t>
      </w:r>
      <w:r>
        <w:br w:type="page"/>
      </w:r>
    </w:p>
    <w:p>
      <w:pPr>
        <w:pStyle w:val="i"/>
        <w:rPr/>
      </w:pPr>
      <w:r>
        <w:rPr/>
        <w:t>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602029"/>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602030"/>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602024">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602025">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602026">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602027">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602028">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602029">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602030">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GE.Consent.DOC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GE.Consent.DOC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23+</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GE.Consent.DOC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GE.Consent.DOC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GE.Consent.DOC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2001-04-23T11:13:00Z</dcterms:created>
  <dc:creator>Freshfields LLP</dc:creator>
  <dc:description/>
  <dc:language>en-CA</dc:language>
  <cp:lastModifiedBy>Freshfields Bruckhaus Deringer LLP</cp:lastModifiedBy>
  <cp:lastPrinted>2001-04-19T12:17:00Z</cp:lastPrinted>
  <dcterms:modified xsi:type="dcterms:W3CDTF">2001-04-23T11:20:00Z</dcterms:modified>
  <cp:revision>4</cp:revision>
  <dc:subject>23+</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