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ELECTRIC POWER 2002</w:t>
      </w:r>
    </w:p>
    <w:p>
      <w:pPr>
        <w:pStyle w:val="Normal"/>
        <w:rPr/>
      </w:pPr>
      <w:r>
        <w:rPr>
          <w:sz w:val="24"/>
        </w:rPr>
        <w:t>4</w:t>
      </w:r>
      <w:r>
        <w:rPr>
          <w:sz w:val="24"/>
          <w:vertAlign w:val="superscript"/>
        </w:rPr>
        <w:t>TH</w:t>
      </w:r>
      <w:r>
        <w:rPr>
          <w:sz w:val="24"/>
        </w:rPr>
        <w:t xml:space="preserve"> Annual Conference and Exhibition</w:t>
      </w:r>
    </w:p>
    <w:p>
      <w:pPr>
        <w:pStyle w:val="Normal"/>
        <w:rPr>
          <w:sz w:val="24"/>
        </w:rPr>
      </w:pPr>
      <w:r>
        <w:rPr>
          <w:sz w:val="24"/>
        </w:rPr>
        <w:t>Natural Gas Infrastructure Group</w:t>
      </w:r>
    </w:p>
    <w:p>
      <w:pPr>
        <w:pStyle w:val="Normal"/>
        <w:rPr>
          <w:sz w:val="24"/>
        </w:rPr>
      </w:pPr>
      <w:r>
        <w:rPr>
          <w:sz w:val="24"/>
        </w:rPr>
      </w:r>
    </w:p>
    <w:p>
      <w:pPr>
        <w:pStyle w:val="Normal"/>
        <w:rPr>
          <w:sz w:val="24"/>
        </w:rPr>
      </w:pPr>
      <w:r>
        <w:rPr>
          <w:sz w:val="24"/>
        </w:rPr>
      </w:r>
    </w:p>
    <w:p>
      <w:pPr>
        <w:pStyle w:val="Normal"/>
        <w:rPr>
          <w:sz w:val="24"/>
        </w:rPr>
      </w:pPr>
      <w:r>
        <w:rPr>
          <w:sz w:val="24"/>
        </w:rPr>
        <w:t>Title</w:t>
      </w:r>
    </w:p>
    <w:p>
      <w:pPr>
        <w:pStyle w:val="Heading2"/>
        <w:ind w:hanging="0" w:start="0"/>
        <w:rPr>
          <w:i w:val="false"/>
          <w:i w:val="false"/>
          <w:sz w:val="24"/>
        </w:rPr>
      </w:pPr>
      <w:r>
        <w:rPr>
          <w:i w:val="false"/>
          <w:sz w:val="24"/>
        </w:rPr>
      </w:r>
    </w:p>
    <w:p>
      <w:pPr>
        <w:pStyle w:val="Heading2"/>
        <w:ind w:hanging="0" w:start="0"/>
        <w:rPr/>
      </w:pPr>
      <w:r>
        <w:rPr/>
        <w:t>Buried Pipelines – A Seismic Analysis Primer</w:t>
      </w:r>
    </w:p>
    <w:p>
      <w:pPr>
        <w:pStyle w:val="Normal"/>
        <w:rPr>
          <w:sz w:val="24"/>
        </w:rPr>
      </w:pPr>
      <w:r>
        <w:rPr>
          <w:sz w:val="24"/>
        </w:rPr>
      </w:r>
    </w:p>
    <w:p>
      <w:pPr>
        <w:pStyle w:val="Normal"/>
        <w:rPr>
          <w:sz w:val="24"/>
        </w:rPr>
      </w:pPr>
      <w:r>
        <w:rPr>
          <w:sz w:val="24"/>
        </w:rPr>
        <w:t>By</w:t>
      </w:r>
    </w:p>
    <w:p>
      <w:pPr>
        <w:pStyle w:val="Normal"/>
        <w:rPr>
          <w:sz w:val="24"/>
        </w:rPr>
      </w:pPr>
      <w:r>
        <w:rPr>
          <w:sz w:val="24"/>
        </w:rPr>
      </w:r>
    </w:p>
    <w:p>
      <w:pPr>
        <w:pStyle w:val="Normal"/>
        <w:rPr>
          <w:sz w:val="24"/>
        </w:rPr>
      </w:pPr>
      <w:r>
        <w:rPr>
          <w:sz w:val="24"/>
        </w:rPr>
        <w:t>Fredric C. Owens, S.E., P.E.</w:t>
      </w:r>
    </w:p>
    <w:p>
      <w:pPr>
        <w:pStyle w:val="Normal"/>
        <w:rPr>
          <w:sz w:val="24"/>
        </w:rPr>
      </w:pPr>
      <w:r>
        <w:rPr>
          <w:sz w:val="24"/>
        </w:rPr>
        <w:t>Orbital Engineering, Inc.</w:t>
      </w:r>
    </w:p>
    <w:p>
      <w:pPr>
        <w:pStyle w:val="Normal"/>
        <w:rPr>
          <w:sz w:val="24"/>
        </w:rPr>
      </w:pPr>
      <w:r>
        <w:rPr>
          <w:sz w:val="24"/>
        </w:rPr>
      </w:r>
    </w:p>
    <w:p>
      <w:pPr>
        <w:pStyle w:val="Heading1"/>
        <w:ind w:hanging="0" w:start="0"/>
        <w:rPr/>
      </w:pPr>
      <w:r>
        <w:rPr/>
        <w:t>Abstract</w:t>
      </w:r>
    </w:p>
    <w:p>
      <w:pPr>
        <w:pStyle w:val="Normal"/>
        <w:rPr>
          <w:sz w:val="24"/>
        </w:rPr>
      </w:pPr>
      <w:r>
        <w:rPr>
          <w:sz w:val="24"/>
        </w:rPr>
      </w:r>
    </w:p>
    <w:p>
      <w:pPr>
        <w:pStyle w:val="Normal"/>
        <w:rPr>
          <w:sz w:val="24"/>
        </w:rPr>
      </w:pPr>
      <w:r>
        <w:rPr>
          <w:sz w:val="24"/>
        </w:rPr>
        <w:t>New and existing pipelines, including branch and main distribution lines, are subjected to seismic ground motion every day.  Ensuring new and existing pipelines can withstand a seismic event is critical to the safe and reliable distribution of natural gas.  Whether designing a new pipeline or determining if an existing pipeline can withstand an earthquake, methods are available to analyze pipelines for these events.  Simplified design methods can provide a safe design or a conservative estimate of the pipeline’s strength for a minimal engineering cost.  However, these methods may recommend pipeline replacement or more severe repairs when they may not be necessary, resulting higher construction costs.  Detailed finite element analysis provides the best estimate of the behavior of a pipeline during a seismic event, however, a very large engineering effort is required to properly model the soil and the pipeline for this load case.  This paper presents a simplified finite element analysis technique for the analysis of buried pipelines to seismic ground motion.  Seismic loads are discussed and a basic introduction to the seismic analysis of pipelines is presented.  A discussion of finite element analysis methods and determination of soil spring stiffness is also presented.  The analysis was performed with varying parameters such as soil stiffness, damping ratio, and pipe size.  The results and their effect on the system are discussed, as well as recommendations for new areas of research.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outlineLvl w:val="1"/>
    </w:pPr>
    <w:rPr>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2001-11-06T11:48:00Z</dcterms:created>
  <dc:creator>Orbital</dc:creator>
  <dc:description/>
  <dc:language>en-CA</dc:language>
  <cp:lastModifiedBy>Orbital</cp:lastModifiedBy>
  <cp:lastPrinted>2001-11-06T08:41:00Z</cp:lastPrinted>
  <dcterms:modified xsi:type="dcterms:W3CDTF">2001-11-06T12:16:00Z</dcterms:modified>
  <cp:revision>6</cp:revision>
  <dc:subject/>
  <dc:title>ELECTRIC POWER 2002</dc:title>
</cp:coreProperties>
</file>