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rPr>
          <w:rFonts w:ascii="Times New Roman" w:hAnsi="Times New Roman"/>
        </w:rPr>
      </w:pPr>
      <w:r>
        <w:rPr/>
        <w:t>GALLUP, NEW MEXICO</w:t>
      </w:r>
    </w:p>
    <w:p>
      <w:pPr>
        <w:pStyle w:val="Normal"/>
        <w:widowControl/>
        <w:bidi w:val="0"/>
        <w:jc w:val="center"/>
        <w:rPr>
          <w:b/>
          <w:sz w:val="24"/>
        </w:rPr>
      </w:pPr>
      <w:r>
        <w:rPr>
          <w:b/>
          <w:sz w:val="24"/>
        </w:rPr>
        <w:t xml:space="preserve">ELECTRIC MOTOR DRIVER AND </w:t>
      </w:r>
      <w:r>
        <w:rPr>
          <w:b/>
          <w:strike/>
          <w:sz w:val="24"/>
        </w:rPr>
        <w:t>SUBSTATION</w:t>
      </w:r>
      <w:r>
        <w:rPr>
          <w:b/>
          <w:sz w:val="24"/>
        </w:rPr>
        <w:t xml:space="preserve"> POWER FACILITIES</w:t>
      </w:r>
    </w:p>
    <w:p>
      <w:pPr>
        <w:pStyle w:val="Normal"/>
        <w:widowControl/>
        <w:bidi w:val="0"/>
        <w:jc w:val="center"/>
        <w:rPr>
          <w:b/>
          <w:sz w:val="24"/>
        </w:rPr>
      </w:pPr>
      <w:r>
        <w:rPr>
          <w:b/>
          <w:sz w:val="24"/>
        </w:rPr>
      </w:r>
    </w:p>
    <w:p>
      <w:pPr>
        <w:pStyle w:val="Normal"/>
        <w:widowControl/>
        <w:bidi w:val="0"/>
        <w:jc w:val="center"/>
        <w:rPr>
          <w:b/>
          <w:sz w:val="24"/>
        </w:rPr>
      </w:pPr>
      <w:r>
        <w:rPr>
          <w:b/>
          <w:sz w:val="24"/>
        </w:rPr>
        <w:t>ENGINEERING, PROCUREMENT, AND</w:t>
      </w:r>
    </w:p>
    <w:p>
      <w:pPr>
        <w:pStyle w:val="Heading1"/>
        <w:widowControl/>
        <w:numPr>
          <w:ilvl w:val="0"/>
          <w:numId w:val="0"/>
        </w:numPr>
        <w:bidi w:val="0"/>
        <w:outlineLvl w:val="0"/>
        <w:rPr>
          <w:rFonts w:ascii="Times New Roman" w:hAnsi="Times New Roman"/>
        </w:rPr>
      </w:pPr>
      <w:r>
        <w:rPr/>
        <w:t>CONSTRUCTION AGREEMENT</w:t>
      </w:r>
    </w:p>
    <w:p>
      <w:pPr>
        <w:pStyle w:val="Normal"/>
        <w:widowControl/>
        <w:bidi w:val="0"/>
        <w:jc w:val="both"/>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159"/>
        <w:gridCol w:w="6416"/>
      </w:tblGrid>
      <w:tr>
        <w:trPr/>
        <w:tc>
          <w:tcPr>
            <w:tcW w:w="3159" w:type="dxa"/>
            <w:tcBorders/>
          </w:tcPr>
          <w:p>
            <w:pPr>
              <w:pStyle w:val="Normal"/>
              <w:widowControl/>
              <w:tabs>
                <w:tab w:val="clear" w:pos="720"/>
              </w:tabs>
              <w:bidi w:val="0"/>
              <w:jc w:val="both"/>
              <w:rPr>
                <w:sz w:val="24"/>
              </w:rPr>
            </w:pPr>
            <w:r>
              <w:rPr>
                <w:sz w:val="24"/>
              </w:rPr>
              <w:t>1.</w:t>
              <w:tab/>
              <w:t>PARTIES</w:t>
            </w:r>
          </w:p>
          <w:p>
            <w:pPr>
              <w:pStyle w:val="Normal"/>
              <w:widowControl/>
              <w:tabs>
                <w:tab w:val="clear" w:pos="720"/>
              </w:tabs>
              <w:bidi w:val="0"/>
              <w:jc w:val="both"/>
              <w:rPr>
                <w:sz w:val="24"/>
              </w:rPr>
            </w:pPr>
            <w:r>
              <w:rPr>
                <w:sz w:val="24"/>
              </w:rPr>
            </w:r>
          </w:p>
          <w:p>
            <w:pPr>
              <w:pStyle w:val="Normal"/>
              <w:widowControl/>
              <w:tabs>
                <w:tab w:val="clear" w:pos="720"/>
              </w:tabs>
              <w:bidi w:val="0"/>
              <w:jc w:val="both"/>
              <w:rPr>
                <w:sz w:val="24"/>
              </w:rPr>
            </w:pPr>
            <w:r>
              <w:rPr>
                <w:sz w:val="24"/>
              </w:rPr>
              <w:tab/>
              <w:tab/>
              <w:t>Owner:</w:t>
            </w:r>
          </w:p>
          <w:p>
            <w:pPr>
              <w:pStyle w:val="Normal"/>
              <w:widowControl/>
              <w:tabs>
                <w:tab w:val="clear" w:pos="720"/>
              </w:tabs>
              <w:bidi w:val="0"/>
              <w:jc w:val="both"/>
              <w:rPr>
                <w:sz w:val="24"/>
              </w:rPr>
            </w:pPr>
            <w:r>
              <w:rPr>
                <w:sz w:val="24"/>
              </w:rPr>
            </w:r>
          </w:p>
          <w:p>
            <w:pPr>
              <w:pStyle w:val="Normal"/>
              <w:widowControl/>
              <w:tabs>
                <w:tab w:val="clear" w:pos="720"/>
              </w:tabs>
              <w:bidi w:val="0"/>
              <w:jc w:val="both"/>
              <w:rPr/>
            </w:pPr>
            <w:r>
              <w:rPr>
                <w:sz w:val="24"/>
              </w:rPr>
              <w:tab/>
              <w:tab/>
              <w:t>Contractor:</w:t>
            </w:r>
          </w:p>
        </w:tc>
        <w:tc>
          <w:tcPr>
            <w:tcW w:w="6416" w:type="dxa"/>
            <w:tcBorders/>
          </w:tcPr>
          <w:p>
            <w:pPr>
              <w:pStyle w:val="Normal"/>
              <w:widowControl/>
              <w:tabs>
                <w:tab w:val="clear" w:pos="720"/>
              </w:tabs>
              <w:bidi w:val="0"/>
              <w:jc w:val="both"/>
              <w:rPr>
                <w:sz w:val="24"/>
              </w:rPr>
            </w:pPr>
            <w:r>
              <w:rPr>
                <w:sz w:val="24"/>
              </w:rPr>
            </w:r>
          </w:p>
          <w:p>
            <w:pPr>
              <w:pStyle w:val="Normal"/>
              <w:widowControl/>
              <w:tabs>
                <w:tab w:val="clear" w:pos="720"/>
              </w:tabs>
              <w:bidi w:val="0"/>
              <w:jc w:val="both"/>
              <w:rPr>
                <w:sz w:val="24"/>
              </w:rPr>
            </w:pPr>
            <w:r>
              <w:rPr>
                <w:sz w:val="24"/>
              </w:rPr>
            </w:r>
          </w:p>
          <w:p>
            <w:pPr>
              <w:pStyle w:val="Normal"/>
              <w:widowControl/>
              <w:tabs>
                <w:tab w:val="clear" w:pos="720"/>
              </w:tabs>
              <w:bidi w:val="0"/>
              <w:jc w:val="both"/>
              <w:rPr>
                <w:sz w:val="24"/>
              </w:rPr>
            </w:pPr>
            <w:r>
              <w:rPr>
                <w:sz w:val="24"/>
              </w:rPr>
              <w:t>ENRON COMPRESSION SERVICES COMPANY, a Delaware Corporation (which expression shall include successors and permitted assigns); and</w:t>
            </w:r>
          </w:p>
          <w:p>
            <w:pPr>
              <w:pStyle w:val="Normal"/>
              <w:widowControl/>
              <w:tabs>
                <w:tab w:val="clear" w:pos="720"/>
              </w:tabs>
              <w:bidi w:val="0"/>
              <w:jc w:val="both"/>
              <w:rPr>
                <w:sz w:val="24"/>
              </w:rPr>
            </w:pPr>
            <w:r>
              <w:rPr>
                <w:sz w:val="24"/>
              </w:rPr>
            </w:r>
          </w:p>
          <w:p>
            <w:pPr>
              <w:pStyle w:val="Normal"/>
              <w:widowControl/>
              <w:tabs>
                <w:tab w:val="clear" w:pos="720"/>
              </w:tabs>
              <w:bidi w:val="0"/>
              <w:jc w:val="both"/>
              <w:rPr>
                <w:sz w:val="24"/>
              </w:rPr>
            </w:pPr>
            <w:r>
              <w:rPr>
                <w:sz w:val="24"/>
              </w:rPr>
              <w:t>ENRON ENGINEERING &amp; CONSTRUCTION COMPANY, a Delaware Corporation (which expression shall include successors and permitted assigns)</w:t>
            </w:r>
          </w:p>
          <w:p>
            <w:pPr>
              <w:pStyle w:val="Normal"/>
              <w:widowControl/>
              <w:tabs>
                <w:tab w:val="clear" w:pos="720"/>
              </w:tabs>
              <w:bidi w:val="0"/>
              <w:jc w:val="both"/>
              <w:rPr>
                <w:sz w:val="24"/>
              </w:rPr>
            </w:pPr>
            <w:r>
              <w:rPr>
                <w:sz w:val="24"/>
              </w:rPr>
            </w:r>
          </w:p>
        </w:tc>
      </w:tr>
      <w:tr>
        <w:trPr/>
        <w:tc>
          <w:tcPr>
            <w:tcW w:w="3159" w:type="dxa"/>
            <w:tcBorders/>
          </w:tcPr>
          <w:p>
            <w:pPr>
              <w:pStyle w:val="Normal"/>
              <w:widowControl/>
              <w:tabs>
                <w:tab w:val="clear" w:pos="720"/>
              </w:tabs>
              <w:bidi w:val="0"/>
              <w:jc w:val="both"/>
              <w:rPr>
                <w:sz w:val="24"/>
              </w:rPr>
            </w:pPr>
            <w:r>
              <w:rPr>
                <w:sz w:val="24"/>
              </w:rPr>
              <w:t>2.</w:t>
              <w:tab/>
              <w:t>OWNER'S</w:t>
            </w:r>
          </w:p>
          <w:p>
            <w:pPr>
              <w:pStyle w:val="Normal"/>
              <w:widowControl/>
              <w:tabs>
                <w:tab w:val="clear" w:pos="720"/>
              </w:tabs>
              <w:bidi w:val="0"/>
              <w:jc w:val="both"/>
              <w:rPr/>
            </w:pPr>
            <w:r>
              <w:rPr>
                <w:sz w:val="24"/>
              </w:rPr>
              <w:tab/>
              <w:t>REPRESENTATIVE:</w:t>
            </w:r>
          </w:p>
        </w:tc>
        <w:tc>
          <w:tcPr>
            <w:tcW w:w="6416" w:type="dxa"/>
            <w:tcBorders/>
          </w:tcPr>
          <w:p>
            <w:pPr>
              <w:pStyle w:val="Normal"/>
              <w:widowControl/>
              <w:tabs>
                <w:tab w:val="clear" w:pos="720"/>
              </w:tabs>
              <w:bidi w:val="0"/>
              <w:jc w:val="both"/>
              <w:rPr>
                <w:sz w:val="24"/>
              </w:rPr>
            </w:pPr>
            <w:r>
              <w:rPr>
                <w:sz w:val="24"/>
              </w:rPr>
              <w:t>Owner shall, by notice in writing to the Contractor, appoint a person to act in the capacity of the Owner's Representative with full authority to act on behalf of the Owner under this Agreement.</w:t>
            </w:r>
          </w:p>
          <w:p>
            <w:pPr>
              <w:pStyle w:val="Normal"/>
              <w:widowControl/>
              <w:tabs>
                <w:tab w:val="clear" w:pos="720"/>
              </w:tabs>
              <w:bidi w:val="0"/>
              <w:jc w:val="both"/>
              <w:rPr>
                <w:sz w:val="24"/>
              </w:rPr>
            </w:pPr>
            <w:r>
              <w:rPr>
                <w:sz w:val="24"/>
              </w:rPr>
            </w:r>
          </w:p>
        </w:tc>
      </w:tr>
      <w:tr>
        <w:trPr/>
        <w:tc>
          <w:tcPr>
            <w:tcW w:w="3159" w:type="dxa"/>
            <w:tcBorders/>
          </w:tcPr>
          <w:p>
            <w:pPr>
              <w:pStyle w:val="Normal"/>
              <w:widowControl/>
              <w:bidi w:val="0"/>
              <w:jc w:val="both"/>
              <w:rPr>
                <w:sz w:val="24"/>
              </w:rPr>
            </w:pPr>
            <w:r>
              <w:rPr>
                <w:sz w:val="24"/>
              </w:rPr>
              <w:t>3.</w:t>
              <w:tab/>
              <w:t>CONTRACTOR'S</w:t>
            </w:r>
          </w:p>
          <w:p>
            <w:pPr>
              <w:pStyle w:val="Normal"/>
              <w:widowControl/>
              <w:bidi w:val="0"/>
              <w:jc w:val="both"/>
              <w:rPr/>
            </w:pPr>
            <w:r>
              <w:rPr>
                <w:sz w:val="24"/>
              </w:rPr>
              <w:tab/>
              <w:t>REPRESENTATIVE:</w:t>
            </w:r>
          </w:p>
        </w:tc>
        <w:tc>
          <w:tcPr>
            <w:tcW w:w="6416" w:type="dxa"/>
            <w:tcBorders/>
          </w:tcPr>
          <w:p>
            <w:pPr>
              <w:pStyle w:val="Normal"/>
              <w:widowControl/>
              <w:bidi w:val="0"/>
              <w:jc w:val="both"/>
              <w:rPr>
                <w:sz w:val="24"/>
              </w:rPr>
            </w:pPr>
            <w:r>
              <w:rPr>
                <w:sz w:val="24"/>
              </w:rPr>
              <w:t>The Contractor shall, by notice in writing to the Owner, appoint a person to act in the capacity of the Contractor's Representative with full authority to act on behalf of the Contractor under the Agreement.</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4.</w:t>
              <w:tab/>
              <w:t>SCOPE OF WORK:</w:t>
            </w:r>
          </w:p>
        </w:tc>
        <w:tc>
          <w:tcPr>
            <w:tcW w:w="6416" w:type="dxa"/>
            <w:tcBorders/>
          </w:tcPr>
          <w:p>
            <w:pPr>
              <w:pStyle w:val="Normal"/>
              <w:widowControl/>
              <w:bidi w:val="0"/>
              <w:jc w:val="both"/>
              <w:rPr>
                <w:sz w:val="24"/>
              </w:rPr>
            </w:pPr>
            <w:r>
              <w:rPr>
                <w:sz w:val="24"/>
              </w:rPr>
              <w:t xml:space="preserve">The facilities to be constructed on behalf of Owner consist of    the </w:t>
            </w:r>
            <w:r>
              <w:rPr>
                <w:b/>
                <w:sz w:val="24"/>
              </w:rPr>
              <w:t>electric tap and transmission line from Continental Divide Electric Cooperative, Inc. to the high side of the electrical substation, the</w:t>
            </w:r>
            <w:r>
              <w:rPr>
                <w:sz w:val="24"/>
              </w:rPr>
              <w:t xml:space="preserve"> electrical substation, variable speed drive </w:t>
            </w:r>
            <w:r>
              <w:rPr>
                <w:strike/>
                <w:sz w:val="24"/>
              </w:rPr>
              <w:t>and</w:t>
            </w:r>
            <w:r>
              <w:rPr>
                <w:b/>
                <w:sz w:val="24"/>
              </w:rPr>
              <w:t>,</w:t>
            </w:r>
            <w:r>
              <w:rPr>
                <w:sz w:val="24"/>
              </w:rPr>
              <w:t xml:space="preserve"> the electric motor </w:t>
            </w:r>
            <w:r>
              <w:rPr>
                <w:strike/>
                <w:sz w:val="24"/>
              </w:rPr>
              <w:t>and the</w:t>
            </w:r>
            <w:r>
              <w:rPr>
                <w:b/>
                <w:sz w:val="24"/>
              </w:rPr>
              <w:t>,</w:t>
            </w:r>
            <w:r>
              <w:rPr>
                <w:sz w:val="24"/>
              </w:rPr>
              <w:t xml:space="preserve"> drive shaft </w:t>
            </w:r>
            <w:r>
              <w:rPr>
                <w:b/>
                <w:sz w:val="24"/>
              </w:rPr>
              <w:t>and gearbox (the "Owner's Facilities")</w:t>
            </w:r>
            <w:r>
              <w:rPr>
                <w:sz w:val="24"/>
              </w:rPr>
              <w:t xml:space="preserve"> at the point of connection to Tranwestern Pipeline Company's ("TW") Compressor at TW's Gallup Electric Compressor Station located on </w:t>
            </w:r>
            <w:r>
              <w:rPr>
                <w:strike/>
                <w:sz w:val="24"/>
              </w:rPr>
              <w:t>Contractor's</w:t>
            </w:r>
            <w:r>
              <w:rPr>
                <w:sz w:val="24"/>
              </w:rPr>
              <w:t xml:space="preserve"> </w:t>
            </w:r>
            <w:r>
              <w:rPr>
                <w:b/>
                <w:sz w:val="24"/>
              </w:rPr>
              <w:t>TW's</w:t>
            </w:r>
            <w:r>
              <w:rPr>
                <w:sz w:val="24"/>
              </w:rPr>
              <w:t xml:space="preserve"> San Juan Lateral in McKinley County, New Mexico</w:t>
            </w:r>
            <w:r>
              <w:rPr>
                <w:strike/>
                <w:sz w:val="24"/>
              </w:rPr>
              <w:t>(Owner's Facilities)</w:t>
            </w:r>
            <w:r>
              <w:rPr>
                <w:sz w:val="24"/>
              </w:rPr>
              <w:t xml:space="preserve">.    Constructor shall cause Owner's Facilities to be </w:t>
            </w:r>
            <w:r>
              <w:rPr>
                <w:b/>
                <w:sz w:val="24"/>
              </w:rPr>
              <w:t>procured,</w:t>
            </w:r>
            <w:r>
              <w:rPr>
                <w:sz w:val="24"/>
              </w:rPr>
              <w:t xml:space="preserve"> constructed, installed, tested, and made available for service (the "Work").    Contractor shall mobilize for the Work, demobilize after the Work is complete and shall provide such supervisory, administrative, technical and other services as shall be required for the installation of Owner's Facilities.    Such Work shall include, but is not specifically limited to, design of facilities,</w:t>
            </w:r>
            <w:r>
              <w:rPr>
                <w:b/>
                <w:sz w:val="24"/>
              </w:rPr>
              <w:t xml:space="preserve"> procurement of all materials,</w:t>
            </w:r>
            <w:r>
              <w:rPr>
                <w:sz w:val="24"/>
              </w:rPr>
              <w:t xml:space="preserve"> securing of all permits required of Contractor for its performance of the Work, installation of temporary fences, clearing the right-of-way, grading, loading and transporting of materials, installation, construction supervision, final grading and site clean-up and return of all unused material.    Constructor shall perform </w:t>
            </w:r>
            <w:r>
              <w:rPr>
                <w:strike/>
                <w:sz w:val="24"/>
              </w:rPr>
              <w:t>its services</w:t>
            </w:r>
            <w:r>
              <w:rPr>
                <w:sz w:val="24"/>
              </w:rPr>
              <w:t xml:space="preserve"> </w:t>
            </w:r>
            <w:r>
              <w:rPr>
                <w:b/>
                <w:sz w:val="24"/>
              </w:rPr>
              <w:t>the Work</w:t>
            </w:r>
            <w:r>
              <w:rPr>
                <w:sz w:val="24"/>
              </w:rPr>
              <w:t xml:space="preserve"> and fulfill its responsibilities hereunder, and shall require all consultants, contractors, subcontractors and materialmen furnishing labor, material or service for the design, construction, installation, and testing of Owner's Facilities to carry out their responsibilities in a good, workmanlike manner, in accordance with Contractor's practices and standards, the approved practices and standards of the industry</w:t>
            </w:r>
            <w:r>
              <w:rPr>
                <w:b/>
                <w:sz w:val="24"/>
              </w:rPr>
              <w:t>,</w:t>
            </w:r>
            <w:r>
              <w:rPr>
                <w:sz w:val="24"/>
              </w:rPr>
              <w:t xml:space="preserve"> and </w:t>
            </w:r>
            <w:r>
              <w:rPr>
                <w:strike/>
                <w:sz w:val="24"/>
              </w:rPr>
              <w:t>the Scope of Work</w:t>
            </w:r>
            <w:r>
              <w:rPr>
                <w:sz w:val="24"/>
              </w:rPr>
              <w:t xml:space="preserve"> in compliance with all applicable federal and state laws and applicable regulations of governmental bodies having jurisdiction.    Owner shall have the right to review </w:t>
            </w:r>
            <w:r>
              <w:rPr>
                <w:strike/>
                <w:sz w:val="24"/>
              </w:rPr>
              <w:t>and approve</w:t>
            </w:r>
            <w:r>
              <w:rPr>
                <w:sz w:val="24"/>
              </w:rPr>
              <w:t xml:space="preserve"> </w:t>
            </w:r>
            <w:r>
              <w:rPr>
                <w:b/>
                <w:sz w:val="24"/>
              </w:rPr>
              <w:t>the</w:t>
            </w:r>
            <w:r>
              <w:rPr>
                <w:sz w:val="24"/>
              </w:rPr>
              <w:t xml:space="preserve"> Contractor's plan for the design, construction, installation, and purchase of Owner's Facilities prior to construction, purchase, and/or installation.</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5.</w:t>
              <w:tab/>
              <w:t>PRICE:</w:t>
            </w:r>
          </w:p>
        </w:tc>
        <w:tc>
          <w:tcPr>
            <w:tcW w:w="6416" w:type="dxa"/>
            <w:tcBorders/>
          </w:tcPr>
          <w:p>
            <w:pPr>
              <w:pStyle w:val="Normal"/>
              <w:widowControl/>
              <w:bidi w:val="0"/>
              <w:jc w:val="both"/>
              <w:rPr>
                <w:b/>
                <w:sz w:val="24"/>
              </w:rPr>
            </w:pPr>
            <w:r>
              <w:rPr>
                <w:sz w:val="24"/>
              </w:rPr>
              <w:t xml:space="preserve"> </w:t>
            </w:r>
            <w:r>
              <w:rPr>
                <w:strike/>
                <w:sz w:val="24"/>
              </w:rPr>
              <w:t>Contractor estimates that the total costs for the Scope of Work as defined in Section 4 of this Engineering, Construction, and Procurement Agreement at $_______________. Contractor acknowledges that the above estimated costs is a +/-5% estimated based upon Contractors good faith and expertise.    6. PAYMENT: The Price shall be due and payable by Owner to Contractor within 30 days following Owner's final acceptance of the Work.</w:t>
            </w:r>
            <w:r>
              <w:rPr>
                <w:sz w:val="24"/>
              </w:rPr>
              <w:t xml:space="preserve"> </w:t>
            </w:r>
            <w:r>
              <w:rPr>
                <w:b/>
                <w:sz w:val="24"/>
              </w:rPr>
              <w:t>Owner shall reimburse the Contractor for all costs incurred by Contractor in the performance of the Work and shall pay the Contractor a fixed fee of $100,000 (the "Contractor's Fee") for the Contractor's management and performance of the Work.</w:t>
            </w:r>
          </w:p>
          <w:p>
            <w:pPr>
              <w:pStyle w:val="Normal"/>
              <w:widowControl/>
              <w:bidi w:val="0"/>
              <w:jc w:val="both"/>
              <w:rPr>
                <w:b/>
                <w:sz w:val="24"/>
              </w:rPr>
            </w:pPr>
            <w:r>
              <w:rPr>
                <w:b/>
                <w:sz w:val="24"/>
              </w:rPr>
            </w:r>
          </w:p>
        </w:tc>
      </w:tr>
      <w:tr>
        <w:trPr/>
        <w:tc>
          <w:tcPr>
            <w:tcW w:w="3159" w:type="dxa"/>
            <w:tcBorders/>
          </w:tcPr>
          <w:p>
            <w:pPr>
              <w:pStyle w:val="Normal"/>
              <w:widowControl/>
              <w:bidi w:val="0"/>
              <w:jc w:val="both"/>
              <w:rPr/>
            </w:pPr>
            <w:r>
              <w:rPr>
                <w:b/>
                <w:sz w:val="24"/>
              </w:rPr>
              <w:t>6.</w:t>
            </w:r>
            <w:r>
              <w:rPr>
                <w:sz w:val="24"/>
              </w:rPr>
              <w:tab/>
            </w:r>
            <w:r>
              <w:rPr>
                <w:b/>
                <w:sz w:val="24"/>
              </w:rPr>
              <w:t>PAYMENT:</w:t>
            </w:r>
          </w:p>
        </w:tc>
        <w:tc>
          <w:tcPr>
            <w:tcW w:w="6416" w:type="dxa"/>
            <w:tcBorders/>
          </w:tcPr>
          <w:p>
            <w:pPr>
              <w:pStyle w:val="Normal"/>
              <w:widowControl/>
              <w:bidi w:val="0"/>
              <w:jc w:val="both"/>
              <w:rPr>
                <w:sz w:val="24"/>
              </w:rPr>
            </w:pPr>
            <w:r>
              <w:rPr>
                <w:b/>
                <w:sz w:val="24"/>
              </w:rPr>
              <w:t>Contractor shall invoice the Owner for costs incurred in the performance of the Work as such costs are incurred by Contractor in accordance with the Contractor's commitment schedule.    Such invoice shall be payable by Owner within 30 days of Owner's receipt thereof.    The Contractor's Fee shall be due a payable by Owner within 30 days following first beneficial use of the Owner's Facilities and completion of 48 hours of reliable operation of the Owner's Facilities (the "Reliability Test")</w:t>
            </w:r>
          </w:p>
          <w:p>
            <w:pPr>
              <w:pStyle w:val="Normal"/>
              <w:widowControl/>
              <w:bidi w:val="0"/>
              <w:jc w:val="both"/>
              <w:rPr>
                <w:sz w:val="24"/>
              </w:rPr>
            </w:pPr>
            <w:r>
              <w:rPr>
                <w:sz w:val="24"/>
              </w:rPr>
            </w:r>
          </w:p>
          <w:p>
            <w:pPr>
              <w:pStyle w:val="Normal"/>
              <w:widowControl/>
              <w:bidi w:val="0"/>
              <w:jc w:val="both"/>
              <w:rPr>
                <w:sz w:val="24"/>
              </w:rPr>
            </w:pPr>
            <w:r>
              <w:rPr>
                <w:sz w:val="24"/>
              </w:rPr>
              <w:t>Late payments shall accrue interest at the rate of one (1) percent per month or portion thereof.</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7.</w:t>
              <w:tab/>
              <w:t>SCHEDULE:</w:t>
            </w:r>
          </w:p>
        </w:tc>
        <w:tc>
          <w:tcPr>
            <w:tcW w:w="6416" w:type="dxa"/>
            <w:tcBorders/>
          </w:tcPr>
          <w:p>
            <w:pPr>
              <w:pStyle w:val="Normal"/>
              <w:widowControl/>
              <w:bidi w:val="0"/>
              <w:jc w:val="both"/>
              <w:rPr>
                <w:sz w:val="24"/>
              </w:rPr>
            </w:pPr>
            <w:r>
              <w:rPr>
                <w:sz w:val="24"/>
              </w:rPr>
              <w:t xml:space="preserve">Contractor, with Owner's full cooperation, shall perform the Work at such a rate of progress as necessary to complete the Work for </w:t>
            </w:r>
            <w:r>
              <w:rPr>
                <w:b/>
                <w:sz w:val="24"/>
              </w:rPr>
              <w:t>first</w:t>
            </w:r>
            <w:r>
              <w:rPr>
                <w:sz w:val="24"/>
              </w:rPr>
              <w:t xml:space="preserve"> beneficial use by Owner on or before May 1, 2000 (the "Work Completion Date").</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8.</w:t>
              <w:tab/>
              <w:t>WARRANTY:</w:t>
            </w:r>
          </w:p>
        </w:tc>
        <w:tc>
          <w:tcPr>
            <w:tcW w:w="6416" w:type="dxa"/>
            <w:tcBorders/>
          </w:tcPr>
          <w:p>
            <w:pPr>
              <w:pStyle w:val="Normal"/>
              <w:widowControl/>
              <w:bidi w:val="0"/>
              <w:jc w:val="both"/>
              <w:rPr>
                <w:sz w:val="24"/>
              </w:rPr>
            </w:pPr>
            <w:r>
              <w:rPr>
                <w:sz w:val="24"/>
              </w:rPr>
              <w:t xml:space="preserve">Contractor </w:t>
            </w:r>
            <w:r>
              <w:rPr>
                <w:strike/>
                <w:sz w:val="24"/>
              </w:rPr>
              <w:t xml:space="preserve">warrants that its design, materials and workmanship shall be free of defects for the </w:t>
            </w:r>
            <w:r>
              <w:rPr>
                <w:b/>
                <w:sz w:val="24"/>
              </w:rPr>
              <w:t>hereby assigns to Owner, all warranties applicable to the Work and the Owner's Facilities including, without limitation, equipment manufacturer warranties and subcontractor warranties for design, construction, installation, and workmanship.    Contractor shall manage, on behalf of Owner, and assist Owner with any warranty claims for a</w:t>
            </w:r>
            <w:r>
              <w:rPr>
                <w:sz w:val="24"/>
              </w:rPr>
              <w:t xml:space="preserve"> period of one (1) year from </w:t>
            </w:r>
            <w:r>
              <w:rPr>
                <w:strike/>
                <w:sz w:val="24"/>
              </w:rPr>
              <w:t>final completion and acceptance of the Work, subject to normal wear and tear, and proper operations. Contractor shall cause any equipment manufacturer warranties to be assigned to Owner.</w:t>
            </w:r>
            <w:r>
              <w:rPr>
                <w:sz w:val="24"/>
              </w:rPr>
              <w:t xml:space="preserve"> </w:t>
            </w:r>
            <w:r>
              <w:rPr>
                <w:b/>
                <w:sz w:val="24"/>
              </w:rPr>
              <w:t>the date of completion of the Reliability Test.</w:t>
            </w:r>
          </w:p>
          <w:p>
            <w:pPr>
              <w:pStyle w:val="Normal"/>
              <w:widowControl/>
              <w:bidi w:val="0"/>
              <w:jc w:val="both"/>
              <w:rPr>
                <w:sz w:val="24"/>
              </w:rPr>
            </w:pPr>
            <w:r>
              <w:rPr>
                <w:sz w:val="24"/>
              </w:rPr>
            </w:r>
          </w:p>
        </w:tc>
      </w:tr>
      <w:tr>
        <w:trPr/>
        <w:tc>
          <w:tcPr>
            <w:tcW w:w="3159" w:type="dxa"/>
            <w:tcBorders/>
          </w:tcPr>
          <w:p>
            <w:pPr>
              <w:pStyle w:val="Normal"/>
              <w:widowControl/>
              <w:bidi w:val="0"/>
              <w:jc w:val="both"/>
              <w:rPr>
                <w:sz w:val="24"/>
              </w:rPr>
            </w:pPr>
            <w:r>
              <w:rPr>
                <w:sz w:val="24"/>
              </w:rPr>
              <w:t>9.</w:t>
              <w:tab/>
              <w:t>OWNER'S</w:t>
            </w:r>
          </w:p>
          <w:p>
            <w:pPr>
              <w:pStyle w:val="Normal"/>
              <w:widowControl/>
              <w:bidi w:val="0"/>
              <w:jc w:val="both"/>
              <w:rPr/>
            </w:pPr>
            <w:r>
              <w:rPr>
                <w:sz w:val="24"/>
              </w:rPr>
              <w:tab/>
              <w:t>RESPONSIBILITIES:</w:t>
            </w:r>
          </w:p>
        </w:tc>
        <w:tc>
          <w:tcPr>
            <w:tcW w:w="6416" w:type="dxa"/>
            <w:tcBorders/>
          </w:tcPr>
          <w:p>
            <w:pPr>
              <w:pStyle w:val="Normal"/>
              <w:widowControl/>
              <w:bidi w:val="0"/>
              <w:jc w:val="both"/>
              <w:rPr>
                <w:sz w:val="24"/>
              </w:rPr>
            </w:pPr>
            <w:r>
              <w:rPr>
                <w:sz w:val="24"/>
              </w:rPr>
              <w:t xml:space="preserve">The Owner shall be responsible without charge for furnishing to the Contractor upon request all such information, data, drawings, and documents as are in the possession or control of the Owner, and which the Contractor may reasonably require, in order to enable it to perform the Work.    Owner shall be responsible for </w:t>
            </w:r>
            <w:r>
              <w:rPr>
                <w:strike/>
                <w:sz w:val="24"/>
              </w:rPr>
              <w:t>assisting Contractor in</w:t>
            </w:r>
            <w:r>
              <w:rPr>
                <w:sz w:val="24"/>
              </w:rPr>
              <w:t xml:space="preserve"> securing all permits required of Owner for the Work by regulatory authorities with jurisdiction over the Work.    Contractor represents that it shall comply with all terms of the permits and shall assure compliance with such permits by its subcontractors.</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10.</w:t>
              <w:tab/>
              <w:t>TERMINATION:</w:t>
            </w:r>
          </w:p>
        </w:tc>
        <w:tc>
          <w:tcPr>
            <w:tcW w:w="6416" w:type="dxa"/>
            <w:tcBorders/>
          </w:tcPr>
          <w:p>
            <w:pPr>
              <w:pStyle w:val="Normal"/>
              <w:widowControl/>
              <w:bidi w:val="0"/>
              <w:jc w:val="both"/>
              <w:rPr>
                <w:sz w:val="24"/>
              </w:rPr>
            </w:pPr>
            <w:r>
              <w:rPr>
                <w:sz w:val="24"/>
              </w:rPr>
              <w:t>Unless otherwise provided in this Agreement, in the event that one of the following occurs, the non-defaulting party may terminate this Agreement by giving written notice of termination to the other party which shall specify in reasonable detail the circumstances giving rise to the termination notice, along with the effective date of the termination:</w:t>
            </w:r>
          </w:p>
          <w:p>
            <w:pPr>
              <w:pStyle w:val="Normal"/>
              <w:widowControl/>
              <w:bidi w:val="0"/>
              <w:jc w:val="both"/>
              <w:rPr>
                <w:sz w:val="24"/>
              </w:rPr>
            </w:pPr>
            <w:r>
              <w:rPr>
                <w:sz w:val="24"/>
              </w:rPr>
            </w:r>
          </w:p>
          <w:p>
            <w:pPr>
              <w:pStyle w:val="Normal"/>
              <w:widowControl/>
              <w:bidi w:val="0"/>
              <w:jc w:val="both"/>
              <w:rPr>
                <w:sz w:val="24"/>
              </w:rPr>
            </w:pPr>
            <w:r>
              <w:rPr>
                <w:sz w:val="24"/>
              </w:rPr>
              <w:t>(a)</w:t>
              <w:tab/>
              <w:t>the bankruptcy, insolvency or dissolution of a party;</w:t>
            </w:r>
          </w:p>
          <w:p>
            <w:pPr>
              <w:pStyle w:val="Normal"/>
              <w:widowControl/>
              <w:bidi w:val="0"/>
              <w:jc w:val="both"/>
              <w:rPr>
                <w:sz w:val="24"/>
              </w:rPr>
            </w:pPr>
            <w:r>
              <w:rPr>
                <w:sz w:val="24"/>
              </w:rPr>
            </w:r>
          </w:p>
          <w:p>
            <w:pPr>
              <w:pStyle w:val="Normal"/>
              <w:widowControl/>
              <w:bidi w:val="0"/>
              <w:jc w:val="both"/>
              <w:rPr>
                <w:sz w:val="24"/>
              </w:rPr>
            </w:pPr>
            <w:r>
              <w:rPr>
                <w:sz w:val="24"/>
              </w:rPr>
              <w:t>(b)</w:t>
              <w:tab/>
              <w:t xml:space="preserve">a material failure by a party to perform any of its </w:t>
            </w:r>
            <w:r>
              <w:rPr>
                <w:b/>
                <w:sz w:val="24"/>
              </w:rPr>
              <w:t>material</w:t>
            </w:r>
            <w:r>
              <w:rPr>
                <w:sz w:val="24"/>
              </w:rPr>
              <w:t xml:space="preserve"> obligations under this Agreement (including payment obligations), unless such party has cured its breach within thirty (30) days of its receipt of written notice from the other party demanding such cure.</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11.</w:t>
              <w:tab/>
              <w:t>INDEMNITY:</w:t>
            </w:r>
          </w:p>
        </w:tc>
        <w:tc>
          <w:tcPr>
            <w:tcW w:w="6416" w:type="dxa"/>
            <w:tcBorders/>
          </w:tcPr>
          <w:p>
            <w:pPr>
              <w:pStyle w:val="Normal"/>
              <w:widowControl/>
              <w:bidi w:val="0"/>
              <w:jc w:val="both"/>
              <w:rPr>
                <w:sz w:val="24"/>
              </w:rPr>
            </w:pPr>
            <w:r>
              <w:rPr>
                <w:sz w:val="24"/>
              </w:rPr>
              <w:t xml:space="preserve">Subject to the provisions of Limits of Liability, each party agrees to defend, protect, release, indemnify, and hold the other party,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that party, its affiliates or their respective officers, agents, and employees in defense of the same arising in favor of any </w:t>
            </w:r>
            <w:r>
              <w:rPr>
                <w:strike/>
                <w:sz w:val="24"/>
              </w:rPr>
              <w:t>person, corporation, or other entity, including the parties hereto and their employees, contractors its servants or agents which arise out of a breach by the indemnifying party of any obligation under this Agreement, and</w:t>
            </w:r>
            <w:r>
              <w:rPr>
                <w:sz w:val="24"/>
              </w:rPr>
              <w:t xml:space="preserve"> </w:t>
            </w:r>
            <w:r>
              <w:rPr>
                <w:b/>
                <w:sz w:val="24"/>
              </w:rPr>
              <w:t>third party,</w:t>
            </w:r>
            <w:r>
              <w:rPr>
                <w:sz w:val="24"/>
              </w:rPr>
              <w:t xml:space="preserve"> excluding any damages, losses, or claims arising out of the negligence </w:t>
            </w:r>
            <w:r>
              <w:rPr>
                <w:strike/>
                <w:sz w:val="24"/>
              </w:rPr>
              <w:t>of</w:t>
            </w:r>
            <w:r>
              <w:rPr>
                <w:sz w:val="24"/>
              </w:rPr>
              <w:t xml:space="preserve"> </w:t>
            </w:r>
            <w:r>
              <w:rPr>
                <w:b/>
                <w:sz w:val="24"/>
              </w:rPr>
              <w:t>or</w:t>
            </w:r>
            <w:r>
              <w:rPr>
                <w:sz w:val="24"/>
              </w:rPr>
              <w:t xml:space="preserve"> willful misconduct of the indemnified party.</w:t>
            </w:r>
          </w:p>
          <w:p>
            <w:pPr>
              <w:pStyle w:val="Normal"/>
              <w:widowControl/>
              <w:bidi w:val="0"/>
              <w:jc w:val="both"/>
              <w:rPr>
                <w:sz w:val="24"/>
              </w:rPr>
            </w:pPr>
            <w:r>
              <w:rPr>
                <w:sz w:val="24"/>
              </w:rPr>
            </w:r>
          </w:p>
        </w:tc>
      </w:tr>
      <w:tr>
        <w:trPr/>
        <w:tc>
          <w:tcPr>
            <w:tcW w:w="3159" w:type="dxa"/>
            <w:tcBorders/>
          </w:tcPr>
          <w:p>
            <w:pPr>
              <w:pStyle w:val="Normal"/>
              <w:widowControl/>
              <w:bidi w:val="0"/>
              <w:jc w:val="both"/>
              <w:rPr>
                <w:sz w:val="24"/>
              </w:rPr>
            </w:pPr>
            <w:r>
              <w:rPr>
                <w:sz w:val="24"/>
              </w:rPr>
              <w:t>12.</w:t>
              <w:tab/>
              <w:t>LIMITS OF</w:t>
            </w:r>
          </w:p>
          <w:p>
            <w:pPr>
              <w:pStyle w:val="Normal"/>
              <w:widowControl/>
              <w:bidi w:val="0"/>
              <w:jc w:val="both"/>
              <w:rPr/>
            </w:pPr>
            <w:r>
              <w:rPr>
                <w:sz w:val="24"/>
              </w:rPr>
              <w:tab/>
              <w:t>LIABILITY:</w:t>
            </w:r>
          </w:p>
        </w:tc>
        <w:tc>
          <w:tcPr>
            <w:tcW w:w="6416" w:type="dxa"/>
            <w:tcBorders/>
          </w:tcPr>
          <w:p>
            <w:pPr>
              <w:pStyle w:val="Normal"/>
              <w:widowControl/>
              <w:bidi w:val="0"/>
              <w:jc w:val="both"/>
              <w:rPr>
                <w:sz w:val="24"/>
              </w:rPr>
            </w:pPr>
            <w:r>
              <w:rPr>
                <w:sz w:val="24"/>
              </w:rPr>
              <w:t>Neither Owner nor Contractor shall be liable to the other by way of indemnity or by reason of any breach of this Agreement or of statutory duty or by reason of tort (including but not limited to negligence) for any loss of profit, loss of use, loss of production, loss of contracts, or for any similar financial or economic loss or for any indirect or consequential damage suffered by the other</w:t>
            </w:r>
            <w:r>
              <w:rPr>
                <w:strike/>
                <w:sz w:val="24"/>
              </w:rPr>
              <w:t>, provided that the foregoing shall not affect any liability that the Contractor may otherwise have in respect of remedying physical damage or defects in any works carried out pursuant to the Work or the cost of doing so</w:t>
            </w:r>
            <w:r>
              <w:rPr>
                <w:sz w:val="24"/>
              </w:rPr>
              <w:t>.</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13.</w:t>
              <w:tab/>
              <w:t>FORCE MAJEURE:</w:t>
            </w:r>
          </w:p>
        </w:tc>
        <w:tc>
          <w:tcPr>
            <w:tcW w:w="6416" w:type="dxa"/>
            <w:tcBorders/>
          </w:tcPr>
          <w:p>
            <w:pPr>
              <w:pStyle w:val="Normal"/>
              <w:widowControl/>
              <w:bidi w:val="0"/>
              <w:jc w:val="both"/>
              <w:rPr>
                <w:sz w:val="24"/>
              </w:rPr>
            </w:pPr>
            <w:r>
              <w:rPr>
                <w:sz w:val="24"/>
              </w:rPr>
              <w:t>In this Agreement, "Force Majeure" means any event or circumstance (or combination of events and/or circumstances) beyond the control of the affected party including:</w:t>
            </w:r>
          </w:p>
          <w:p>
            <w:pPr>
              <w:pStyle w:val="Normal"/>
              <w:widowControl/>
              <w:bidi w:val="0"/>
              <w:jc w:val="both"/>
              <w:rPr>
                <w:sz w:val="24"/>
              </w:rPr>
            </w:pPr>
            <w:r>
              <w:rPr>
                <w:sz w:val="24"/>
              </w:rPr>
            </w:r>
          </w:p>
          <w:p>
            <w:pPr>
              <w:pStyle w:val="Normal"/>
              <w:widowControl/>
              <w:bidi w:val="0"/>
              <w:jc w:val="both"/>
              <w:rPr>
                <w:sz w:val="24"/>
              </w:rPr>
            </w:pPr>
            <w:r>
              <w:rPr>
                <w:sz w:val="24"/>
              </w:rPr>
              <w:t>(a)</w:t>
              <w:tab/>
              <w:t>explosions, fires, nuclear radiation contamination, hurricanes, earthquakes, floods, natural disasters, epidemics, other acts of God, and any other similar circumstances;</w:t>
            </w:r>
          </w:p>
          <w:p>
            <w:pPr>
              <w:pStyle w:val="Normal"/>
              <w:widowControl/>
              <w:bidi w:val="0"/>
              <w:jc w:val="both"/>
              <w:rPr>
                <w:sz w:val="24"/>
              </w:rPr>
            </w:pPr>
            <w:r>
              <w:rPr>
                <w:sz w:val="24"/>
              </w:rPr>
            </w:r>
          </w:p>
          <w:p>
            <w:pPr>
              <w:pStyle w:val="Normal"/>
              <w:widowControl/>
              <w:bidi w:val="0"/>
              <w:jc w:val="both"/>
              <w:rPr>
                <w:sz w:val="24"/>
              </w:rPr>
            </w:pPr>
            <w:r>
              <w:rPr>
                <w:sz w:val="24"/>
              </w:rPr>
              <w:t>(b)</w:t>
              <w:tab/>
              <w:t>war and other hostilities (whether declared or not), revolution, public disorders, insurrection, rebellion, sabotage, acts of public officials, or terrorist action;</w:t>
            </w:r>
          </w:p>
          <w:p>
            <w:pPr>
              <w:pStyle w:val="Normal"/>
              <w:widowControl/>
              <w:bidi w:val="0"/>
              <w:jc w:val="both"/>
              <w:rPr>
                <w:sz w:val="24"/>
              </w:rPr>
            </w:pPr>
            <w:r>
              <w:rPr>
                <w:sz w:val="24"/>
              </w:rPr>
            </w:r>
          </w:p>
          <w:p>
            <w:pPr>
              <w:pStyle w:val="Normal"/>
              <w:widowControl/>
              <w:bidi w:val="0"/>
              <w:jc w:val="both"/>
              <w:rPr>
                <w:sz w:val="24"/>
              </w:rPr>
            </w:pPr>
            <w:r>
              <w:rPr>
                <w:sz w:val="24"/>
              </w:rPr>
              <w:t>(c)</w:t>
              <w:tab/>
              <w:t>any action or relative material inaction taken by any national or local government or judicial authority after the date of this Agreement including without limitation any order, legislation, enactment judgment, ruling or decision; and</w:t>
            </w:r>
          </w:p>
          <w:p>
            <w:pPr>
              <w:pStyle w:val="Normal"/>
              <w:widowControl/>
              <w:bidi w:val="0"/>
              <w:jc w:val="both"/>
              <w:rPr>
                <w:sz w:val="24"/>
              </w:rPr>
            </w:pPr>
            <w:r>
              <w:rPr>
                <w:sz w:val="24"/>
              </w:rPr>
            </w:r>
          </w:p>
          <w:p>
            <w:pPr>
              <w:pStyle w:val="Normal"/>
              <w:widowControl/>
              <w:bidi w:val="0"/>
              <w:jc w:val="both"/>
              <w:rPr>
                <w:sz w:val="24"/>
              </w:rPr>
            </w:pPr>
            <w:r>
              <w:rPr>
                <w:sz w:val="24"/>
              </w:rPr>
              <w:t>(d)</w:t>
              <w:tab/>
              <w:t>national or regional strikes which are not specific to the Site.</w:t>
            </w:r>
          </w:p>
          <w:p>
            <w:pPr>
              <w:pStyle w:val="Normal"/>
              <w:widowControl/>
              <w:bidi w:val="0"/>
              <w:jc w:val="both"/>
              <w:rPr>
                <w:sz w:val="24"/>
              </w:rPr>
            </w:pPr>
            <w:r>
              <w:rPr>
                <w:sz w:val="24"/>
              </w:rPr>
            </w:r>
          </w:p>
          <w:p>
            <w:pPr>
              <w:pStyle w:val="Normal"/>
              <w:widowControl/>
              <w:bidi w:val="0"/>
              <w:jc w:val="both"/>
              <w:rPr>
                <w:sz w:val="24"/>
              </w:rPr>
            </w:pPr>
            <w:r>
              <w:rPr>
                <w:sz w:val="24"/>
              </w:rPr>
              <w:t>No party shall be considered to be in default or in breach of its obligations under this Agreement to the extent that performance of such obligations is prevented by any circumstances of Force Majeure which arise after the date of this Agreement.</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14.</w:t>
              <w:tab/>
              <w:t>INSURANCE:</w:t>
            </w:r>
          </w:p>
        </w:tc>
        <w:tc>
          <w:tcPr>
            <w:tcW w:w="6416" w:type="dxa"/>
            <w:tcBorders/>
          </w:tcPr>
          <w:p>
            <w:pPr>
              <w:pStyle w:val="Normal"/>
              <w:widowControl/>
              <w:bidi w:val="0"/>
              <w:jc w:val="both"/>
              <w:rPr>
                <w:sz w:val="24"/>
              </w:rPr>
            </w:pPr>
            <w:r>
              <w:rPr>
                <w:sz w:val="24"/>
              </w:rPr>
              <w:t xml:space="preserve">Contractor </w:t>
            </w:r>
            <w:r>
              <w:rPr>
                <w:strike/>
                <w:sz w:val="24"/>
              </w:rPr>
              <w:t>shall maintain in effect and</w:t>
            </w:r>
            <w:r>
              <w:rPr>
                <w:sz w:val="24"/>
              </w:rPr>
              <w:t xml:space="preserve"> shall require that all contractors and subcontractors performing services in connection with the Work carry and maintain the minimum insurance coverage set forth in Exhibit "1", which shall be subject to Owner's approval as to form, amount and issuing company.    Contractor shall </w:t>
            </w:r>
            <w:r>
              <w:rPr>
                <w:b/>
                <w:sz w:val="24"/>
              </w:rPr>
              <w:t>cause all contractors and subcontractors performing services in connection with the Work to</w:t>
            </w:r>
            <w:r>
              <w:rPr>
                <w:sz w:val="24"/>
              </w:rPr>
              <w:t xml:space="preserve"> comply with all "Additional Requirements" provisions of Exhibit "1" and said provisions are hereby incorporated in this Paragraph 14 as if fully set forth herein.    Contractor shall </w:t>
            </w:r>
            <w:r>
              <w:rPr>
                <w:strike/>
                <w:sz w:val="24"/>
              </w:rPr>
              <w:t>submit to Owner at the time Contractor executes this Agreement,</w:t>
            </w:r>
            <w:r>
              <w:rPr>
                <w:sz w:val="24"/>
              </w:rPr>
              <w:t xml:space="preserve"> </w:t>
            </w:r>
            <w:r>
              <w:rPr>
                <w:b/>
                <w:sz w:val="24"/>
              </w:rPr>
              <w:t>require such contractors and subcontractors to produce</w:t>
            </w:r>
            <w:r>
              <w:rPr>
                <w:sz w:val="24"/>
              </w:rPr>
              <w:t xml:space="preserve"> a Certificate of Insurance</w:t>
            </w:r>
            <w:r>
              <w:rPr>
                <w:strike/>
                <w:sz w:val="24"/>
              </w:rPr>
              <w:t>, in form satisfactory to Owner,</w:t>
            </w:r>
            <w:r>
              <w:rPr>
                <w:sz w:val="24"/>
              </w:rPr>
              <w:t xml:space="preserve"> evidencing that satisfactory coverage of the type and limits set forth hereinabove are in effect.</w:t>
            </w:r>
          </w:p>
          <w:p>
            <w:pPr>
              <w:pStyle w:val="Normal"/>
              <w:widowControl/>
              <w:bidi w:val="0"/>
              <w:jc w:val="both"/>
              <w:rPr>
                <w:sz w:val="24"/>
              </w:rPr>
            </w:pPr>
            <w:r>
              <w:rPr>
                <w:sz w:val="24"/>
              </w:rPr>
            </w:r>
          </w:p>
        </w:tc>
      </w:tr>
      <w:tr>
        <w:trPr/>
        <w:tc>
          <w:tcPr>
            <w:tcW w:w="3159" w:type="dxa"/>
            <w:tcBorders/>
          </w:tcPr>
          <w:p>
            <w:pPr>
              <w:pStyle w:val="Normal"/>
              <w:widowControl/>
              <w:bidi w:val="0"/>
              <w:jc w:val="both"/>
              <w:rPr>
                <w:sz w:val="24"/>
              </w:rPr>
            </w:pPr>
            <w:r>
              <w:rPr>
                <w:sz w:val="24"/>
              </w:rPr>
              <w:t>15.</w:t>
              <w:tab/>
              <w:t>TITLE AND RISK</w:t>
            </w:r>
          </w:p>
          <w:p>
            <w:pPr>
              <w:pStyle w:val="Normal"/>
              <w:widowControl/>
              <w:bidi w:val="0"/>
              <w:jc w:val="both"/>
              <w:rPr/>
            </w:pPr>
            <w:r>
              <w:rPr>
                <w:sz w:val="24"/>
              </w:rPr>
              <w:tab/>
              <w:t>OF LOSS:</w:t>
            </w:r>
          </w:p>
        </w:tc>
        <w:tc>
          <w:tcPr>
            <w:tcW w:w="6416" w:type="dxa"/>
            <w:tcBorders/>
          </w:tcPr>
          <w:p>
            <w:pPr>
              <w:pStyle w:val="BodyText2"/>
              <w:widowControl/>
              <w:tabs>
                <w:tab w:val="clear" w:pos="720"/>
                <w:tab w:val="left" w:pos="1482" w:leader="none"/>
                <w:tab w:val="left" w:pos="2184" w:leader="none"/>
              </w:tabs>
              <w:bidi w:val="0"/>
              <w:ind w:hanging="0" w:start="-9"/>
              <w:rPr>
                <w:rFonts w:ascii="Times New Roman" w:hAnsi="Times New Roman"/>
                <w:sz w:val="24"/>
              </w:rPr>
            </w:pPr>
            <w:r>
              <w:rPr>
                <w:sz w:val="24"/>
              </w:rPr>
              <w:t xml:space="preserve">(a)    Contractor shall be responsible for and be obligated to replace, repair, or reconstruct the Work and any material, equipment, or supplies furnished for the Work which is lost, damaged or destroyed prior to transfer of care, custody and control thereof to </w:t>
            </w:r>
            <w:r>
              <w:rPr>
                <w:strike/>
                <w:sz w:val="24"/>
              </w:rPr>
              <w:t>Company</w:t>
            </w:r>
            <w:r>
              <w:rPr>
                <w:sz w:val="24"/>
              </w:rPr>
              <w:t xml:space="preserve"> </w:t>
            </w:r>
            <w:r>
              <w:rPr>
                <w:b/>
                <w:sz w:val="24"/>
              </w:rPr>
              <w:t>Owner</w:t>
            </w:r>
            <w:r>
              <w:rPr>
                <w:sz w:val="24"/>
              </w:rPr>
              <w:t xml:space="preserve"> which transfer of care, custody, and control shall be deemed to occur </w:t>
            </w:r>
            <w:r>
              <w:rPr>
                <w:strike/>
                <w:sz w:val="24"/>
              </w:rPr>
              <w:t>at the point in time when natural gas is first introduced into the Facility</w:t>
            </w:r>
            <w:r>
              <w:rPr>
                <w:sz w:val="24"/>
              </w:rPr>
              <w:t xml:space="preserve"> </w:t>
            </w:r>
            <w:r>
              <w:rPr>
                <w:b/>
                <w:sz w:val="24"/>
              </w:rPr>
              <w:t>upon completion of the Reliability Test</w:t>
            </w:r>
            <w:r>
              <w:rPr>
                <w:sz w:val="24"/>
              </w:rPr>
              <w:t xml:space="preserve">; provided, however, that Contractor shall not be liable for any damage to the Work caused by </w:t>
            </w:r>
            <w:r>
              <w:rPr>
                <w:strike/>
                <w:sz w:val="24"/>
              </w:rPr>
              <w:t>Company</w:t>
            </w:r>
            <w:r>
              <w:rPr>
                <w:sz w:val="24"/>
              </w:rPr>
              <w:t xml:space="preserve"> </w:t>
            </w:r>
            <w:r>
              <w:rPr>
                <w:b/>
                <w:sz w:val="24"/>
              </w:rPr>
              <w:t>Owner</w:t>
            </w:r>
            <w:r>
              <w:rPr>
                <w:sz w:val="24"/>
              </w:rPr>
              <w:t xml:space="preserve"> or persons under the direction or control of </w:t>
            </w:r>
            <w:r>
              <w:rPr>
                <w:strike/>
                <w:sz w:val="24"/>
              </w:rPr>
              <w:t>Company</w:t>
            </w:r>
            <w:r>
              <w:rPr>
                <w:sz w:val="24"/>
              </w:rPr>
              <w:t xml:space="preserve"> </w:t>
            </w:r>
            <w:r>
              <w:rPr>
                <w:b/>
                <w:sz w:val="24"/>
              </w:rPr>
              <w:t>Owner</w:t>
            </w:r>
            <w:r>
              <w:rPr>
                <w:sz w:val="24"/>
              </w:rPr>
              <w:t xml:space="preserve">.    </w:t>
            </w:r>
          </w:p>
          <w:p>
            <w:pPr>
              <w:pStyle w:val="Normal"/>
              <w:widowContro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bidi w:val="0"/>
              <w:jc w:val="both"/>
              <w:rPr>
                <w:sz w:val="24"/>
              </w:rPr>
            </w:pPr>
            <w:r>
              <w:rPr>
                <w:sz w:val="24"/>
              </w:rPr>
            </w:r>
          </w:p>
          <w:p>
            <w:pPr>
              <w:pStyle w:val="BodyText"/>
              <w:widowContro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bidi w:val="0"/>
              <w:ind w:hanging="0" w:start="-9"/>
              <w:rPr>
                <w:rFonts w:ascii="Times New Roman" w:hAnsi="Times New Roman"/>
                <w:sz w:val="24"/>
              </w:rPr>
            </w:pPr>
            <w:r>
              <w:rPr>
                <w:sz w:val="24"/>
              </w:rPr>
              <w:t xml:space="preserve">(b)    Title to the Work or any part thereof shall pass to </w:t>
            </w:r>
            <w:r>
              <w:rPr>
                <w:strike/>
                <w:sz w:val="24"/>
              </w:rPr>
              <w:t>Company</w:t>
            </w:r>
            <w:r>
              <w:rPr>
                <w:sz w:val="24"/>
              </w:rPr>
              <w:t xml:space="preserve"> </w:t>
            </w:r>
            <w:r>
              <w:rPr>
                <w:b/>
                <w:sz w:val="24"/>
              </w:rPr>
              <w:t>Owner</w:t>
            </w:r>
            <w:r>
              <w:rPr>
                <w:sz w:val="24"/>
              </w:rPr>
              <w:t xml:space="preserve"> when payment for the Work or any part thereof is made.    The provisions of Section 15(a) shall govern the risk of loss under this Agreement, notwithstanding the provisions of this Section 15(b) respecting the passage of title.</w:t>
            </w:r>
          </w:p>
          <w:p>
            <w:pPr>
              <w:pStyle w:val="Normal"/>
              <w:widowControl/>
              <w:bidi w:val="0"/>
              <w:jc w:val="both"/>
              <w:rPr>
                <w:sz w:val="24"/>
              </w:rPr>
            </w:pPr>
            <w:r>
              <w:rPr>
                <w:sz w:val="24"/>
              </w:rPr>
            </w:r>
          </w:p>
        </w:tc>
      </w:tr>
      <w:tr>
        <w:trPr/>
        <w:tc>
          <w:tcPr>
            <w:tcW w:w="3159" w:type="dxa"/>
            <w:tcBorders/>
          </w:tcPr>
          <w:p>
            <w:pPr>
              <w:pStyle w:val="Normal"/>
              <w:widowControl/>
              <w:bidi w:val="0"/>
              <w:jc w:val="both"/>
              <w:rPr>
                <w:sz w:val="24"/>
              </w:rPr>
            </w:pPr>
            <w:r>
              <w:rPr>
                <w:sz w:val="24"/>
              </w:rPr>
              <w:t>16.</w:t>
              <w:tab/>
              <w:t>INDEPENDENT</w:t>
            </w:r>
          </w:p>
          <w:p>
            <w:pPr>
              <w:pStyle w:val="Normal"/>
              <w:widowControl/>
              <w:bidi w:val="0"/>
              <w:jc w:val="both"/>
              <w:rPr/>
            </w:pPr>
            <w:r>
              <w:rPr>
                <w:sz w:val="24"/>
              </w:rPr>
              <w:tab/>
              <w:t>CONTRACTOR:</w:t>
            </w:r>
          </w:p>
        </w:tc>
        <w:tc>
          <w:tcPr>
            <w:tcW w:w="6416" w:type="dxa"/>
            <w:tcBorders/>
          </w:tcPr>
          <w:p>
            <w:pPr>
              <w:pStyle w:val="Normal"/>
              <w:widowControl/>
              <w:bidi w:val="0"/>
              <w:jc w:val="both"/>
              <w:rPr>
                <w:sz w:val="24"/>
              </w:rPr>
            </w:pPr>
            <w:r>
              <w:rPr>
                <w:sz w:val="24"/>
              </w:rPr>
              <w:t>The Work herein provided for shall be performed by Contractor as an independent contractor, and Contractor has full power and authority to select the means, methods and manner of performing the Work, and Contractor is responsible to Owner only for the results herein contracted.    Contractor shall not represent itself to third persons to be other than an independent contractor to Owner.</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17.</w:t>
              <w:tab/>
              <w:t>GOVERNING LAW:</w:t>
            </w:r>
          </w:p>
        </w:tc>
        <w:tc>
          <w:tcPr>
            <w:tcW w:w="6416" w:type="dxa"/>
            <w:tcBorders/>
          </w:tcPr>
          <w:p>
            <w:pPr>
              <w:pStyle w:val="Normal"/>
              <w:widowControl/>
              <w:bidi w:val="0"/>
              <w:jc w:val="both"/>
              <w:rPr>
                <w:sz w:val="24"/>
              </w:rPr>
            </w:pPr>
            <w:r>
              <w:rPr>
                <w:sz w:val="24"/>
              </w:rPr>
              <w:t>This Agreement is made under and shall be governed by the laws of the State of Texas, without regard to the conflict of law principles thereof.</w:t>
            </w:r>
          </w:p>
          <w:p>
            <w:pPr>
              <w:pStyle w:val="Normal"/>
              <w:widowControl/>
              <w:bidi w:val="0"/>
              <w:jc w:val="both"/>
              <w:rPr>
                <w:sz w:val="24"/>
              </w:rPr>
            </w:pPr>
            <w:r>
              <w:rPr>
                <w:sz w:val="24"/>
              </w:rPr>
            </w:r>
          </w:p>
        </w:tc>
      </w:tr>
      <w:tr>
        <w:trPr/>
        <w:tc>
          <w:tcPr>
            <w:tcW w:w="3159" w:type="dxa"/>
            <w:tcBorders/>
          </w:tcPr>
          <w:p>
            <w:pPr>
              <w:pStyle w:val="Normal"/>
              <w:widowControl/>
              <w:bidi w:val="0"/>
              <w:jc w:val="both"/>
              <w:rPr/>
            </w:pPr>
            <w:r>
              <w:rPr>
                <w:sz w:val="24"/>
              </w:rPr>
              <w:t>18</w:t>
            </w:r>
            <w:r>
              <w:rPr>
                <w:b/>
                <w:sz w:val="24"/>
              </w:rPr>
              <w:t>.</w:t>
            </w:r>
            <w:r>
              <w:rPr>
                <w:sz w:val="24"/>
              </w:rPr>
              <w:tab/>
            </w:r>
            <w:r>
              <w:rPr>
                <w:b/>
                <w:sz w:val="24"/>
              </w:rPr>
              <w:t>ASSIGNMENT:</w:t>
            </w:r>
          </w:p>
        </w:tc>
        <w:tc>
          <w:tcPr>
            <w:tcW w:w="6416" w:type="dxa"/>
            <w:tcBorders/>
          </w:tcPr>
          <w:p>
            <w:pPr>
              <w:pStyle w:val="Normal"/>
              <w:widowControl/>
              <w:bidi w:val="0"/>
              <w:jc w:val="both"/>
              <w:rPr>
                <w:b/>
                <w:sz w:val="24"/>
              </w:rPr>
            </w:pPr>
            <w:r>
              <w:rPr>
                <w:b/>
                <w:sz w:val="24"/>
              </w:rPr>
              <w:t>This Agreement shall be binding upon and inure to the benefit of the respective successors and assigns of the Owner and Contractor.    This Agreement may be assigned whole or in part by Owner without prior written approval of Contractor, but may not be assigned by the Contractor without Owner's prior written approval, which shall not be unreasonably withheld.</w:t>
            </w:r>
          </w:p>
          <w:p>
            <w:pPr>
              <w:pStyle w:val="Normal"/>
              <w:widowControl/>
              <w:bidi w:val="0"/>
              <w:jc w:val="both"/>
              <w:rPr>
                <w:b/>
                <w:sz w:val="24"/>
              </w:rPr>
            </w:pPr>
            <w:r>
              <w:rPr>
                <w:b/>
                <w:sz w:val="24"/>
              </w:rPr>
            </w:r>
          </w:p>
        </w:tc>
      </w:tr>
      <w:tr>
        <w:trPr/>
        <w:tc>
          <w:tcPr>
            <w:tcW w:w="3159" w:type="dxa"/>
            <w:tcBorders/>
          </w:tcPr>
          <w:p>
            <w:pPr>
              <w:pStyle w:val="Normal"/>
              <w:widowControl/>
              <w:bidi w:val="0"/>
              <w:jc w:val="both"/>
              <w:rPr/>
            </w:pPr>
            <w:r>
              <w:rPr>
                <w:b/>
                <w:sz w:val="24"/>
              </w:rPr>
              <w:t>19.</w:t>
            </w:r>
            <w:r>
              <w:rPr>
                <w:sz w:val="24"/>
              </w:rPr>
              <w:tab/>
            </w:r>
            <w:r>
              <w:rPr>
                <w:b/>
                <w:sz w:val="24"/>
              </w:rPr>
              <w:t>ARBITRATION:</w:t>
            </w:r>
          </w:p>
        </w:tc>
        <w:tc>
          <w:tcPr>
            <w:tcW w:w="6416" w:type="dxa"/>
            <w:tcBorders/>
          </w:tcPr>
          <w:p>
            <w:pPr>
              <w:pStyle w:val="Normal"/>
              <w:widowControl/>
              <w:tabs>
                <w:tab w:val="clear" w:pos="720"/>
                <w:tab w:val="left" w:pos="-720" w:leader="none"/>
              </w:tabs>
              <w:suppressAutoHyphens w:val="true"/>
              <w:bidi w:val="0"/>
              <w:jc w:val="both"/>
              <w:rPr>
                <w:b/>
                <w:sz w:val="24"/>
              </w:rPr>
            </w:pPr>
            <w:r>
              <w:rPr>
                <w:b/>
                <w:sz w:val="24"/>
              </w:rPr>
              <w:t>In the event of any dispute or disagreement arising out of or relating to the implementation or performance of this Agreement, which dispute the parties hereto have been unable to settle or agree upon within a period of thirty (30) days after the dispute or disagreement arises, each party shall nominate a senior officer of its management to meet at an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19.</w:t>
            </w:r>
          </w:p>
          <w:p>
            <w:pPr>
              <w:pStyle w:val="Normal"/>
              <w:widowControl/>
              <w:tabs>
                <w:tab w:val="clear" w:pos="720"/>
                <w:tab w:val="left" w:pos="-720" w:leader="none"/>
              </w:tabs>
              <w:suppressAutoHyphens w:val="true"/>
              <w:bidi w:val="0"/>
              <w:jc w:val="both"/>
              <w:rPr>
                <w:b/>
                <w:sz w:val="24"/>
              </w:rPr>
            </w:pPr>
            <w:r>
              <w:rPr>
                <w:b/>
                <w:sz w:val="24"/>
              </w:rPr>
            </w:r>
          </w:p>
          <w:p>
            <w:pPr>
              <w:pStyle w:val="Normal"/>
              <w:widowControl/>
              <w:bidi w:val="0"/>
              <w:jc w:val="both"/>
              <w:rPr>
                <w:b/>
                <w:sz w:val="24"/>
              </w:rPr>
            </w:pPr>
            <w:r>
              <w:rPr>
                <w:b/>
                <w:sz w:val="24"/>
              </w:rPr>
              <w:t>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suffered by the other in connection with any such claims, disputes or disagreements.    The award rendered by the arbitrators shall be final and judgment thereon may be entered by any court having jurisdiction thereof.    The costs and expenses of the arbitration (including reasonable attorneys</w:t>
            </w:r>
            <w:r>
              <w:rPr>
                <w:sz w:val="24"/>
              </w:rPr>
              <w:t xml:space="preserve">’ </w:t>
            </w:r>
            <w:r>
              <w:rPr>
                <w:b/>
                <w:sz w:val="24"/>
              </w:rPr>
              <w:t>fees) will be borne by the losing party, unless the arbitrators determine that it would be manifestly unfair to honor this agreement of the parties and determine a different allocation of costs.</w:t>
            </w:r>
          </w:p>
          <w:p>
            <w:pPr>
              <w:pStyle w:val="Normal"/>
              <w:widowControl/>
              <w:tabs>
                <w:tab w:val="clear" w:pos="720"/>
                <w:tab w:val="left" w:pos="-720" w:leader="none"/>
              </w:tabs>
              <w:suppressAutoHyphens w:val="true"/>
              <w:bidi w:val="0"/>
              <w:jc w:val="both"/>
              <w:rPr>
                <w:b/>
                <w:sz w:val="24"/>
              </w:rPr>
            </w:pPr>
            <w:r>
              <w:rPr>
                <w:b/>
                <w:sz w:val="24"/>
              </w:rPr>
            </w:r>
          </w:p>
          <w:p>
            <w:pPr>
              <w:pStyle w:val="Normal"/>
              <w:widowControl/>
              <w:tabs>
                <w:tab w:val="clear" w:pos="720"/>
                <w:tab w:val="left" w:pos="-720" w:leader="none"/>
              </w:tabs>
              <w:suppressAutoHyphens w:val="true"/>
              <w:bidi w:val="0"/>
              <w:jc w:val="both"/>
              <w:rPr>
                <w:b/>
                <w:sz w:val="24"/>
              </w:rPr>
            </w:pPr>
            <w:r>
              <w:rPr>
                <w:b/>
                <w:sz w:val="24"/>
              </w:rPr>
              <w:t>Pending final resolution of any dispute, whether or not submitted to arbitration hereunder, Owner and Contractor shall continue to fulfill their respective obligations hereunder.</w:t>
            </w:r>
          </w:p>
          <w:p>
            <w:pPr>
              <w:pStyle w:val="Normal"/>
              <w:widowControl/>
              <w:bidi w:val="0"/>
              <w:jc w:val="both"/>
              <w:rPr>
                <w:b/>
                <w:sz w:val="24"/>
              </w:rPr>
            </w:pPr>
            <w:r>
              <w:rPr>
                <w:b/>
                <w:sz w:val="24"/>
              </w:rPr>
            </w:r>
          </w:p>
        </w:tc>
      </w:tr>
      <w:tr>
        <w:trPr/>
        <w:tc>
          <w:tcPr>
            <w:tcW w:w="3159" w:type="dxa"/>
            <w:tcBorders/>
          </w:tcPr>
          <w:p>
            <w:pPr>
              <w:pStyle w:val="Normal"/>
              <w:widowControl/>
              <w:bidi w:val="0"/>
              <w:jc w:val="both"/>
              <w:rPr/>
            </w:pPr>
            <w:r>
              <w:rPr>
                <w:b/>
                <w:sz w:val="24"/>
              </w:rPr>
              <w:t>20</w:t>
            </w:r>
            <w:r>
              <w:rPr>
                <w:sz w:val="24"/>
              </w:rPr>
              <w:t>.</w:t>
              <w:tab/>
              <w:t>EFFECTIVE DATE:</w:t>
            </w:r>
          </w:p>
        </w:tc>
        <w:tc>
          <w:tcPr>
            <w:tcW w:w="6416" w:type="dxa"/>
            <w:tcBorders/>
          </w:tcPr>
          <w:p>
            <w:pPr>
              <w:pStyle w:val="Normal"/>
              <w:widowControl/>
              <w:bidi w:val="0"/>
              <w:jc w:val="both"/>
              <w:rPr>
                <w:sz w:val="24"/>
              </w:rPr>
            </w:pPr>
            <w:r>
              <w:rPr>
                <w:sz w:val="24"/>
              </w:rPr>
              <w:t>This Agreement shall become effective on the date of last execution.</w:t>
            </w:r>
          </w:p>
          <w:p>
            <w:pPr>
              <w:pStyle w:val="Normal"/>
              <w:widowControl/>
              <w:bidi w:val="0"/>
              <w:jc w:val="both"/>
              <w:rPr>
                <w:sz w:val="24"/>
              </w:rPr>
            </w:pPr>
            <w:r>
              <w:rPr>
                <w:sz w:val="24"/>
              </w:rPr>
            </w:r>
          </w:p>
        </w:tc>
      </w:tr>
      <w:tr>
        <w:trPr/>
        <w:tc>
          <w:tcPr>
            <w:tcW w:w="3159" w:type="dxa"/>
            <w:tcBorders/>
          </w:tcPr>
          <w:p>
            <w:pPr>
              <w:pStyle w:val="Normal"/>
              <w:widowControl/>
              <w:tabs>
                <w:tab w:val="clear" w:pos="720"/>
              </w:tabs>
              <w:bidi w:val="0"/>
              <w:jc w:val="both"/>
              <w:rPr>
                <w:sz w:val="24"/>
              </w:rPr>
            </w:pPr>
            <w:r>
              <w:rPr>
                <w:sz w:val="24"/>
              </w:rPr>
              <w:t xml:space="preserve"> </w:t>
            </w:r>
            <w:r>
              <w:rPr>
                <w:strike/>
                <w:sz w:val="24"/>
              </w:rPr>
              <w:t>19</w:t>
            </w:r>
            <w:r>
              <w:rPr>
                <w:sz w:val="24"/>
              </w:rPr>
              <w:t xml:space="preserve"> </w:t>
            </w:r>
            <w:r>
              <w:rPr>
                <w:b/>
                <w:sz w:val="24"/>
              </w:rPr>
              <w:t>21</w:t>
            </w:r>
            <w:r>
              <w:rPr>
                <w:sz w:val="24"/>
              </w:rPr>
              <w:t>.</w:t>
              <w:tab/>
              <w:t>ENTIRE</w:t>
            </w:r>
          </w:p>
          <w:p>
            <w:pPr>
              <w:pStyle w:val="Normal"/>
              <w:widowControl/>
              <w:tabs>
                <w:tab w:val="clear" w:pos="720"/>
              </w:tabs>
              <w:bidi w:val="0"/>
              <w:jc w:val="both"/>
              <w:rPr/>
            </w:pPr>
            <w:r>
              <w:rPr>
                <w:sz w:val="24"/>
              </w:rPr>
              <w:tab/>
              <w:t>AGREEMENT:</w:t>
            </w:r>
          </w:p>
        </w:tc>
        <w:tc>
          <w:tcPr>
            <w:tcW w:w="6416" w:type="dxa"/>
            <w:tcBorders/>
          </w:tcPr>
          <w:p>
            <w:pPr>
              <w:pStyle w:val="Normal"/>
              <w:widowControl/>
              <w:tabs>
                <w:tab w:val="clear" w:pos="720"/>
              </w:tabs>
              <w:bidi w:val="0"/>
              <w:jc w:val="both"/>
              <w:rPr>
                <w:sz w:val="24"/>
              </w:rPr>
            </w:pPr>
            <w:r>
              <w:rPr>
                <w:sz w:val="24"/>
              </w:rPr>
            </w:r>
          </w:p>
          <w:p>
            <w:pPr>
              <w:pStyle w:val="Normal"/>
              <w:widowControl/>
              <w:tabs>
                <w:tab w:val="clear" w:pos="720"/>
              </w:tabs>
              <w:bidi w:val="0"/>
              <w:jc w:val="both"/>
              <w:rPr>
                <w:sz w:val="24"/>
              </w:rPr>
            </w:pPr>
            <w:r>
              <w:rPr>
                <w:sz w:val="24"/>
              </w:rPr>
              <w:t>This Agreement constitutes the entire agreement of the Parties and supersedes all prior agreements, written or oral, between the Parties or their affiliates with respect to the Work.    This Agreement shall not be modified or supplemented except by written instrument duly executed by both Parties.</w:t>
            </w:r>
          </w:p>
          <w:p>
            <w:pPr>
              <w:pStyle w:val="Normal"/>
              <w:widowControl/>
              <w:tabs>
                <w:tab w:val="clear" w:pos="720"/>
              </w:tabs>
              <w:bidi w:val="0"/>
              <w:jc w:val="both"/>
              <w:rPr>
                <w:sz w:val="24"/>
              </w:rPr>
            </w:pPr>
            <w:r>
              <w:rPr>
                <w:sz w:val="24"/>
              </w:rPr>
            </w:r>
          </w:p>
        </w:tc>
      </w:tr>
    </w:tbl>
    <w:p>
      <w:pPr>
        <w:pStyle w:val="Normal"/>
        <w:widowControl/>
        <w:bidi w:val="0"/>
        <w:jc w:val="both"/>
        <w:rPr>
          <w:sz w:val="24"/>
        </w:rPr>
      </w:pPr>
      <w:r>
        <w:rPr>
          <w:sz w:val="24"/>
        </w:rPr>
      </w:r>
    </w:p>
    <w:p>
      <w:pPr>
        <w:pStyle w:val="Normal"/>
        <w:widowControl/>
        <w:bidi w:val="0"/>
        <w:jc w:val="both"/>
        <w:rPr>
          <w:sz w:val="24"/>
        </w:rPr>
      </w:pPr>
      <w:r>
        <w:rPr>
          <w:b/>
          <w:sz w:val="24"/>
        </w:rPr>
        <w:t>IN WITNESS WHEREOF</w:t>
      </w:r>
      <w:r>
        <w:rPr>
          <w:sz w:val="24"/>
        </w:rPr>
        <w:t>, the undersigned duly authorized Parties hereto have executed this Agreement on behalf of their respective corporation/organization.</w:t>
      </w:r>
    </w:p>
    <w:p>
      <w:pPr>
        <w:pStyle w:val="Normal"/>
        <w:widowControl/>
        <w:bidi w:val="0"/>
        <w:jc w:val="both"/>
        <w:rPr>
          <w:sz w:val="24"/>
        </w:rPr>
      </w:pPr>
      <w:r>
        <w:rPr>
          <w:sz w:val="24"/>
        </w:rPr>
      </w:r>
    </w:p>
    <w:p>
      <w:pPr>
        <w:pStyle w:val="Normal"/>
        <w:widowControl/>
        <w:bidi w:val="0"/>
        <w:jc w:val="both"/>
        <w:rPr>
          <w:b/>
          <w:sz w:val="24"/>
        </w:rPr>
      </w:pPr>
      <w:r>
        <w:rPr>
          <w:b/>
          <w:sz w:val="24"/>
        </w:rPr>
        <w:t>ENRON COMPRESSION SERVICES</w:t>
        <w:tab/>
        <w:tab/>
        <w:t xml:space="preserve">ENRON ENGINEERING &amp; </w:t>
      </w:r>
    </w:p>
    <w:p>
      <w:pPr>
        <w:pStyle w:val="Normal"/>
        <w:widowControl/>
        <w:bidi w:val="0"/>
        <w:jc w:val="both"/>
        <w:rPr>
          <w:b/>
          <w:sz w:val="24"/>
        </w:rPr>
      </w:pPr>
      <w:r>
        <w:rPr>
          <w:b/>
          <w:sz w:val="24"/>
        </w:rPr>
        <w:t>COMPANY</w:t>
        <w:tab/>
        <w:tab/>
        <w:tab/>
        <w:tab/>
        <w:tab/>
        <w:tab/>
        <w:t>CONSTRUCTION COMPANY</w:t>
      </w:r>
    </w:p>
    <w:p>
      <w:pPr>
        <w:pStyle w:val="Normal"/>
        <w:widowControl/>
        <w:bidi w:val="0"/>
        <w:jc w:val="both"/>
        <w:rPr>
          <w:sz w:val="24"/>
        </w:rPr>
      </w:pPr>
      <w:r>
        <w:rPr>
          <w:sz w:val="24"/>
        </w:rPr>
      </w:r>
    </w:p>
    <w:p>
      <w:pPr>
        <w:pStyle w:val="Normal"/>
        <w:widowControl/>
        <w:bidi w:val="0"/>
        <w:jc w:val="both"/>
        <w:rPr>
          <w:sz w:val="24"/>
        </w:rPr>
      </w:pPr>
      <w:r>
        <w:rPr>
          <w:sz w:val="24"/>
        </w:rPr>
      </w:r>
    </w:p>
    <w:p>
      <w:pPr>
        <w:pStyle w:val="Normal"/>
        <w:widowControl/>
        <w:bidi w:val="0"/>
        <w:jc w:val="both"/>
        <w:rPr>
          <w:sz w:val="24"/>
        </w:rPr>
      </w:pPr>
      <w:r>
        <w:rPr>
          <w:sz w:val="24"/>
        </w:rPr>
        <w:t>Signature:</w:t>
      </w:r>
      <w:r>
        <w:rPr>
          <w:sz w:val="24"/>
          <w:u w:val="single"/>
        </w:rPr>
        <w:tab/>
        <w:tab/>
        <w:tab/>
        <w:tab/>
        <w:tab/>
      </w:r>
      <w:r>
        <w:rPr>
          <w:sz w:val="24"/>
        </w:rPr>
        <w:tab/>
        <w:t>Signature:</w:t>
      </w:r>
      <w:r>
        <w:rPr>
          <w:sz w:val="24"/>
          <w:u w:val="single"/>
        </w:rPr>
        <w:tab/>
        <w:tab/>
        <w:tab/>
        <w:tab/>
        <w:tab/>
      </w:r>
    </w:p>
    <w:p>
      <w:pPr>
        <w:pStyle w:val="Normal"/>
        <w:widowControl/>
        <w:bidi w:val="0"/>
        <w:jc w:val="both"/>
        <w:rPr>
          <w:sz w:val="24"/>
        </w:rPr>
      </w:pPr>
      <w:r>
        <w:rPr>
          <w:sz w:val="24"/>
        </w:rPr>
      </w:r>
    </w:p>
    <w:p>
      <w:pPr>
        <w:pStyle w:val="Normal"/>
        <w:widowControl/>
        <w:bidi w:val="0"/>
        <w:jc w:val="both"/>
        <w:rPr>
          <w:sz w:val="24"/>
        </w:rPr>
      </w:pPr>
      <w:r>
        <w:rPr>
          <w:sz w:val="24"/>
        </w:rPr>
        <w:t>Name:</w:t>
      </w:r>
      <w:r>
        <w:rPr>
          <w:sz w:val="24"/>
          <w:u w:val="single"/>
        </w:rPr>
        <w:tab/>
        <w:tab/>
        <w:tab/>
        <w:tab/>
        <w:tab/>
        <w:tab/>
      </w:r>
      <w:r>
        <w:rPr>
          <w:sz w:val="24"/>
        </w:rPr>
        <w:tab/>
        <w:t>Name:</w:t>
      </w:r>
      <w:r>
        <w:rPr>
          <w:sz w:val="24"/>
          <w:u w:val="single"/>
        </w:rPr>
        <w:tab/>
        <w:tab/>
        <w:tab/>
        <w:tab/>
        <w:tab/>
        <w:tab/>
      </w:r>
    </w:p>
    <w:p>
      <w:pPr>
        <w:pStyle w:val="Normal"/>
        <w:widowControl/>
        <w:bidi w:val="0"/>
        <w:jc w:val="both"/>
        <w:rPr>
          <w:sz w:val="24"/>
        </w:rPr>
      </w:pPr>
      <w:r>
        <w:rPr>
          <w:sz w:val="24"/>
        </w:rPr>
      </w:r>
    </w:p>
    <w:p>
      <w:pPr>
        <w:pStyle w:val="Normal"/>
        <w:widowControl/>
        <w:bidi w:val="0"/>
        <w:jc w:val="both"/>
        <w:rPr>
          <w:sz w:val="24"/>
        </w:rPr>
      </w:pPr>
      <w:r>
        <w:rPr>
          <w:sz w:val="24"/>
        </w:rPr>
        <w:t>Title:</w:t>
      </w:r>
      <w:r>
        <w:rPr>
          <w:sz w:val="24"/>
          <w:u w:val="single"/>
        </w:rPr>
        <w:tab/>
        <w:tab/>
        <w:tab/>
        <w:tab/>
        <w:tab/>
        <w:tab/>
      </w:r>
      <w:r>
        <w:rPr>
          <w:sz w:val="24"/>
        </w:rPr>
        <w:tab/>
        <w:t>Title:</w:t>
      </w:r>
      <w:r>
        <w:rPr>
          <w:sz w:val="24"/>
          <w:u w:val="single"/>
        </w:rPr>
        <w:tab/>
        <w:tab/>
        <w:tab/>
        <w:tab/>
        <w:tab/>
        <w:tab/>
      </w:r>
    </w:p>
    <w:p>
      <w:pPr>
        <w:pStyle w:val="Normal"/>
        <w:widowControl/>
        <w:bidi w:val="0"/>
        <w:jc w:val="both"/>
        <w:rPr>
          <w:sz w:val="24"/>
        </w:rPr>
      </w:pPr>
      <w:r>
        <w:rPr>
          <w:sz w:val="24"/>
        </w:rPr>
      </w:r>
    </w:p>
    <w:p>
      <w:pPr>
        <w:pStyle w:val="Normal"/>
        <w:widowControl/>
        <w:bidi w:val="0"/>
        <w:jc w:val="both"/>
        <w:rPr>
          <w:sz w:val="24"/>
        </w:rPr>
      </w:pPr>
      <w:r>
        <w:rPr>
          <w:sz w:val="24"/>
        </w:rPr>
        <w:t>Date:</w:t>
      </w:r>
      <w:r>
        <w:rPr>
          <w:sz w:val="24"/>
          <w:u w:val="single"/>
        </w:rPr>
        <w:tab/>
        <w:tab/>
        <w:tab/>
        <w:tab/>
        <w:tab/>
        <w:tab/>
      </w:r>
      <w:r>
        <w:rPr>
          <w:sz w:val="24"/>
        </w:rPr>
        <w:tab/>
        <w:t>Date:</w:t>
      </w:r>
      <w:r>
        <w:rPr>
          <w:sz w:val="24"/>
          <w:u w:val="single"/>
        </w:rPr>
        <w:tab/>
        <w:tab/>
        <w:tab/>
        <w:tab/>
        <w:tab/>
        <w:tab/>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jc w:val="both"/>
        <w:rPr>
          <w:sz w:val="24"/>
        </w:rPr>
      </w:pPr>
      <w:r>
        <w:rPr>
          <w:sz w:val="24"/>
        </w:rPr>
      </w:r>
    </w:p>
    <w:p>
      <w:pPr>
        <w:pStyle w:val="Normal"/>
        <w:widowControl/>
        <w:suppressAutoHyphens w:val="true"/>
        <w:bidi w:val="0"/>
        <w:jc w:val="center"/>
        <w:rPr>
          <w:b/>
          <w:sz w:val="22"/>
        </w:rPr>
      </w:pPr>
      <w:r>
        <w:rPr>
          <w:b/>
          <w:sz w:val="22"/>
        </w:rPr>
        <w:t>EXHIBIT 1</w:t>
      </w:r>
    </w:p>
    <w:p>
      <w:pPr>
        <w:pStyle w:val="Normal"/>
        <w:widowControl/>
        <w:suppressAutoHyphens w:val="true"/>
        <w:bidi w:val="0"/>
        <w:jc w:val="center"/>
        <w:rPr>
          <w:b/>
          <w:sz w:val="22"/>
        </w:rPr>
      </w:pPr>
      <w:r>
        <w:rPr>
          <w:b/>
          <w:sz w:val="22"/>
        </w:rPr>
        <w:t>MINIMUM INSURANCE REQUIREMENTS</w:t>
      </w:r>
    </w:p>
    <w:p>
      <w:pPr>
        <w:pStyle w:val="Normal"/>
        <w:widowControl/>
        <w:tabs>
          <w:tab w:val="clear" w:pos="720"/>
          <w:tab w:val="left" w:pos="0" w:leader="none"/>
        </w:tabs>
        <w:suppressAutoHyphens w:val="true"/>
        <w:bidi w:val="0"/>
        <w:jc w:val="both"/>
        <w:rPr>
          <w:b/>
          <w:sz w:val="22"/>
        </w:rPr>
      </w:pPr>
      <w:r>
        <w:rPr>
          <w:b/>
          <w:sz w:val="22"/>
        </w:rPr>
      </w:r>
    </w:p>
    <w:p>
      <w:pPr>
        <w:pStyle w:val="Heading4"/>
        <w:widowControl/>
        <w:numPr>
          <w:ilvl w:val="0"/>
          <w:numId w:val="0"/>
        </w:numPr>
        <w:bidi w:val="0"/>
        <w:spacing w:lineRule="exact" w:line="240"/>
        <w:outlineLvl w:val="3"/>
        <w:rPr>
          <w:rFonts w:ascii="Times New Roman" w:hAnsi="Times New Roman"/>
          <w:sz w:val="22"/>
        </w:rPr>
      </w:pPr>
      <w:r>
        <w:rPr>
          <w:rFonts w:ascii="Times New Roman" w:hAnsi="Times New Roman"/>
          <w:sz w:val="22"/>
        </w:rPr>
        <w:t>Worker Compensation and Employers Liability Insurance</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720" w:leader="none"/>
        </w:tabs>
        <w:bidi w:val="0"/>
        <w:spacing w:lineRule="exact" w:line="241"/>
        <w:jc w:val="both"/>
        <w:rPr>
          <w:b/>
          <w:sz w:val="22"/>
        </w:rPr>
      </w:pPr>
      <w:r>
        <w:rPr>
          <w:b/>
          <w:sz w:val="22"/>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widowControl/>
        <w:tabs>
          <w:tab w:val="clear" w:pos="720"/>
          <w:tab w:val="left" w:pos="-720" w:leader="none"/>
        </w:tabs>
        <w:bidi w:val="0"/>
        <w:spacing w:lineRule="exact" w:line="241"/>
        <w:jc w:val="both"/>
        <w:rPr>
          <w:b/>
          <w:sz w:val="22"/>
        </w:rPr>
      </w:pPr>
      <w:r>
        <w:rPr>
          <w:b/>
          <w:sz w:val="22"/>
        </w:rPr>
      </w:r>
    </w:p>
    <w:p>
      <w:pPr>
        <w:pStyle w:val="Normal"/>
        <w:widowControl/>
        <w:tabs>
          <w:tab w:val="clear" w:pos="720"/>
          <w:tab w:val="left" w:pos="-720" w:leader="none"/>
        </w:tabs>
        <w:bidi w:val="0"/>
        <w:spacing w:lineRule="exact" w:line="241"/>
        <w:jc w:val="both"/>
        <w:rPr>
          <w:b/>
          <w:sz w:val="22"/>
        </w:rPr>
      </w:pPr>
      <w:r>
        <w:rPr>
          <w:b/>
          <w:sz w:val="22"/>
        </w:rPr>
        <w:t>Workers Compensation</w:t>
      </w:r>
      <w:r>
        <w:rPr>
          <w:sz w:val="22"/>
        </w:rPr>
        <w:tab/>
        <w:tab/>
      </w:r>
      <w:r>
        <w:rPr>
          <w:b/>
          <w:sz w:val="22"/>
        </w:rPr>
        <w:t>Statutory</w:t>
      </w:r>
    </w:p>
    <w:p>
      <w:pPr>
        <w:pStyle w:val="Normal"/>
        <w:widowControl/>
        <w:tabs>
          <w:tab w:val="clear" w:pos="720"/>
          <w:tab w:val="left" w:pos="-720" w:leader="none"/>
        </w:tabs>
        <w:bidi w:val="0"/>
        <w:spacing w:lineRule="exact" w:line="241"/>
        <w:jc w:val="both"/>
        <w:rPr>
          <w:b/>
          <w:sz w:val="22"/>
        </w:rPr>
      </w:pPr>
      <w:r>
        <w:rPr>
          <w:b/>
          <w:sz w:val="22"/>
        </w:rPr>
      </w:r>
    </w:p>
    <w:p>
      <w:pPr>
        <w:pStyle w:val="Normal"/>
        <w:widowControl/>
        <w:tabs>
          <w:tab w:val="clear" w:pos="720"/>
          <w:tab w:val="left" w:pos="-720" w:leader="none"/>
        </w:tabs>
        <w:bidi w:val="0"/>
        <w:spacing w:lineRule="exact" w:line="241"/>
        <w:jc w:val="both"/>
        <w:rPr>
          <w:b/>
          <w:sz w:val="22"/>
        </w:rPr>
      </w:pPr>
      <w:r>
        <w:rPr>
          <w:b/>
          <w:sz w:val="22"/>
        </w:rPr>
        <w:t>Employer's Liability</w:t>
      </w:r>
      <w:r>
        <w:rPr>
          <w:sz w:val="22"/>
        </w:rPr>
        <w:tab/>
        <w:tab/>
      </w:r>
      <w:r>
        <w:rPr>
          <w:b/>
          <w:sz w:val="22"/>
        </w:rPr>
        <w:t>$1,000,000 Each Accident (Minimum)</w:t>
      </w:r>
    </w:p>
    <w:p>
      <w:pPr>
        <w:pStyle w:val="Normal"/>
        <w:widowControl/>
        <w:tabs>
          <w:tab w:val="clear" w:pos="720"/>
          <w:tab w:val="left" w:pos="-720" w:leader="none"/>
        </w:tabs>
        <w:bidi w:val="0"/>
        <w:spacing w:lineRule="exact" w:line="241"/>
        <w:jc w:val="both"/>
        <w:rPr>
          <w:b/>
          <w:sz w:val="22"/>
        </w:rPr>
      </w:pPr>
      <w:r>
        <w:rPr>
          <w:sz w:val="22"/>
        </w:rPr>
        <w:tab/>
        <w:tab/>
        <w:tab/>
        <w:tab/>
      </w:r>
      <w:r>
        <w:rPr>
          <w:b/>
          <w:sz w:val="22"/>
        </w:rPr>
        <w:t xml:space="preserve">$1,000,000 Disease Each Employee </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u w:val="single"/>
        </w:rPr>
        <w:t>General Liability Insurance</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Bodily Injury</w:t>
      </w:r>
      <w:r>
        <w:rPr>
          <w:sz w:val="22"/>
        </w:rPr>
        <w:tab/>
        <w:tab/>
        <w:tab/>
        <w:tab/>
      </w:r>
      <w:r>
        <w:rPr>
          <w:b/>
          <w:sz w:val="22"/>
        </w:rPr>
        <w:t>$1,000,000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t>Property Damage</w:t>
      </w:r>
      <w:r>
        <w:rPr>
          <w:sz w:val="22"/>
        </w:rPr>
        <w:tab/>
        <w:tab/>
        <w:tab/>
      </w:r>
      <w:r>
        <w:rPr>
          <w:b/>
          <w:sz w:val="22"/>
        </w:rPr>
        <w:t>$1,000,000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or</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Bodily Injury and</w:t>
      </w:r>
    </w:p>
    <w:p>
      <w:pPr>
        <w:pStyle w:val="Normal"/>
        <w:widowControl/>
        <w:tabs>
          <w:tab w:val="clear" w:pos="720"/>
          <w:tab w:val="left" w:pos="0" w:leader="none"/>
        </w:tabs>
        <w:suppressAutoHyphens w:val="true"/>
        <w:bidi w:val="0"/>
        <w:spacing w:lineRule="exact" w:line="240"/>
        <w:jc w:val="both"/>
        <w:rPr>
          <w:b/>
          <w:sz w:val="22"/>
        </w:rPr>
      </w:pPr>
      <w:r>
        <w:rPr>
          <w:b/>
          <w:sz w:val="22"/>
        </w:rPr>
        <w:t>Property Damage</w:t>
      </w:r>
      <w:r>
        <w:rPr>
          <w:sz w:val="22"/>
        </w:rPr>
        <w:tab/>
        <w:tab/>
        <w:tab/>
      </w:r>
      <w:r>
        <w:rPr>
          <w:b/>
          <w:sz w:val="22"/>
        </w:rPr>
        <w:t>$1,000,000 Combined Single Limit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u w:val="single"/>
        </w:rPr>
        <w:t>Automobile Liability Insurance</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Automobile Liability insurance which shall include coverage for all owned, non-owned and hired vehicles.</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Bodily Injury</w:t>
      </w:r>
      <w:r>
        <w:rPr>
          <w:sz w:val="22"/>
        </w:rPr>
        <w:tab/>
        <w:tab/>
        <w:tab/>
        <w:tab/>
      </w:r>
      <w:r>
        <w:rPr>
          <w:b/>
          <w:sz w:val="22"/>
        </w:rPr>
        <w:t xml:space="preserve">$1,000,000 Each Person (Minimum) </w:t>
      </w:r>
    </w:p>
    <w:p>
      <w:pPr>
        <w:pStyle w:val="Normal"/>
        <w:widowControl/>
        <w:tabs>
          <w:tab w:val="clear" w:pos="720"/>
          <w:tab w:val="left" w:pos="0" w:leader="none"/>
        </w:tabs>
        <w:suppressAutoHyphens w:val="true"/>
        <w:bidi w:val="0"/>
        <w:spacing w:lineRule="exact" w:line="240"/>
        <w:jc w:val="both"/>
        <w:rPr>
          <w:b/>
          <w:sz w:val="22"/>
        </w:rPr>
      </w:pPr>
      <w:r>
        <w:rPr>
          <w:sz w:val="22"/>
        </w:rPr>
        <w:tab/>
        <w:tab/>
        <w:tab/>
        <w:tab/>
        <w:tab/>
      </w:r>
      <w:r>
        <w:rPr>
          <w:b/>
          <w:sz w:val="22"/>
        </w:rPr>
        <w:t>$1,000,000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t>Property Damage</w:t>
      </w:r>
      <w:r>
        <w:rPr>
          <w:sz w:val="22"/>
        </w:rPr>
        <w:tab/>
        <w:tab/>
        <w:tab/>
      </w:r>
      <w:r>
        <w:rPr>
          <w:b/>
          <w:sz w:val="22"/>
        </w:rPr>
        <w:t>$1,000,000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or</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Bodily Injury and</w:t>
      </w:r>
    </w:p>
    <w:p>
      <w:pPr>
        <w:pStyle w:val="Normal"/>
        <w:widowControl/>
        <w:tabs>
          <w:tab w:val="clear" w:pos="720"/>
          <w:tab w:val="left" w:pos="0" w:leader="none"/>
        </w:tabs>
        <w:suppressAutoHyphens w:val="true"/>
        <w:bidi w:val="0"/>
        <w:spacing w:lineRule="exact" w:line="240"/>
        <w:jc w:val="both"/>
        <w:rPr>
          <w:b/>
          <w:sz w:val="22"/>
        </w:rPr>
      </w:pPr>
      <w:r>
        <w:rPr>
          <w:b/>
          <w:sz w:val="22"/>
        </w:rPr>
        <w:t>Property Damage</w:t>
      </w:r>
      <w:r>
        <w:rPr>
          <w:sz w:val="22"/>
        </w:rPr>
        <w:tab/>
        <w:tab/>
        <w:tab/>
      </w:r>
      <w:r>
        <w:rPr>
          <w:b/>
          <w:sz w:val="22"/>
        </w:rPr>
        <w:t>$1,000,000 Combined Single Limit Each Occurrence (Minimum)</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u w:val="single"/>
        </w:rPr>
        <w:t>Excess Umbrella Liability Coverage</w:t>
      </w:r>
    </w:p>
    <w:p>
      <w:pPr>
        <w:pStyle w:val="Normal"/>
        <w:widowControl/>
        <w:tabs>
          <w:tab w:val="clear" w:pos="720"/>
          <w:tab w:val="left" w:pos="0" w:leader="none"/>
        </w:tabs>
        <w:suppressAutoHyphens w:val="true"/>
        <w:bidi w:val="0"/>
        <w:spacing w:lineRule="exact" w:line="240"/>
        <w:jc w:val="both"/>
        <w:rPr>
          <w:b/>
          <w:sz w:val="22"/>
        </w:rPr>
      </w:pPr>
      <w:r>
        <w:rPr>
          <w:b/>
          <w:sz w:val="22"/>
        </w:rPr>
      </w:r>
    </w:p>
    <w:p>
      <w:pPr>
        <w:pStyle w:val="Normal"/>
        <w:widowControl/>
        <w:tabs>
          <w:tab w:val="clear" w:pos="720"/>
          <w:tab w:val="left" w:pos="0" w:leader="none"/>
        </w:tabs>
        <w:suppressAutoHyphens w:val="true"/>
        <w:bidi w:val="0"/>
        <w:spacing w:lineRule="exact" w:line="240"/>
        <w:jc w:val="both"/>
        <w:rPr>
          <w:b/>
          <w:sz w:val="22"/>
        </w:rPr>
      </w:pPr>
      <w:r>
        <w:rPr>
          <w:b/>
          <w:sz w:val="22"/>
        </w:rPr>
        <w:t>Bodily Injury and</w:t>
      </w:r>
    </w:p>
    <w:p>
      <w:pPr>
        <w:pStyle w:val="Normal"/>
        <w:widowControl/>
        <w:tabs>
          <w:tab w:val="clear" w:pos="720"/>
          <w:tab w:val="left" w:pos="0" w:leader="none"/>
        </w:tabs>
        <w:suppressAutoHyphens w:val="true"/>
        <w:bidi w:val="0"/>
        <w:spacing w:lineRule="exact" w:line="240"/>
        <w:jc w:val="both"/>
        <w:rPr>
          <w:b/>
          <w:sz w:val="22"/>
        </w:rPr>
      </w:pPr>
      <w:r>
        <w:rPr>
          <w:b/>
          <w:sz w:val="22"/>
        </w:rPr>
        <w:t>Property Damage</w:t>
      </w:r>
      <w:r>
        <w:rPr>
          <w:sz w:val="22"/>
        </w:rPr>
        <w:tab/>
        <w:tab/>
        <w:tab/>
      </w:r>
      <w:r>
        <w:rPr>
          <w:b/>
          <w:sz w:val="22"/>
        </w:rPr>
        <w:t>$10,000,000 Combined Single Limit Each Occurrence (Minimum)</w:t>
      </w:r>
    </w:p>
    <w:p>
      <w:pPr>
        <w:pStyle w:val="Normal"/>
        <w:widowControl/>
        <w:tabs>
          <w:tab w:val="clear" w:pos="720"/>
          <w:tab w:val="left" w:pos="0" w:leader="none"/>
        </w:tabs>
        <w:suppressAutoHyphens w:val="true"/>
        <w:bidi w:val="0"/>
        <w:spacing w:lineRule="exact" w:line="240"/>
        <w:jc w:val="both"/>
        <w:rPr>
          <w:b/>
          <w:sz w:val="22"/>
        </w:rPr>
      </w:pPr>
      <w:r>
        <w:rPr>
          <w:sz w:val="22"/>
        </w:rPr>
        <w:tab/>
      </w:r>
      <w:r>
        <w:br w:type="page"/>
      </w:r>
    </w:p>
    <w:p>
      <w:pPr>
        <w:pStyle w:val="Normal"/>
        <w:widowControl/>
        <w:tabs>
          <w:tab w:val="clear" w:pos="720"/>
          <w:tab w:val="left" w:pos="-720" w:leader="none"/>
          <w:tab w:val="left" w:pos="0" w:leader="none"/>
          <w:tab w:val="left" w:pos="2880" w:leader="none"/>
        </w:tabs>
        <w:suppressAutoHyphens w:val="true"/>
        <w:bidi w:val="0"/>
        <w:spacing w:lineRule="exact" w:line="240"/>
        <w:ind w:hanging="2880" w:start="2880"/>
        <w:jc w:val="both"/>
        <w:rPr>
          <w:b/>
          <w:sz w:val="22"/>
        </w:rPr>
      </w:pPr>
      <w:r>
        <w:rPr>
          <w:b/>
          <w:sz w:val="22"/>
        </w:rPr>
      </w:r>
    </w:p>
    <w:p>
      <w:pPr>
        <w:pStyle w:val="Normal"/>
        <w:widowControl/>
        <w:tabs>
          <w:tab w:val="clear" w:pos="720"/>
          <w:tab w:val="left" w:pos="-720" w:leader="none"/>
          <w:tab w:val="left" w:pos="0" w:leader="none"/>
          <w:tab w:val="left" w:pos="2880" w:leader="none"/>
        </w:tabs>
        <w:suppressAutoHyphens w:val="true"/>
        <w:bidi w:val="0"/>
        <w:spacing w:lineRule="exact" w:line="240"/>
        <w:ind w:hanging="2880" w:start="2880"/>
        <w:jc w:val="both"/>
        <w:rPr>
          <w:b/>
          <w:sz w:val="22"/>
        </w:rPr>
      </w:pPr>
      <w:r>
        <w:rPr>
          <w:b/>
          <w:sz w:val="22"/>
        </w:rPr>
      </w:r>
    </w:p>
    <w:p>
      <w:pPr>
        <w:pStyle w:val="Normal"/>
        <w:widowControl/>
        <w:tabs>
          <w:tab w:val="clear" w:pos="720"/>
          <w:tab w:val="left" w:pos="-720" w:leader="none"/>
        </w:tabs>
        <w:suppressAutoHyphens w:val="true"/>
        <w:bidi w:val="0"/>
        <w:spacing w:lineRule="exact" w:line="240"/>
        <w:jc w:val="both"/>
        <w:rPr>
          <w:b/>
          <w:sz w:val="22"/>
        </w:rPr>
      </w:pPr>
      <w:r>
        <w:rPr>
          <w:b/>
          <w:sz w:val="22"/>
          <w:u w:val="single"/>
        </w:rPr>
        <w:t>Additional Requirements</w:t>
      </w:r>
    </w:p>
    <w:p>
      <w:pPr>
        <w:pStyle w:val="Normal"/>
        <w:widowControl/>
        <w:tabs>
          <w:tab w:val="clear" w:pos="720"/>
          <w:tab w:val="left" w:pos="-720" w:leader="none"/>
        </w:tabs>
        <w:suppressAutoHyphens w:val="true"/>
        <w:bidi w:val="0"/>
        <w:spacing w:lineRule="exact" w:line="240"/>
        <w:jc w:val="both"/>
        <w:rPr>
          <w:b/>
          <w:sz w:val="22"/>
        </w:rPr>
      </w:pPr>
      <w:r>
        <w:rPr>
          <w:b/>
          <w:sz w:val="22"/>
        </w:rPr>
      </w:r>
    </w:p>
    <w:p>
      <w:pPr>
        <w:pStyle w:val="BodyText2"/>
        <w:widowControl/>
        <w:bidi w:val="0"/>
        <w:ind w:hanging="0" w:start="0"/>
        <w:rPr>
          <w:rFonts w:ascii="Times New Roman" w:hAnsi="Times New Roman"/>
          <w:b/>
          <w:sz w:val="22"/>
        </w:rPr>
      </w:pPr>
      <w:r>
        <w:rPr>
          <w:b/>
          <w:sz w:val="22"/>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Owner.</w:t>
      </w:r>
    </w:p>
    <w:p>
      <w:pPr>
        <w:pStyle w:val="Normal"/>
        <w:widowControl/>
        <w:tabs>
          <w:tab w:val="clear" w:pos="720"/>
          <w:tab w:val="left" w:pos="-720" w:leader="none"/>
        </w:tabs>
        <w:suppressAutoHyphens w:val="true"/>
        <w:bidi w:val="0"/>
        <w:spacing w:lineRule="exact" w:line="160"/>
        <w:jc w:val="both"/>
        <w:rPr>
          <w:b/>
          <w:sz w:val="22"/>
        </w:rPr>
      </w:pPr>
      <w:r>
        <w:rPr>
          <w:b/>
          <w:sz w:val="22"/>
        </w:rPr>
      </w:r>
    </w:p>
    <w:p>
      <w:pPr>
        <w:pStyle w:val="BodyText2"/>
        <w:widowControl/>
        <w:bidi w:val="0"/>
        <w:ind w:hanging="0" w:start="0"/>
        <w:rPr>
          <w:rFonts w:ascii="Times New Roman" w:hAnsi="Times New Roman"/>
          <w:b/>
          <w:sz w:val="22"/>
        </w:rPr>
      </w:pPr>
      <w:r>
        <w:rPr>
          <w:b/>
          <w:sz w:val="22"/>
        </w:rPr>
        <w:t>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widowControl/>
        <w:tabs>
          <w:tab w:val="clear" w:pos="720"/>
          <w:tab w:val="left" w:pos="-720" w:leader="none"/>
        </w:tabs>
        <w:suppressAutoHyphens w:val="true"/>
        <w:bidi w:val="0"/>
        <w:spacing w:lineRule="exact" w:line="160"/>
        <w:jc w:val="both"/>
        <w:rPr>
          <w:b/>
          <w:sz w:val="22"/>
        </w:rPr>
      </w:pPr>
      <w:r>
        <w:rPr>
          <w:b/>
          <w:sz w:val="22"/>
        </w:rPr>
      </w:r>
    </w:p>
    <w:p>
      <w:pPr>
        <w:pStyle w:val="Normal"/>
        <w:widowControl/>
        <w:tabs>
          <w:tab w:val="clear" w:pos="720"/>
          <w:tab w:val="left" w:pos="-720" w:leader="none"/>
        </w:tabs>
        <w:suppressAutoHyphens w:val="true"/>
        <w:bidi w:val="0"/>
        <w:spacing w:lineRule="exact" w:line="240"/>
        <w:jc w:val="both"/>
        <w:rPr>
          <w:b/>
          <w:sz w:val="22"/>
        </w:rPr>
      </w:pPr>
      <w:r>
        <w:rPr>
          <w:b/>
          <w:sz w:val="22"/>
        </w:rPr>
        <w:t>Contractor agrees to require any policies of insurance, except Workers Compensation coverages, which are in any way related to the Work and that are secured and maintained by any contractor or subcontractors, to include Owner, its parent and affiliated companies, and their directors, officers, employees and agents, as Additional Insured.    Furthermore, Underwriters shall waive all rights of recovery against Owner, its parent and affiliated companies which Contractor may have or acquire because of deductible clauses in or inadequacy of limits of, any policies of insurance maintained by Contractor.</w:t>
      </w:r>
    </w:p>
    <w:p>
      <w:pPr>
        <w:pStyle w:val="Normal"/>
        <w:widowControl/>
        <w:tabs>
          <w:tab w:val="clear" w:pos="720"/>
          <w:tab w:val="left" w:pos="-720" w:leader="none"/>
        </w:tabs>
        <w:suppressAutoHyphens w:val="true"/>
        <w:bidi w:val="0"/>
        <w:spacing w:lineRule="exact" w:line="160"/>
        <w:jc w:val="both"/>
        <w:rPr>
          <w:b/>
          <w:sz w:val="22"/>
        </w:rPr>
      </w:pPr>
      <w:r>
        <w:rPr>
          <w:b/>
          <w:sz w:val="22"/>
        </w:rPr>
      </w:r>
    </w:p>
    <w:p>
      <w:pPr>
        <w:pStyle w:val="BodyText"/>
        <w:widowControl/>
        <w:bidi w:val="0"/>
        <w:rPr>
          <w:rFonts w:ascii="Times New Roman" w:hAnsi="Times New Roman"/>
          <w:b/>
        </w:rPr>
      </w:pPr>
      <w:r>
        <w:rPr>
          <w:b/>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Owner, its parent and affiliated companies and their directors, officers, employees and agents.</w:t>
      </w:r>
    </w:p>
    <w:p>
      <w:pPr>
        <w:pStyle w:val="BodyText"/>
        <w:widowControl/>
        <w:bidi w:val="0"/>
        <w:rPr>
          <w:rFonts w:ascii="Times New Roman" w:hAnsi="Times New Roman"/>
          <w:b/>
        </w:rPr>
      </w:pPr>
      <w:r>
        <w:rPr>
          <w:b/>
        </w:rPr>
      </w:r>
    </w:p>
    <w:p>
      <w:pPr>
        <w:pStyle w:val="BodyText"/>
        <w:widowControl/>
        <w:bidi w:val="0"/>
        <w:rPr>
          <w:rFonts w:ascii="Times New Roman" w:hAnsi="Times New Roman"/>
        </w:rPr>
      </w:pPr>
      <w:r>
        <w:rPr>
          <w:b/>
          <w:color w:val="000000"/>
        </w:rPr>
        <w:t>All policies of insurance required herein shall be endorsed to provide that the insurance shall be primary and not excess to or contributing with any insurance or self-insurance maintained by the Owner.</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t xml:space="preserve">This redlined draft, generated by CompareRite (TM) - The Instant Redliner, shows the differences between - </w:t>
      </w:r>
    </w:p>
    <w:p>
      <w:pPr>
        <w:pStyle w:val="Normal"/>
        <w:widowControl/>
        <w:bidi w:val="0"/>
        <w:jc w:val="both"/>
        <w:rPr>
          <w:sz w:val="22"/>
        </w:rPr>
      </w:pPr>
      <w:r>
        <w:rPr>
          <w:sz w:val="22"/>
        </w:rPr>
        <w:t>original document      : O:\LEGAL\GNEMEC\COMPRESSION SERVICES\GALLUP\GALLUP CONSTRUCTION.DOC</w:t>
      </w:r>
    </w:p>
    <w:p>
      <w:pPr>
        <w:pStyle w:val="Normal"/>
        <w:widowControl/>
        <w:bidi w:val="0"/>
        <w:jc w:val="both"/>
        <w:rPr>
          <w:sz w:val="22"/>
        </w:rPr>
      </w:pPr>
      <w:r>
        <w:rPr>
          <w:sz w:val="22"/>
        </w:rPr>
        <w:t>and revised document: O:\LEGAL\GNEMEC\COMPRESSION SERVICES\GALLUP\GALLUP CONSTRUCTION1.DOC</w:t>
      </w:r>
    </w:p>
    <w:p>
      <w:pPr>
        <w:pStyle w:val="Normal"/>
        <w:widowControl/>
        <w:bidi w:val="0"/>
        <w:jc w:val="both"/>
        <w:rPr>
          <w:sz w:val="22"/>
        </w:rPr>
      </w:pPr>
      <w:r>
        <w:rPr>
          <w:sz w:val="22"/>
        </w:rPr>
      </w:r>
    </w:p>
    <w:p>
      <w:pPr>
        <w:pStyle w:val="Normal"/>
        <w:widowControl/>
        <w:bidi w:val="0"/>
        <w:jc w:val="both"/>
        <w:rPr>
          <w:sz w:val="22"/>
        </w:rPr>
      </w:pPr>
      <w:r>
        <w:rPr>
          <w:sz w:val="22"/>
        </w:rPr>
        <w:t>CompareRite found      34 change(s) in the text</w:t>
      </w:r>
    </w:p>
    <w:p>
      <w:pPr>
        <w:pStyle w:val="Normal"/>
        <w:widowControl/>
        <w:bidi w:val="0"/>
        <w:jc w:val="both"/>
        <w:rPr>
          <w:sz w:val="22"/>
        </w:rPr>
      </w:pPr>
      <w:r>
        <w:rPr>
          <w:sz w:val="22"/>
        </w:rPr>
      </w:r>
    </w:p>
    <w:p>
      <w:pPr>
        <w:pStyle w:val="Normal"/>
        <w:widowControl/>
        <w:bidi w:val="0"/>
        <w:jc w:val="both"/>
        <w:rPr>
          <w:sz w:val="22"/>
        </w:rPr>
      </w:pPr>
      <w:r>
        <w:rPr>
          <w:sz w:val="22"/>
        </w:rPr>
        <w:t xml:space="preserve">Deletions appear as Overstrike text </w:t>
      </w:r>
    </w:p>
    <w:p>
      <w:pPr>
        <w:pStyle w:val="Normal"/>
        <w:widowControl/>
        <w:bidi w:val="0"/>
        <w:jc w:val="both"/>
        <w:rPr>
          <w:sz w:val="22"/>
        </w:rPr>
      </w:pPr>
      <w:r>
        <w:rPr>
          <w:sz w:val="22"/>
        </w:rPr>
        <w:t xml:space="preserve">Additions appear as Bold text </w:t>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Gnemec\Compression Services\Gallup\Gallup Construction1red.doc</w:t>
    </w:r>
  </w:p>
  <w:p>
    <w:pPr>
      <w:pStyle w:val="Footer"/>
      <w:widowControl/>
      <w:bidi w:val="0"/>
      <w:jc w:val="start"/>
      <w:rPr>
        <w:rFonts w:ascii="Times New Roman" w:hAnsi="Times New Roman"/>
        <w:sz w:val="14"/>
      </w:rPr>
    </w:pPr>
    <w:r>
      <w:rPr>
        <w:sz w:val="14"/>
      </w:rPr>
    </w:r>
  </w:p>
  <w:p>
    <w:pPr>
      <w:pStyle w:val="Footer"/>
      <w:widowControl/>
      <w:bidi w:val="0"/>
      <w:jc w:val="center"/>
      <w:rPr>
        <w:rFonts w:ascii="Times New Roman" w:hAnsi="Times New Roman"/>
        <w:sz w:val="14"/>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Gnemec\Compression Services\Gallup\Gallup Construction1red.doc</w:t>
    </w:r>
  </w:p>
  <w:p>
    <w:pPr>
      <w:pStyle w:val="Footer"/>
      <w:widowControl/>
      <w:bidi w:val="0"/>
      <w:jc w:val="start"/>
      <w:rPr>
        <w:rFonts w:ascii="Times New Roman" w:hAnsi="Times New Roman"/>
        <w:sz w:val="14"/>
      </w:rPr>
    </w:pPr>
    <w:r>
      <w:rPr>
        <w:sz w:val="14"/>
      </w:rPr>
    </w:r>
  </w:p>
  <w:p>
    <w:pPr>
      <w:pStyle w:val="Footer"/>
      <w:widowControl/>
      <w:bidi w:val="0"/>
      <w:jc w:val="center"/>
      <w:rPr>
        <w:rFonts w:ascii="Times New Roman" w:hAnsi="Times New Roman"/>
        <w:sz w:val="14"/>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Gnemec\Compression Services\Gallup\Gallup Construction1red.doc</w:t>
    </w:r>
  </w:p>
  <w:p>
    <w:pPr>
      <w:pStyle w:val="Footer"/>
      <w:widowControl/>
      <w:bidi w:val="0"/>
      <w:jc w:val="start"/>
      <w:rPr>
        <w:rFonts w:ascii="Times New Roman" w:hAnsi="Times New Roman"/>
        <w:sz w:val="14"/>
      </w:rPr>
    </w:pPr>
    <w:r>
      <w:rPr>
        <w:sz w:val="14"/>
      </w:rPr>
    </w:r>
  </w:p>
  <w:p>
    <w:pPr>
      <w:pStyle w:val="Footer"/>
      <w:widowControl/>
      <w:bidi w:val="0"/>
      <w:jc w:val="center"/>
      <w:rPr>
        <w:rFonts w:ascii="Times New Roman" w:hAnsi="Times New Roman"/>
        <w:sz w:val="14"/>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11</w:t>
    </w:r>
    <w:r>
      <w:rPr>
        <w:rStyle w:val="PageNumber"/>
        <w:lang w:val="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val="false"/>
      <w:jc w:val="center"/>
    </w:pPr>
    <w:rPr>
      <w:b/>
    </w:rPr>
  </w:style>
  <w:style w:type="paragraph" w:styleId="Heading4">
    <w:name w:val="heading 4"/>
    <w:basedOn w:val="Normal"/>
    <w:next w:val="Normal"/>
    <w:qFormat/>
    <w:pPr>
      <w:keepNext w:val="true"/>
      <w:widowControl w:val="false"/>
      <w:tabs>
        <w:tab w:val="clear" w:pos="720"/>
        <w:tab w:val="left" w:pos="0" w:leader="none"/>
      </w:tabs>
      <w:suppressAutoHyphens w:val="true"/>
      <w:spacing w:lineRule="exact" w:line="240"/>
      <w:jc w:val="both"/>
    </w:pPr>
    <w:rPr>
      <w:rFonts w:ascii="Arial" w:hAnsi="Arial"/>
      <w:b/>
      <w:sz w:val="18"/>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b/>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ind w:hanging="0" w:start="720"/>
      <w:jc w:val="both"/>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3063</Words>
  <Characters>21442</Characters>
  <CharactersWithSpaces>17460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2000-03-20T11:20:00Z</dcterms:created>
  <dc:creator>Pat Radford</dc:creator>
  <dc:description/>
  <dc:language>en-CA</dc:language>
  <cp:lastModifiedBy/>
  <cp:lastPrinted>2000-03-20T15:11:00Z</cp:lastPrinted>
  <dcterms:modified xsi:type="dcterms:W3CDTF">2000-03-20T15:11:00Z</dcterms:modified>
  <cp:revision>55</cp:revision>
  <dc:subject/>
  <dc:title>BISTI, NEW MEXICO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Pat Radford</vt:lpwstr>
  </property>
</Properties>
</file>