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Draft</w:t>
      </w:r>
    </w:p>
    <w:p>
      <w:pPr>
        <w:pStyle w:val="Heading9"/>
        <w:ind w:hanging="0" w:start="0"/>
        <w:rPr/>
      </w:pPr>
      <w:r>
        <w:rPr/>
        <w:t xml:space="preserve">December 13, 2000 </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b/>
          <w:smallCaps/>
        </w:rPr>
        <w:t>Subject to review by CSFBi</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The definitions and provisions contained in the 1991 ISDA Definitions, as supplemented by the 1998 Supplement to the 1991 ISDA Definitions (the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xml:space="preserve">”), this Confirmation supplements, forms a part of, and is subject to such Agreement.  If Party A and Party B are not yet parties to the Agreement, Party A and Party B agree to use their best efforts promptly to negotiate, execute, and deliver the Agreement, including Party A’s standard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apply,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pPr>
      <w:r>
        <w:rPr>
          <w:rFonts w:cs="Times New Roman" w:ascii="Times New Roman" w:hAnsi="Times New Roman"/>
        </w:rPr>
        <w:tab/>
        <w:t>The Agreement and each Confirmation thereunder will be governed by and construed in accordance with the laws of the State of New York, without reference to choice of law doctrine and each party hereby submits to the jurisdiction of the Courts of the State of New York.</w:t>
      </w:r>
      <w:r>
        <w:rPr>
          <w:rFonts w:cs="Times New Roman" w:ascii="Times New Roman" w:hAnsi="Times New Roman"/>
          <w:spacing w:val="-3"/>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b/>
          <w:spacing w:val="-3"/>
        </w:rPr>
        <w:tab/>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May 8,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May 11,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May 11,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par value $[ ]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134,071,350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1,761,200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76.125</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Settlement Date:</w:t>
        <w:tab/>
        <w:t>The Termination Date; provided, however, that if either Net Share Settlement or Net Cash Settlement are 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Party A Payment Amount:</w:t>
        <w:tab/>
        <w:t>An amount in U.S. Dollars equal to the sum of the Aggregate Dividend Amount and any Lagging Dividend 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Compounding Dates:</w:t>
        <w:tab/>
        <w:t>August 11,</w:t>
      </w:r>
      <w:r>
        <w:rPr>
          <w:rFonts w:cs="Times New Roman" w:ascii="Times New Roman" w:hAnsi="Times New Roman"/>
          <w:spacing w:val="-3"/>
          <w:sz w:val="24"/>
        </w:rPr>
        <w:t xml:space="preserve"> 2000, November 13, 2000, February 12, 2001 and the Termination Date subject to adjustment in accordance with the Modified Following Business Day Convention.</w:t>
      </w:r>
    </w:p>
    <w:p>
      <w:pPr>
        <w:pStyle w:val="Heading6"/>
        <w:rPr>
          <w:rFonts w:ascii="Times New Roman" w:hAnsi="Times New Roman" w:cs="Times New Roman"/>
          <w:sz w:val="24"/>
        </w:rPr>
      </w:pPr>
      <w:r>
        <w:rPr>
          <w:rFonts w:cs="Times New Roman"/>
          <w:sz w:val="24"/>
        </w:rPr>
      </w:r>
    </w:p>
    <w:p>
      <w:pPr>
        <w:pStyle w:val="Heading6"/>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either Net Cash Settlement or 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August 11, 2000</w:t>
      </w:r>
      <w:r>
        <w:rPr>
          <w:rFonts w:cs="Times New Roman" w:ascii="Times New Roman" w:hAnsi="Times New Roman"/>
          <w:spacing w:val="-3"/>
        </w:rPr>
        <w:t>, November 13, 2000, February 12, 2001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Calculation Amount:</w:t>
        <w:tab/>
        <w:t>If either Net Cash Settlement or 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sixty (60) calendar days prior to the Termination Date</w:t>
      </w:r>
      <w:r>
        <w:rPr/>
        <w:t xml:space="preserve">, that either Net Share Settlement or Net Cash Settlement (as each 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either Net Share Settlement or Net Cash Settlement (as applicable) is not satisfied in accordance with their respective terms 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pPr>
      <w:r>
        <w:rPr>
          <w:rFonts w:cs="Times New Roman" w:ascii="Times New Roman" w:hAnsi="Times New Roman"/>
          <w:spacing w:val="-3"/>
        </w:rPr>
        <w:t>3.2.2</w:t>
        <w:tab/>
        <w:t>If the number of Shares sold (the “</w:t>
      </w:r>
      <w:r>
        <w:rPr>
          <w:rFonts w:cs="Times New Roman" w:ascii="Times New Roman" w:hAnsi="Times New Roman"/>
          <w:b/>
          <w:bCs/>
          <w:spacing w:val="-3"/>
          <w:u w:val="single"/>
        </w:rPr>
        <w:t>Shares Sold</w:t>
      </w:r>
      <w:r>
        <w:rPr>
          <w:rFonts w:cs="Times New Roman" w:ascii="Times New Roman" w:hAnsi="Times New Roman"/>
          <w:spacing w:val="-3"/>
        </w:rPr>
        <w:t xml:space="preserve">”) 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deliver to Party B on the Settlement Date a number of Shares equal to the excess of the Number of Shares over the Shares Sold.  On the Settlement Date, the Selling Agent shall also deliver to Party B a sum in U.S. Dollars equal to the amount, if any, by which the Net Proceeds from the sale of the Shares Sold exceeds the </w:t>
      </w:r>
      <w:r>
        <w:rPr>
          <w:rFonts w:cs="Times New Roman" w:ascii="Times New Roman" w:hAnsi="Times New Roman"/>
        </w:rPr>
        <w:t>Party B Payment</w:t>
      </w:r>
      <w:r>
        <w:rPr>
          <w:rFonts w:cs="Times New Roman" w:ascii="Times New Roman" w:hAnsi="Times New Roman"/>
          <w:spacing w:val="-3"/>
        </w:rPr>
        <w:t xml:space="preserve"> Amount.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3.3</w:t>
        <w:tab/>
      </w:r>
      <w:r>
        <w:rPr>
          <w:rFonts w:cs="Times New Roman" w:ascii="Times New Roman" w:hAnsi="Times New Roman"/>
        </w:rPr>
        <w:t>Net Cash Settlement: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rFonts w:ascii="Times New Roman" w:hAnsi="Times New Roman" w:cs="Times New Roman"/>
          <w:spacing w:val="-3"/>
        </w:rPr>
      </w:pPr>
      <w:r>
        <w:rPr/>
        <w:tab/>
        <w:t xml:space="preserve">If Party B elects Net Cash Settlement as the Method of Settlement and such election is valid, then the Selling Agent shall sell, in accordance with the terms hereof, all of the Shares comprising the Number of Shares and shall pay to Party A, on the Settlement Date, the </w:t>
      </w:r>
      <w:r>
        <w:rPr>
          <w:rFonts w:cs="Times New Roman" w:ascii="Times New Roman" w:hAnsi="Times New Roman"/>
        </w:rPr>
        <w:t>Party B Payment</w:t>
      </w:r>
      <w:r>
        <w:rPr/>
        <w:t xml:space="preserve"> Amount from such Net Proceeds.</w:t>
      </w:r>
      <w:r>
        <w:rPr>
          <w:spacing w:val="-3"/>
        </w:rPr>
        <w:t xml:space="preserve"> On the Settlement Date, the Selling Agent shall also pay to Party B a sum in U.S. Dollars equal to the amount, if any, by which the Net Proceeds from the sale of the Shares Sold exceeds the </w:t>
      </w:r>
      <w:r>
        <w:rPr>
          <w:rFonts w:cs="Times New Roman" w:ascii="Times New Roman" w:hAnsi="Times New Roman"/>
        </w:rPr>
        <w:t>Party B Payment</w:t>
      </w:r>
      <w:r>
        <w:rPr>
          <w:spacing w:val="-3"/>
        </w:rPr>
        <w:t xml:space="preserve"> Amount.</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pPr>
      <w:r>
        <w:rPr>
          <w:rFonts w:cs="Times New Roman" w:ascii="Times New Roman" w:hAnsi="Times New Roman"/>
          <w:spacing w:val="-3"/>
        </w:rPr>
        <w:t>3.4</w:t>
        <w:tab/>
        <w:t xml:space="preserve">If the Shares Sold pursuant to either Section 3.2 or 3.3 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either (i), in the case of Net Cash Settlement, pay to Party A, through the Arranging Agent, an amount in U.S. Dollars equal to the amount by which the </w:t>
      </w:r>
      <w:r>
        <w:rPr>
          <w:rFonts w:cs="Times New Roman" w:ascii="Times New Roman" w:hAnsi="Times New Roman"/>
        </w:rPr>
        <w:t>Party B Payment</w:t>
      </w:r>
      <w:r>
        <w:rPr>
          <w:rFonts w:cs="Times New Roman" w:ascii="Times New Roman" w:hAnsi="Times New Roman"/>
          <w:spacing w:val="-3"/>
        </w:rPr>
        <w:t xml:space="preserve"> Amount exceeds the Net Proceeds (the “</w:t>
      </w:r>
      <w:r>
        <w:rPr>
          <w:rFonts w:cs="Times New Roman" w:ascii="Times New Roman" w:hAnsi="Times New Roman"/>
          <w:b/>
          <w:bCs/>
          <w:spacing w:val="-3"/>
          <w:u w:val="single"/>
        </w:rPr>
        <w:t>Shortfall</w:t>
      </w:r>
      <w:r>
        <w:rPr>
          <w:rFonts w:cs="Times New Roman" w:ascii="Times New Roman" w:hAnsi="Times New Roman"/>
          <w:spacing w:val="-3"/>
        </w:rPr>
        <w:t>”) or (ii)</w:t>
      </w:r>
      <w:r>
        <w:rPr/>
        <w:t>, in the case of Net Share Settlement, 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Shortfall.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3.5</w:t>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3.6</w:t>
        <w:tab/>
        <w:t>If Party B elects either Net Cash Settlement or 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If Party B elects either Net Cash Settlement or 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by which the Shares to be sold (including any Hedge Shares (as defined below)) in respect of this Transaction will be sold 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that in Party A’s judgment (or in the opinion of Party A’s counsel) it holds Shares acquired in connection with its hedge that, if resold by Party A, would require registration of such sales (any such Shares, the “</w:t>
      </w:r>
      <w:r>
        <w:rPr>
          <w:rFonts w:cs="Times New Roman" w:ascii="Times New Roman" w:hAnsi="Times New Roman"/>
          <w:b/>
          <w:bCs/>
          <w:u w:val="single"/>
        </w:rPr>
        <w:t>Hedge 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Hedge 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ind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above conditions have been met, it agrees to comply with the reasonable requests of Party A, the Selling Agent, any placement agent, if any, and any purchaser of the Shares. If Party B has elected an Exempt Offering and the above conditions 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shall owe Party A any amount pursuant to Section 9.7 of the Equity Definitions (except in the event of a Nationalization, a Merger Event in which the merger consideration to be paid to holders of Shares consists solely of cash or an Insolvency) or pursuant to Section 6 of the Agreement (except in the event of an Event of Default, other than by virtue of Bankruptcy, with respect to which Party B is the Defaulting Party or a Termination Event in which Party B is the only Affected Party) (in either case, a “</w:t>
      </w:r>
      <w:r>
        <w:rPr>
          <w:rFonts w:cs="Times New Roman" w:ascii="Times New Roman" w:hAnsi="Times New Roman"/>
          <w:b/>
          <w:bCs/>
          <w:u w:val="single"/>
        </w:rPr>
        <w:t>Payment Obligation</w:t>
      </w:r>
      <w:r>
        <w:rPr>
          <w:rFonts w:cs="Times New Roman" w:ascii="Times New Roman" w:hAnsi="Times New Roman"/>
        </w:rPr>
        <w:t>”),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makes such election, the terms of the provisions entitled “Net Share Settlement”, “Net Cash Settlement”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or Net Cash Settlement 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6,164,200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spacing w:val="-2"/>
        </w:rPr>
      </w:pPr>
      <w:r>
        <w:rPr>
          <w:spacing w:val="-2"/>
        </w:rPr>
        <w:t>If at any time during the term of the Transaction, the Share Price drops below USD 50.00.</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9.1</w:t>
        <w:tab/>
        <w:t>Registration Notification:</w:t>
        <w:tab/>
        <w:t>Party B agrees that subsequent to the Effective Date it will not file any registration statement, amend a previously filed registration statement or commence any of the actions set forth in Appendix A attached hereto with respect to any Shares that may be sold in connection with Net Cash Settlement or 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the Selling Agent sells any Shares acquired pursuant to this Transaction in either a Net Cash Settlement or 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The period commencing on the Termination Date, and continuing until the completion of any sales of Shares and deliveries related thereto required for Net Cash Settlement or 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t>10.1</w:t>
        <w:tab/>
        <w:t>Party B Representation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purchase or sell Shares in compliance with applicable federal securities laws.  Party B hereby represents and warrants to Party A that: (i) it has entered into this Transaction in connection with the Share repurchase program announced publicly by the Issuer on [</w:t>
      </w:r>
      <w:r>
        <w:rPr>
          <w:rFonts w:eastAsia="Symbol" w:cs="Symbol" w:ascii="Symbol" w:hAnsi="Symbol"/>
        </w:rPr>
        <w:sym w:font="Symbol" w:char="f0b7"/>
      </w:r>
      <w:r>
        <w:rPr>
          <w:rFonts w:cs="Times New Roman" w:ascii="Times New Roman" w:hAnsi="Times New Roman"/>
        </w:rPr>
        <w:t>] for purposes consistent with those stated in such public disclosures and (ii) 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B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Unless otherwise agreed in writing by Party A and Party B with respect to specific sales of Shares by the Selling Agent or specific Shares to be delivered to the Selling Agent by Party B, the provisions of this Appendix A shall apply be a Condition Precedent to all sales of Shares in respect of this Transaction in satisfaction of a delivery of Shares pursuant to either Net Cash Settlement or 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Party B will have (i) given Party A and its underwriter(s), if any, and their respective counsel and accountants, 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prior to the first day of such Sale Period, (ii) furnished to each of them copies of all such Filed Materials (and all documents incorporated therein by reference) sufficiently in advance of filing to provide them with a reasonable opportunity to review such documents and comment thereon, (iii) given each of them 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delivered to Party A and its underwriter(s), if any, the financial statements of  Party B filed with the Commission, (v) included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(vi) if requested by Party A, deleted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jc w:val="center"/>
      <w:rPr>
        <w:rStyle w:val="PageNumber"/>
        <w:sz w:val="16"/>
      </w:rPr>
    </w:pPr>
    <w:r>
      <w:rPr/>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/mnt/main-storage/datasets/enron-docs/doc/Fwd001213Trade1.doc</w:t>
    </w:r>
    <w:r>
      <w:rPr>
        <w:rStyle w:val="PageNumber"/>
        <w:sz w:val="16"/>
      </w:rPr>
      <w:fldChar w:fldCharType="end"/>
    </w:r>
  </w:p>
  <w:p>
    <w:pPr>
      <w:pStyle w:val="Normal"/>
      <w:rPr>
        <w:rStyle w:val="PageNumber"/>
      </w:rPr>
    </w:pPr>
    <w:r>
      <w:rPr/>
    </w:r>
  </w:p>
  <w:p>
    <w:pPr>
      <w:pStyle w:val="Normal"/>
      <w:rPr>
        <w:rStyle w:val="PageNumber"/>
      </w:rPr>
    </w:pPr>
    <w:r>
      <w:rPr/>
    </w:r>
  </w:p>
  <w:p>
    <w:pPr>
      <w:pStyle w:val="Normal"/>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2000-12-13T19:12:00Z</dcterms:created>
  <dc:creator>Michael W. Emerson</dc:creator>
  <dc:description/>
  <dc:language>en-CA</dc:language>
  <cp:lastModifiedBy>maria chiodi</cp:lastModifiedBy>
  <cp:lastPrinted>2000-12-13T17:32:00Z</cp:lastPrinted>
  <dcterms:modified xsi:type="dcterms:W3CDTF">2000-12-13T20:02:00Z</dcterms:modified>
  <cp:revision>6</cp:revision>
  <dc:subject/>
  <dc:title>OTC Euro Opt (Single); Phys Set - Exchange-Rel Adj. [Telex/Fax ISDA: FBC]</dc:title>
</cp:coreProperties>
</file>